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0736" w14:textId="514EF569" w:rsidR="00015F94" w:rsidRDefault="00525357">
      <w:r>
        <w:rPr>
          <w:noProof/>
        </w:rPr>
        <w:drawing>
          <wp:inline distT="0" distB="0" distL="0" distR="0" wp14:anchorId="3B244BBD" wp14:editId="1CA615EE">
            <wp:extent cx="6527576" cy="7524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422" cy="753495"/>
                    </a:xfrm>
                    <a:prstGeom prst="rect">
                      <a:avLst/>
                    </a:prstGeom>
                    <a:noFill/>
                  </pic:spPr>
                </pic:pic>
              </a:graphicData>
            </a:graphic>
          </wp:inline>
        </w:drawing>
      </w:r>
    </w:p>
    <w:p w14:paraId="69C9D484" w14:textId="7D124783" w:rsidR="00CC2A4D" w:rsidRDefault="00CC2A4D"/>
    <w:tbl>
      <w:tblPr>
        <w:tblStyle w:val="TableGrid"/>
        <w:tblpPr w:leftFromText="180" w:rightFromText="180" w:vertAnchor="text" w:horzAnchor="margin" w:tblpY="647"/>
        <w:tblW w:w="10032" w:type="dxa"/>
        <w:tblBorders>
          <w:insideH w:val="none" w:sz="0" w:space="0" w:color="auto"/>
        </w:tblBorders>
        <w:tblLook w:val="04A0" w:firstRow="1" w:lastRow="0" w:firstColumn="1" w:lastColumn="0" w:noHBand="0" w:noVBand="1"/>
      </w:tblPr>
      <w:tblGrid>
        <w:gridCol w:w="5949"/>
        <w:gridCol w:w="1984"/>
        <w:gridCol w:w="2099"/>
      </w:tblGrid>
      <w:tr w:rsidR="001466E1" w14:paraId="0AFEEAB2" w14:textId="2D83AAC5" w:rsidTr="00B9063A">
        <w:trPr>
          <w:trHeight w:val="295"/>
        </w:trPr>
        <w:tc>
          <w:tcPr>
            <w:tcW w:w="5949" w:type="dxa"/>
            <w:tcBorders>
              <w:top w:val="single" w:sz="12" w:space="0" w:color="auto"/>
              <w:left w:val="single" w:sz="12" w:space="0" w:color="auto"/>
            </w:tcBorders>
            <w:shd w:val="clear" w:color="auto" w:fill="FFBDBD"/>
          </w:tcPr>
          <w:p w14:paraId="5BC9F7FF" w14:textId="5AECBF51" w:rsidR="00015F94" w:rsidRDefault="005204B7" w:rsidP="005204B7">
            <w:pPr>
              <w:pStyle w:val="ListParagraph"/>
              <w:numPr>
                <w:ilvl w:val="0"/>
                <w:numId w:val="1"/>
              </w:numPr>
            </w:pPr>
            <w:r w:rsidRPr="005204B7">
              <w:t>Identify candidate eclipsing binaries with very low mass red dwarf, brown dwarf and white dwarf companions in NGTS and TESS survey data.</w:t>
            </w:r>
          </w:p>
        </w:tc>
        <w:tc>
          <w:tcPr>
            <w:tcW w:w="1984" w:type="dxa"/>
            <w:tcBorders>
              <w:top w:val="single" w:sz="12" w:space="0" w:color="auto"/>
            </w:tcBorders>
            <w:shd w:val="clear" w:color="auto" w:fill="E7E6E6" w:themeFill="background2"/>
          </w:tcPr>
          <w:p w14:paraId="6E3BE64C" w14:textId="7B356599" w:rsidR="00015F94" w:rsidRPr="00015F94" w:rsidRDefault="00015F94" w:rsidP="00015F94">
            <w:pPr>
              <w:rPr>
                <w:b/>
                <w:bCs/>
              </w:rPr>
            </w:pPr>
            <w:r w:rsidRPr="00015F94">
              <w:rPr>
                <w:b/>
                <w:bCs/>
              </w:rPr>
              <w:t>Level</w:t>
            </w:r>
          </w:p>
        </w:tc>
        <w:tc>
          <w:tcPr>
            <w:tcW w:w="2099" w:type="dxa"/>
            <w:tcBorders>
              <w:top w:val="single" w:sz="12" w:space="0" w:color="auto"/>
              <w:right w:val="single" w:sz="12" w:space="0" w:color="auto"/>
            </w:tcBorders>
            <w:shd w:val="clear" w:color="auto" w:fill="E7E6E6" w:themeFill="background2"/>
          </w:tcPr>
          <w:p w14:paraId="2F3B1CB0" w14:textId="03CA26D9" w:rsidR="00015F94" w:rsidRDefault="00F738B9" w:rsidP="00015F94">
            <w:r>
              <w:t>PhD</w:t>
            </w:r>
          </w:p>
        </w:tc>
      </w:tr>
      <w:tr w:rsidR="001466E1" w14:paraId="0F30B18E" w14:textId="09C84C9B" w:rsidTr="00B9063A">
        <w:trPr>
          <w:trHeight w:val="279"/>
        </w:trPr>
        <w:tc>
          <w:tcPr>
            <w:tcW w:w="5949" w:type="dxa"/>
            <w:tcBorders>
              <w:left w:val="single" w:sz="12" w:space="0" w:color="auto"/>
            </w:tcBorders>
            <w:shd w:val="clear" w:color="auto" w:fill="FFBDBD"/>
          </w:tcPr>
          <w:p w14:paraId="707E7685" w14:textId="77777777" w:rsidR="00015F94" w:rsidRDefault="00015F94" w:rsidP="00015F94"/>
        </w:tc>
        <w:tc>
          <w:tcPr>
            <w:tcW w:w="1984" w:type="dxa"/>
          </w:tcPr>
          <w:p w14:paraId="3E95AD93" w14:textId="4B1499A9" w:rsidR="00015F94" w:rsidRPr="00015F94" w:rsidRDefault="00015F94" w:rsidP="00015F94">
            <w:pPr>
              <w:rPr>
                <w:b/>
                <w:bCs/>
              </w:rPr>
            </w:pPr>
            <w:r w:rsidRPr="00015F94">
              <w:rPr>
                <w:b/>
                <w:bCs/>
              </w:rPr>
              <w:t>First Supervisor</w:t>
            </w:r>
          </w:p>
        </w:tc>
        <w:tc>
          <w:tcPr>
            <w:tcW w:w="2099" w:type="dxa"/>
            <w:tcBorders>
              <w:right w:val="single" w:sz="12" w:space="0" w:color="auto"/>
            </w:tcBorders>
          </w:tcPr>
          <w:p w14:paraId="657FC3F3" w14:textId="02B49728" w:rsidR="00671B15" w:rsidRDefault="005204B7" w:rsidP="00015F94">
            <w:r>
              <w:t xml:space="preserve">Dr Matthew </w:t>
            </w:r>
            <w:proofErr w:type="spellStart"/>
            <w:r>
              <w:t>Burle</w:t>
            </w:r>
            <w:r w:rsidR="00626528">
              <w:t>igh</w:t>
            </w:r>
            <w:proofErr w:type="spellEnd"/>
          </w:p>
          <w:p w14:paraId="642F806B" w14:textId="463CECFD" w:rsidR="00015F94" w:rsidRDefault="005204B7" w:rsidP="00015F94">
            <w:r>
              <w:t xml:space="preserve"> </w:t>
            </w:r>
            <w:hyperlink r:id="rId9" w:history="1">
              <w:r w:rsidR="00671B15" w:rsidRPr="006838AD">
                <w:rPr>
                  <w:rStyle w:val="Hyperlink"/>
                </w:rPr>
                <w:t>mrb1@le.ac.uk</w:t>
              </w:r>
            </w:hyperlink>
            <w:r w:rsidR="00671B15">
              <w:t xml:space="preserve"> </w:t>
            </w:r>
          </w:p>
        </w:tc>
      </w:tr>
      <w:tr w:rsidR="001466E1" w14:paraId="1E26F74B" w14:textId="0D5E65DC" w:rsidTr="00B9063A">
        <w:trPr>
          <w:trHeight w:val="295"/>
        </w:trPr>
        <w:tc>
          <w:tcPr>
            <w:tcW w:w="5949" w:type="dxa"/>
            <w:tcBorders>
              <w:left w:val="single" w:sz="12" w:space="0" w:color="auto"/>
            </w:tcBorders>
            <w:shd w:val="clear" w:color="auto" w:fill="FFBDBD"/>
          </w:tcPr>
          <w:p w14:paraId="5A183D32" w14:textId="0C108134" w:rsidR="00015F94" w:rsidRDefault="005204B7" w:rsidP="005204B7">
            <w:pPr>
              <w:pStyle w:val="ListParagraph"/>
              <w:numPr>
                <w:ilvl w:val="0"/>
                <w:numId w:val="1"/>
              </w:numPr>
            </w:pPr>
            <w:r w:rsidRPr="005204B7">
              <w:t>Obtain ground-based photometric light curves to precisely measure the stellar radii, and spectroscopic radial velocity measurements to determine their masses.</w:t>
            </w:r>
          </w:p>
        </w:tc>
        <w:tc>
          <w:tcPr>
            <w:tcW w:w="1984" w:type="dxa"/>
            <w:shd w:val="clear" w:color="auto" w:fill="E7E6E6" w:themeFill="background2"/>
          </w:tcPr>
          <w:p w14:paraId="6EF0923C" w14:textId="74AFF4EE" w:rsidR="00015F94" w:rsidRPr="00015F94" w:rsidRDefault="00015F94" w:rsidP="00015F94">
            <w:pPr>
              <w:rPr>
                <w:b/>
                <w:bCs/>
              </w:rPr>
            </w:pPr>
            <w:r w:rsidRPr="00015F94">
              <w:rPr>
                <w:b/>
                <w:bCs/>
              </w:rPr>
              <w:t>Second Supervisor</w:t>
            </w:r>
          </w:p>
        </w:tc>
        <w:tc>
          <w:tcPr>
            <w:tcW w:w="2099" w:type="dxa"/>
            <w:tcBorders>
              <w:right w:val="single" w:sz="12" w:space="0" w:color="auto"/>
            </w:tcBorders>
            <w:shd w:val="clear" w:color="auto" w:fill="E7E6E6" w:themeFill="background2"/>
          </w:tcPr>
          <w:p w14:paraId="06E6F22E" w14:textId="77777777" w:rsidR="005204B7" w:rsidRDefault="005204B7" w:rsidP="00015F94">
            <w:r>
              <w:t xml:space="preserve">Dr Mike Goad or </w:t>
            </w:r>
          </w:p>
          <w:p w14:paraId="79766C5B" w14:textId="56940093" w:rsidR="00015F94" w:rsidRDefault="005204B7" w:rsidP="00015F94">
            <w:r>
              <w:t xml:space="preserve">Dr Sarah Casewell </w:t>
            </w:r>
          </w:p>
        </w:tc>
      </w:tr>
      <w:tr w:rsidR="001466E1" w14:paraId="23B68663" w14:textId="4F27CB2E" w:rsidTr="00B9063A">
        <w:trPr>
          <w:trHeight w:val="295"/>
        </w:trPr>
        <w:tc>
          <w:tcPr>
            <w:tcW w:w="5949" w:type="dxa"/>
            <w:tcBorders>
              <w:left w:val="single" w:sz="12" w:space="0" w:color="auto"/>
            </w:tcBorders>
            <w:shd w:val="clear" w:color="auto" w:fill="FFBDBD"/>
          </w:tcPr>
          <w:p w14:paraId="57E9B683" w14:textId="77777777" w:rsidR="00015F94" w:rsidRDefault="00015F94" w:rsidP="00015F94"/>
        </w:tc>
        <w:tc>
          <w:tcPr>
            <w:tcW w:w="1984" w:type="dxa"/>
          </w:tcPr>
          <w:p w14:paraId="3C0B9742" w14:textId="441E6965" w:rsidR="00015F94" w:rsidRPr="00015F94" w:rsidRDefault="00015F94" w:rsidP="00015F94">
            <w:pPr>
              <w:rPr>
                <w:b/>
                <w:bCs/>
              </w:rPr>
            </w:pPr>
            <w:r w:rsidRPr="00015F94">
              <w:rPr>
                <w:b/>
                <w:bCs/>
              </w:rPr>
              <w:t xml:space="preserve">Application Closing Date </w:t>
            </w:r>
          </w:p>
        </w:tc>
        <w:tc>
          <w:tcPr>
            <w:tcW w:w="2099" w:type="dxa"/>
            <w:tcBorders>
              <w:right w:val="single" w:sz="12" w:space="0" w:color="auto"/>
            </w:tcBorders>
          </w:tcPr>
          <w:p w14:paraId="44AA81BF" w14:textId="2FF0CF33" w:rsidR="00015F94" w:rsidRDefault="00315AED" w:rsidP="00015F94">
            <w:r>
              <w:t>19 May 2023</w:t>
            </w:r>
          </w:p>
        </w:tc>
      </w:tr>
      <w:tr w:rsidR="001466E1" w14:paraId="450F6DCD" w14:textId="5C4054A7" w:rsidTr="00B9063A">
        <w:trPr>
          <w:trHeight w:val="295"/>
        </w:trPr>
        <w:tc>
          <w:tcPr>
            <w:tcW w:w="5949" w:type="dxa"/>
            <w:tcBorders>
              <w:left w:val="single" w:sz="12" w:space="0" w:color="auto"/>
              <w:bottom w:val="single" w:sz="12" w:space="0" w:color="auto"/>
            </w:tcBorders>
            <w:shd w:val="clear" w:color="auto" w:fill="FFBDBD"/>
          </w:tcPr>
          <w:p w14:paraId="2C4E3B6A" w14:textId="72C89D40" w:rsidR="00015F94" w:rsidRDefault="005204B7" w:rsidP="005204B7">
            <w:pPr>
              <w:pStyle w:val="ListParagraph"/>
              <w:numPr>
                <w:ilvl w:val="0"/>
                <w:numId w:val="1"/>
              </w:numPr>
            </w:pPr>
            <w:r w:rsidRPr="005204B7">
              <w:t>Test the mass-radius relation for very low mass stars, particularly through wide, long-period binaries that can be monitored with the NGTS telescopes.</w:t>
            </w:r>
          </w:p>
        </w:tc>
        <w:tc>
          <w:tcPr>
            <w:tcW w:w="1984" w:type="dxa"/>
            <w:tcBorders>
              <w:bottom w:val="single" w:sz="12" w:space="0" w:color="auto"/>
            </w:tcBorders>
            <w:shd w:val="clear" w:color="auto" w:fill="E7E6E6" w:themeFill="background2"/>
          </w:tcPr>
          <w:p w14:paraId="504A14DE" w14:textId="50DD878D" w:rsidR="00015F94" w:rsidRPr="00015F94" w:rsidRDefault="00015F94" w:rsidP="00015F94">
            <w:pPr>
              <w:rPr>
                <w:b/>
                <w:bCs/>
              </w:rPr>
            </w:pPr>
            <w:r w:rsidRPr="00015F94">
              <w:rPr>
                <w:b/>
                <w:bCs/>
              </w:rPr>
              <w:t>PhD Start date</w:t>
            </w:r>
          </w:p>
        </w:tc>
        <w:tc>
          <w:tcPr>
            <w:tcW w:w="2099" w:type="dxa"/>
            <w:tcBorders>
              <w:bottom w:val="single" w:sz="12" w:space="0" w:color="auto"/>
              <w:right w:val="single" w:sz="12" w:space="0" w:color="auto"/>
            </w:tcBorders>
            <w:shd w:val="clear" w:color="auto" w:fill="E7E6E6" w:themeFill="background2"/>
          </w:tcPr>
          <w:p w14:paraId="2AFC6376" w14:textId="1D690F4B" w:rsidR="00015F94" w:rsidRDefault="00F738B9" w:rsidP="00015F94">
            <w:r>
              <w:t>September 2023</w:t>
            </w:r>
          </w:p>
        </w:tc>
      </w:tr>
    </w:tbl>
    <w:p w14:paraId="7E57C690" w14:textId="514FFCC1" w:rsidR="001466E1" w:rsidRDefault="005204B7" w:rsidP="005204B7">
      <w:pPr>
        <w:pStyle w:val="paragraph"/>
        <w:spacing w:before="0" w:beforeAutospacing="0" w:after="0" w:afterAutospacing="0"/>
        <w:jc w:val="center"/>
        <w:textAlignment w:val="baseline"/>
        <w:rPr>
          <w:b/>
          <w:bCs/>
          <w:sz w:val="44"/>
          <w:szCs w:val="44"/>
        </w:rPr>
      </w:pPr>
      <w:r w:rsidRPr="005204B7">
        <w:rPr>
          <w:rFonts w:asciiTheme="minorHAnsi" w:eastAsiaTheme="minorHAnsi" w:hAnsiTheme="minorHAnsi" w:cstheme="minorBidi"/>
          <w:b/>
          <w:bCs/>
          <w:sz w:val="40"/>
          <w:szCs w:val="40"/>
          <w:lang w:eastAsia="en-US"/>
        </w:rPr>
        <w:t>Characterising eclipsing binaries from NGTS and TESS</w:t>
      </w:r>
    </w:p>
    <w:p w14:paraId="4754D847" w14:textId="15459FB5" w:rsidR="007D458B" w:rsidRDefault="00015F94" w:rsidP="007D458B">
      <w:pPr>
        <w:pStyle w:val="paragraph"/>
        <w:spacing w:before="0" w:beforeAutospacing="0" w:after="0" w:afterAutospacing="0"/>
        <w:jc w:val="both"/>
        <w:textAlignment w:val="baseline"/>
        <w:rPr>
          <w:rStyle w:val="normaltextrun"/>
          <w:rFonts w:ascii="Calibri" w:hAnsi="Calibri" w:cs="Calibri"/>
        </w:rPr>
      </w:pPr>
      <w:r>
        <w:rPr>
          <w:b/>
          <w:bCs/>
          <w:sz w:val="44"/>
          <w:szCs w:val="44"/>
        </w:rPr>
        <w:t>Project Details:</w:t>
      </w:r>
      <w:r w:rsidRPr="00015F94">
        <w:rPr>
          <w:b/>
          <w:bCs/>
          <w:sz w:val="44"/>
          <w:szCs w:val="44"/>
        </w:rPr>
        <w:t xml:space="preserve"> </w:t>
      </w:r>
    </w:p>
    <w:p w14:paraId="3B534E25" w14:textId="77777777" w:rsidR="005204B7" w:rsidRPr="006D3547" w:rsidRDefault="005204B7" w:rsidP="005204B7">
      <w:pPr>
        <w:rPr>
          <w:rFonts w:eastAsia="Times New Roman" w:cs="Times New Roman"/>
        </w:rPr>
      </w:pPr>
      <w:r w:rsidRPr="006D3547">
        <w:rPr>
          <w:rFonts w:eastAsia="Times New Roman" w:cs="Times New Roman"/>
          <w:color w:val="000000"/>
        </w:rPr>
        <w:t>Eclipsing binaries</w:t>
      </w:r>
      <w:r w:rsidRPr="00C84C0B">
        <w:rPr>
          <w:rFonts w:eastAsia="Times New Roman" w:cs="Times New Roman"/>
          <w:color w:val="000000"/>
        </w:rPr>
        <w:t xml:space="preserve"> allow us to determine accurate, model-independent radii and masses for the two stars in the system. These measurements are important for understanding uncertainties in the mass-radius relationship for, in parti</w:t>
      </w:r>
      <w:r w:rsidRPr="006D3547">
        <w:rPr>
          <w:rFonts w:eastAsia="Times New Roman" w:cs="Times New Roman"/>
          <w:color w:val="000000"/>
        </w:rPr>
        <w:t xml:space="preserve">cular, very low mass red </w:t>
      </w:r>
      <w:r>
        <w:rPr>
          <w:rFonts w:eastAsia="Times New Roman" w:cs="Times New Roman"/>
          <w:color w:val="000000"/>
        </w:rPr>
        <w:t xml:space="preserve">(M) </w:t>
      </w:r>
      <w:r w:rsidRPr="006D3547">
        <w:rPr>
          <w:rFonts w:eastAsia="Times New Roman" w:cs="Times New Roman"/>
          <w:color w:val="000000"/>
        </w:rPr>
        <w:t xml:space="preserve">dwarf stars. </w:t>
      </w:r>
      <w:r w:rsidRPr="006D3547">
        <w:rPr>
          <w:rFonts w:eastAsia="Times New Roman" w:cs="Arial"/>
        </w:rPr>
        <w:t>This has become increasingly important as more exoplanets are discovered with M-dwarf hosts. Indeed, some</w:t>
      </w:r>
      <w:r>
        <w:rPr>
          <w:rFonts w:eastAsia="Times New Roman" w:cs="Arial"/>
        </w:rPr>
        <w:t xml:space="preserve"> </w:t>
      </w:r>
      <w:r w:rsidRPr="006D3547">
        <w:rPr>
          <w:rFonts w:eastAsia="Times New Roman" w:cs="Arial"/>
        </w:rPr>
        <w:t>of the most intriguing planetary syst</w:t>
      </w:r>
      <w:r>
        <w:rPr>
          <w:rFonts w:eastAsia="Times New Roman" w:cs="Arial"/>
        </w:rPr>
        <w:t>ems have been found orbiting very low mas</w:t>
      </w:r>
      <w:r w:rsidRPr="006D3547">
        <w:rPr>
          <w:rFonts w:eastAsia="Times New Roman" w:cs="Arial"/>
        </w:rPr>
        <w:t>s</w:t>
      </w:r>
      <w:r>
        <w:rPr>
          <w:rFonts w:eastAsia="Times New Roman" w:cs="Arial"/>
        </w:rPr>
        <w:t xml:space="preserve"> stars</w:t>
      </w:r>
      <w:r w:rsidRPr="006D3547">
        <w:rPr>
          <w:rFonts w:eastAsia="Times New Roman" w:cs="Arial"/>
        </w:rPr>
        <w:t>, for instance the nearby late M-Dwarf</w:t>
      </w:r>
      <w:r>
        <w:rPr>
          <w:rFonts w:eastAsia="Times New Roman" w:cs="Arial"/>
        </w:rPr>
        <w:t xml:space="preserve"> </w:t>
      </w:r>
      <w:r w:rsidRPr="006D3547">
        <w:rPr>
          <w:rFonts w:eastAsia="Times New Roman" w:cs="Arial"/>
        </w:rPr>
        <w:t>TRAPPIST-1 (Gillon et a</w:t>
      </w:r>
      <w:r>
        <w:rPr>
          <w:rFonts w:eastAsia="Times New Roman" w:cs="Arial"/>
        </w:rPr>
        <w:t>l. 2016) hosts seven</w:t>
      </w:r>
      <w:r w:rsidRPr="006D3547">
        <w:rPr>
          <w:rFonts w:eastAsia="Times New Roman" w:cs="Arial"/>
        </w:rPr>
        <w:t xml:space="preserve"> Earth and sub-Earth sized planets. </w:t>
      </w:r>
    </w:p>
    <w:p w14:paraId="725B0F7B" w14:textId="77777777" w:rsidR="005204B7" w:rsidRPr="007904A8" w:rsidRDefault="005204B7" w:rsidP="005204B7">
      <w:pPr>
        <w:rPr>
          <w:rFonts w:eastAsia="Times New Roman" w:cs="Times New Roman"/>
          <w:color w:val="000000"/>
        </w:rPr>
      </w:pPr>
      <w:r w:rsidRPr="007904A8">
        <w:rPr>
          <w:rFonts w:eastAsia="Times New Roman" w:cs="Times New Roman"/>
          <w:color w:val="000000"/>
        </w:rPr>
        <w:t>The Next Generation Transit Survey</w:t>
      </w:r>
      <w:r w:rsidRPr="00C84C0B">
        <w:rPr>
          <w:rFonts w:eastAsia="Times New Roman" w:cs="Times New Roman"/>
          <w:color w:val="000000"/>
        </w:rPr>
        <w:t xml:space="preserve"> </w:t>
      </w:r>
      <w:r w:rsidRPr="007904A8">
        <w:rPr>
          <w:rFonts w:eastAsia="Times New Roman" w:cs="Times New Roman"/>
          <w:color w:val="000000"/>
        </w:rPr>
        <w:t>(</w:t>
      </w:r>
      <w:r w:rsidRPr="00C84C0B">
        <w:rPr>
          <w:rFonts w:eastAsia="Times New Roman" w:cs="Times New Roman"/>
          <w:color w:val="000000"/>
        </w:rPr>
        <w:t>NGTS</w:t>
      </w:r>
      <w:r w:rsidRPr="007904A8">
        <w:rPr>
          <w:rFonts w:eastAsia="Times New Roman" w:cs="Times New Roman"/>
          <w:color w:val="000000"/>
        </w:rPr>
        <w:t>)</w:t>
      </w:r>
      <w:r w:rsidRPr="00C84C0B">
        <w:rPr>
          <w:rFonts w:eastAsia="Times New Roman" w:cs="Times New Roman"/>
          <w:color w:val="000000"/>
        </w:rPr>
        <w:t xml:space="preserve"> and </w:t>
      </w:r>
      <w:r w:rsidRPr="007904A8">
        <w:rPr>
          <w:rFonts w:eastAsia="Times New Roman" w:cs="Times New Roman"/>
          <w:color w:val="000000"/>
        </w:rPr>
        <w:t xml:space="preserve">NASA’s ongoing </w:t>
      </w:r>
      <w:r w:rsidRPr="00C84C0B">
        <w:rPr>
          <w:rFonts w:eastAsia="Times New Roman" w:cs="Times New Roman"/>
          <w:color w:val="000000"/>
        </w:rPr>
        <w:t xml:space="preserve">TESS </w:t>
      </w:r>
      <w:r w:rsidRPr="007904A8">
        <w:rPr>
          <w:rFonts w:eastAsia="Times New Roman" w:cs="Times New Roman"/>
          <w:color w:val="000000"/>
        </w:rPr>
        <w:t xml:space="preserve">mission </w:t>
      </w:r>
      <w:r w:rsidRPr="00C84C0B">
        <w:rPr>
          <w:rFonts w:eastAsia="Times New Roman" w:cs="Times New Roman"/>
          <w:color w:val="000000"/>
        </w:rPr>
        <w:t xml:space="preserve">are </w:t>
      </w:r>
      <w:r w:rsidRPr="007904A8">
        <w:rPr>
          <w:rFonts w:eastAsia="Times New Roman" w:cs="Times New Roman"/>
          <w:color w:val="000000"/>
        </w:rPr>
        <w:t xml:space="preserve">currently </w:t>
      </w:r>
      <w:r w:rsidRPr="00C84C0B">
        <w:rPr>
          <w:rFonts w:eastAsia="Times New Roman" w:cs="Times New Roman"/>
          <w:color w:val="000000"/>
        </w:rPr>
        <w:t>revealing many excellent exa</w:t>
      </w:r>
      <w:r w:rsidRPr="007904A8">
        <w:rPr>
          <w:rFonts w:eastAsia="Times New Roman" w:cs="Times New Roman"/>
          <w:color w:val="000000"/>
        </w:rPr>
        <w:t>mples of eclipsing binaries that include a very low mass red dwarf</w:t>
      </w:r>
      <w:r w:rsidRPr="00C84C0B">
        <w:rPr>
          <w:rFonts w:eastAsia="Times New Roman" w:cs="Times New Roman"/>
          <w:color w:val="000000"/>
        </w:rPr>
        <w:t>, brown dwarf</w:t>
      </w:r>
      <w:r w:rsidRPr="007904A8">
        <w:rPr>
          <w:rFonts w:eastAsia="Times New Roman" w:cs="Times New Roman"/>
          <w:color w:val="000000"/>
        </w:rPr>
        <w:t>, or white dwarf. As a founding me</w:t>
      </w:r>
      <w:r>
        <w:rPr>
          <w:rFonts w:eastAsia="Times New Roman" w:cs="Times New Roman"/>
          <w:color w:val="000000"/>
        </w:rPr>
        <w:t>mber of the NGTS consortium, Leicester has</w:t>
      </w:r>
      <w:r w:rsidRPr="007904A8">
        <w:rPr>
          <w:rFonts w:eastAsia="Times New Roman" w:cs="Times New Roman"/>
          <w:color w:val="000000"/>
        </w:rPr>
        <w:t xml:space="preserve"> priority access to the NGTS telescopes and data, while NASA releases new TESS survey data on a monthly basis. All the new eclipsing binary systems discovered by these two surveys </w:t>
      </w:r>
      <w:r w:rsidRPr="00C84C0B">
        <w:rPr>
          <w:rFonts w:eastAsia="Times New Roman" w:cs="Times New Roman"/>
          <w:color w:val="000000"/>
        </w:rPr>
        <w:t>are suitable for follow-up studies</w:t>
      </w:r>
      <w:r w:rsidRPr="007904A8">
        <w:rPr>
          <w:rFonts w:eastAsia="Times New Roman" w:cs="Times New Roman"/>
          <w:color w:val="000000"/>
        </w:rPr>
        <w:t xml:space="preserve"> with ground-based telescopes to better measure the stellar radii via higher precision photometric light curves,</w:t>
      </w:r>
      <w:r w:rsidRPr="00C84C0B">
        <w:rPr>
          <w:rFonts w:eastAsia="Times New Roman" w:cs="Times New Roman"/>
          <w:color w:val="000000"/>
        </w:rPr>
        <w:t xml:space="preserve"> and</w:t>
      </w:r>
      <w:r w:rsidRPr="007904A8">
        <w:rPr>
          <w:rFonts w:eastAsia="Times New Roman" w:cs="Times New Roman"/>
          <w:color w:val="000000"/>
        </w:rPr>
        <w:t xml:space="preserve"> to determine the stellar masses</w:t>
      </w:r>
      <w:r w:rsidRPr="00C84C0B">
        <w:rPr>
          <w:rFonts w:eastAsia="Times New Roman" w:cs="Times New Roman"/>
          <w:color w:val="000000"/>
        </w:rPr>
        <w:t xml:space="preserve"> through </w:t>
      </w:r>
      <w:r w:rsidRPr="007904A8">
        <w:rPr>
          <w:rFonts w:eastAsia="Times New Roman" w:cs="Times New Roman"/>
          <w:color w:val="000000"/>
        </w:rPr>
        <w:t xml:space="preserve">spectroscopic </w:t>
      </w:r>
      <w:r w:rsidRPr="00C84C0B">
        <w:rPr>
          <w:rFonts w:eastAsia="Times New Roman" w:cs="Times New Roman"/>
          <w:color w:val="000000"/>
        </w:rPr>
        <w:t xml:space="preserve">radial velocity measurements. </w:t>
      </w:r>
    </w:p>
    <w:p w14:paraId="53AADCC8" w14:textId="77777777" w:rsidR="005204B7" w:rsidRPr="007904A8" w:rsidRDefault="005204B7" w:rsidP="005204B7">
      <w:pPr>
        <w:rPr>
          <w:rFonts w:eastAsia="Times New Roman" w:cs="Times New Roman"/>
          <w:color w:val="000000"/>
        </w:rPr>
      </w:pPr>
      <w:r w:rsidRPr="00C84C0B">
        <w:rPr>
          <w:rFonts w:eastAsia="Times New Roman" w:cs="Times New Roman"/>
          <w:color w:val="000000"/>
        </w:rPr>
        <w:t xml:space="preserve">By combining TESS and NGTS </w:t>
      </w:r>
      <w:r w:rsidRPr="007904A8">
        <w:rPr>
          <w:rFonts w:eastAsia="Times New Roman" w:cs="Times New Roman"/>
          <w:color w:val="000000"/>
        </w:rPr>
        <w:t xml:space="preserve">survey data, we are </w:t>
      </w:r>
      <w:r>
        <w:rPr>
          <w:rFonts w:eastAsia="Times New Roman" w:cs="Times New Roman"/>
          <w:color w:val="000000"/>
        </w:rPr>
        <w:t xml:space="preserve">also </w:t>
      </w:r>
      <w:r w:rsidRPr="00C84C0B">
        <w:rPr>
          <w:rFonts w:eastAsia="Times New Roman" w:cs="Times New Roman"/>
          <w:color w:val="000000"/>
        </w:rPr>
        <w:t>now able to find very lon</w:t>
      </w:r>
      <w:r w:rsidRPr="007904A8">
        <w:rPr>
          <w:rFonts w:eastAsia="Times New Roman" w:cs="Times New Roman"/>
          <w:color w:val="000000"/>
        </w:rPr>
        <w:t>g period eclipsing binarie</w:t>
      </w:r>
      <w:r w:rsidRPr="00C84C0B">
        <w:rPr>
          <w:rFonts w:eastAsia="Times New Roman" w:cs="Times New Roman"/>
          <w:color w:val="000000"/>
        </w:rPr>
        <w:t>s, with orbits as large as 100</w:t>
      </w:r>
      <w:r w:rsidRPr="007904A8">
        <w:rPr>
          <w:rFonts w:eastAsia="Times New Roman" w:cs="Times New Roman"/>
          <w:color w:val="000000"/>
        </w:rPr>
        <w:t xml:space="preserve">s of days. </w:t>
      </w:r>
      <w:r>
        <w:rPr>
          <w:rFonts w:eastAsia="Times New Roman" w:cs="Times New Roman"/>
          <w:color w:val="000000"/>
        </w:rPr>
        <w:t xml:space="preserve">We have the great benefit of being able to </w:t>
      </w:r>
      <w:r w:rsidRPr="007904A8">
        <w:rPr>
          <w:rFonts w:eastAsia="Times New Roman" w:cs="Times New Roman"/>
          <w:color w:val="000000"/>
        </w:rPr>
        <w:t xml:space="preserve">use </w:t>
      </w:r>
      <w:r>
        <w:rPr>
          <w:rFonts w:eastAsia="Times New Roman" w:cs="Times New Roman"/>
          <w:color w:val="000000"/>
        </w:rPr>
        <w:t xml:space="preserve">some of </w:t>
      </w:r>
      <w:r w:rsidRPr="007904A8">
        <w:rPr>
          <w:rFonts w:eastAsia="Times New Roman" w:cs="Times New Roman"/>
          <w:color w:val="000000"/>
        </w:rPr>
        <w:t>NGTS</w:t>
      </w:r>
      <w:r>
        <w:rPr>
          <w:rFonts w:eastAsia="Times New Roman" w:cs="Times New Roman"/>
          <w:color w:val="000000"/>
        </w:rPr>
        <w:t>’s twelve</w:t>
      </w:r>
      <w:r w:rsidRPr="007904A8">
        <w:rPr>
          <w:rFonts w:eastAsia="Times New Roman" w:cs="Times New Roman"/>
          <w:color w:val="000000"/>
        </w:rPr>
        <w:t xml:space="preserve"> telescopes</w:t>
      </w:r>
      <w:r>
        <w:rPr>
          <w:rFonts w:eastAsia="Times New Roman" w:cs="Times New Roman"/>
          <w:color w:val="000000"/>
        </w:rPr>
        <w:t xml:space="preserve"> at Paranal in Chile</w:t>
      </w:r>
      <w:r w:rsidRPr="007904A8">
        <w:rPr>
          <w:rFonts w:eastAsia="Times New Roman" w:cs="Times New Roman"/>
          <w:color w:val="000000"/>
        </w:rPr>
        <w:t xml:space="preserve"> to monitor and observe further transits of these systems, to unambiguously solve their orbital periods. These wide, long period binaries </w:t>
      </w:r>
      <w:r w:rsidRPr="00C84C0B">
        <w:rPr>
          <w:rFonts w:eastAsia="Times New Roman" w:cs="Times New Roman"/>
          <w:color w:val="000000"/>
        </w:rPr>
        <w:t>are particularly suitable for testing evolutionary models</w:t>
      </w:r>
      <w:r w:rsidRPr="007904A8">
        <w:rPr>
          <w:rFonts w:eastAsia="Times New Roman" w:cs="Times New Roman"/>
          <w:color w:val="000000"/>
        </w:rPr>
        <w:t>, since the secondary stars should not be particularly susceptible to heating and irradiation by the primary star, or to tidal forces</w:t>
      </w:r>
      <w:r w:rsidRPr="00C84C0B">
        <w:rPr>
          <w:rFonts w:eastAsia="Times New Roman" w:cs="Times New Roman"/>
          <w:color w:val="000000"/>
        </w:rPr>
        <w:t xml:space="preserve">. </w:t>
      </w:r>
    </w:p>
    <w:p w14:paraId="4F1C37EB" w14:textId="77777777" w:rsidR="005204B7" w:rsidRPr="007904A8" w:rsidRDefault="005204B7" w:rsidP="005204B7">
      <w:pPr>
        <w:rPr>
          <w:rFonts w:eastAsia="Times New Roman" w:cs="Times New Roman"/>
          <w:color w:val="000000"/>
        </w:rPr>
      </w:pPr>
      <w:r w:rsidRPr="00C84C0B">
        <w:rPr>
          <w:rFonts w:eastAsia="Times New Roman" w:cs="Times New Roman"/>
          <w:color w:val="000000"/>
        </w:rPr>
        <w:t xml:space="preserve">In this PhD you will participate in identifying new </w:t>
      </w:r>
      <w:r w:rsidRPr="007904A8">
        <w:rPr>
          <w:rFonts w:eastAsia="Times New Roman" w:cs="Times New Roman"/>
          <w:color w:val="000000"/>
        </w:rPr>
        <w:t xml:space="preserve">such binary </w:t>
      </w:r>
      <w:r w:rsidRPr="00C84C0B">
        <w:rPr>
          <w:rFonts w:eastAsia="Times New Roman" w:cs="Times New Roman"/>
          <w:color w:val="000000"/>
        </w:rPr>
        <w:t xml:space="preserve">systems in TESS and NGTS survey data, and </w:t>
      </w:r>
      <w:r w:rsidRPr="007904A8">
        <w:rPr>
          <w:rFonts w:eastAsia="Times New Roman" w:cs="Times New Roman"/>
          <w:color w:val="000000"/>
        </w:rPr>
        <w:t xml:space="preserve">then </w:t>
      </w:r>
      <w:r w:rsidRPr="00C84C0B">
        <w:rPr>
          <w:rFonts w:eastAsia="Times New Roman" w:cs="Times New Roman"/>
          <w:color w:val="000000"/>
        </w:rPr>
        <w:t>characterising them through follow-up observations.</w:t>
      </w:r>
      <w:r w:rsidRPr="007904A8">
        <w:rPr>
          <w:rFonts w:eastAsia="Times New Roman" w:cs="Times New Roman"/>
          <w:color w:val="000000"/>
        </w:rPr>
        <w:t xml:space="preserve"> You will help to obtain follow-up light curves with ground-based 1m class telescopes such as those at the South African Astronomical Observatory. Leicester leads a long-running observing programme at SAAO, and you will undertake some of these observations.  </w:t>
      </w:r>
    </w:p>
    <w:p w14:paraId="089A1CEC" w14:textId="77777777" w:rsidR="005204B7" w:rsidRPr="007904A8" w:rsidRDefault="005204B7" w:rsidP="005204B7">
      <w:pPr>
        <w:rPr>
          <w:rFonts w:eastAsia="Times New Roman" w:cs="Times New Roman"/>
          <w:color w:val="000000"/>
        </w:rPr>
      </w:pPr>
      <w:r w:rsidRPr="007904A8">
        <w:rPr>
          <w:rFonts w:eastAsia="Times New Roman" w:cs="Times New Roman"/>
          <w:color w:val="000000"/>
        </w:rPr>
        <w:t>You will also help to obtain radial velocity measurements with precision spectrographs such as Coralie and HARPs, as well as spectrographs available at SAAO and other observatories. You will analyse these datasets with suitable modelling codes, and lead papers to publish the results.</w:t>
      </w:r>
    </w:p>
    <w:p w14:paraId="0B6C3EE5" w14:textId="77777777" w:rsidR="005204B7" w:rsidRDefault="005204B7" w:rsidP="005204B7">
      <w:pPr>
        <w:rPr>
          <w:rFonts w:eastAsia="Times New Roman" w:cs="Times New Roman"/>
        </w:rPr>
      </w:pPr>
      <w:r w:rsidRPr="007904A8">
        <w:rPr>
          <w:rFonts w:eastAsia="Times New Roman" w:cs="Times New Roman"/>
        </w:rPr>
        <w:t xml:space="preserve">As the PhD develops, </w:t>
      </w:r>
      <w:r>
        <w:rPr>
          <w:rFonts w:eastAsia="Times New Roman" w:cs="Times New Roman"/>
        </w:rPr>
        <w:t xml:space="preserve">opportunities may develop for new avenues of research, </w:t>
      </w:r>
      <w:proofErr w:type="spellStart"/>
      <w:proofErr w:type="gramStart"/>
      <w:r>
        <w:rPr>
          <w:rFonts w:eastAsia="Times New Roman" w:cs="Times New Roman"/>
        </w:rPr>
        <w:t>eg</w:t>
      </w:r>
      <w:proofErr w:type="spellEnd"/>
      <w:proofErr w:type="gramEnd"/>
      <w:r>
        <w:rPr>
          <w:rFonts w:eastAsia="Times New Roman" w:cs="Times New Roman"/>
        </w:rPr>
        <w:t xml:space="preserve"> developing and utilising neural network codes for automated identification of eclipsing binaries in NGTS and TESS survey data, or collaborating with </w:t>
      </w:r>
      <w:r>
        <w:rPr>
          <w:rFonts w:eastAsia="Times New Roman" w:cs="Times New Roman"/>
        </w:rPr>
        <w:lastRenderedPageBreak/>
        <w:t xml:space="preserve">the NGTS Planet Hunters team to enable citizen scientists to participate in discovering these systems. And as a member of the NGTS team, you will also be able to participate in identifying and characterising candidate transiting exoplanet systems in our survey data. </w:t>
      </w:r>
    </w:p>
    <w:p w14:paraId="18DD9C13" w14:textId="77777777" w:rsidR="005204B7" w:rsidRPr="00C84C0B" w:rsidRDefault="005204B7" w:rsidP="005204B7">
      <w:pPr>
        <w:rPr>
          <w:rFonts w:eastAsia="Times New Roman" w:cs="Times New Roman"/>
        </w:rPr>
      </w:pPr>
      <w:r>
        <w:rPr>
          <w:rFonts w:eastAsia="Times New Roman" w:cs="Times New Roman"/>
        </w:rPr>
        <w:t>Candidates for this PhD should be enthusiastic to learn how to observe on large telescopes. Some knowledge of programming in python and other codes would be advantageous.</w:t>
      </w:r>
    </w:p>
    <w:p w14:paraId="56E3A587" w14:textId="1528D4FC" w:rsidR="00015F94" w:rsidRDefault="005204B7" w:rsidP="00015F94">
      <w:pPr>
        <w:rPr>
          <w:b/>
          <w:bCs/>
          <w:sz w:val="44"/>
          <w:szCs w:val="44"/>
        </w:rPr>
      </w:pPr>
      <w:r>
        <w:rPr>
          <w:b/>
          <w:bCs/>
          <w:noProof/>
          <w:sz w:val="44"/>
          <w:szCs w:val="44"/>
        </w:rPr>
        <w:drawing>
          <wp:inline distT="0" distB="0" distL="0" distR="0" wp14:anchorId="571AD6F2" wp14:editId="72467CA6">
            <wp:extent cx="5730875" cy="2871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871470"/>
                    </a:xfrm>
                    <a:prstGeom prst="rect">
                      <a:avLst/>
                    </a:prstGeom>
                    <a:noFill/>
                  </pic:spPr>
                </pic:pic>
              </a:graphicData>
            </a:graphic>
          </wp:inline>
        </w:drawing>
      </w:r>
    </w:p>
    <w:p w14:paraId="7B69B9D3" w14:textId="0CA2B6CA" w:rsidR="001466E1" w:rsidRPr="005204B7" w:rsidRDefault="005204B7" w:rsidP="00015F94">
      <w:pPr>
        <w:rPr>
          <w:sz w:val="24"/>
          <w:szCs w:val="24"/>
        </w:rPr>
      </w:pPr>
      <w:r w:rsidRPr="005204B7">
        <w:rPr>
          <w:sz w:val="24"/>
          <w:szCs w:val="24"/>
        </w:rPr>
        <w:t xml:space="preserve">Mass-Radius relationship for known transiting brown dwarfs from Carmichael et al 2020 and eclipsing M-dwarfs from Parsons et al 2018. NGTS discoveries are shown in red. Brown dwarf model isochrones from Marley et al 2018 for ages of 0.5, 1, 5 and 10 </w:t>
      </w:r>
      <w:proofErr w:type="spellStart"/>
      <w:r w:rsidRPr="005204B7">
        <w:rPr>
          <w:sz w:val="24"/>
          <w:szCs w:val="24"/>
        </w:rPr>
        <w:t>Gyr</w:t>
      </w:r>
      <w:proofErr w:type="spellEnd"/>
      <w:r w:rsidRPr="005204B7">
        <w:rPr>
          <w:sz w:val="24"/>
          <w:szCs w:val="24"/>
        </w:rPr>
        <w:t xml:space="preserve"> are plotted for comparison as well as a 10 </w:t>
      </w:r>
      <w:proofErr w:type="spellStart"/>
      <w:r w:rsidRPr="005204B7">
        <w:rPr>
          <w:sz w:val="24"/>
          <w:szCs w:val="24"/>
        </w:rPr>
        <w:t>Gyr</w:t>
      </w:r>
      <w:proofErr w:type="spellEnd"/>
      <w:r w:rsidRPr="005204B7">
        <w:rPr>
          <w:sz w:val="24"/>
          <w:szCs w:val="24"/>
        </w:rPr>
        <w:t xml:space="preserve"> stellar isochrone from </w:t>
      </w:r>
      <w:proofErr w:type="spellStart"/>
      <w:r w:rsidRPr="005204B7">
        <w:rPr>
          <w:sz w:val="24"/>
          <w:szCs w:val="24"/>
        </w:rPr>
        <w:t>Baraffe</w:t>
      </w:r>
      <w:proofErr w:type="spellEnd"/>
      <w:r w:rsidRPr="005204B7">
        <w:rPr>
          <w:sz w:val="24"/>
          <w:szCs w:val="24"/>
        </w:rPr>
        <w:t xml:space="preserve"> et al 2015 for M-dwarfs. The core H-burning limit separating brown dwarfs from the coolest M dwarfs is around 0.07-0.08 solar masses.</w:t>
      </w:r>
    </w:p>
    <w:p w14:paraId="67CDF422" w14:textId="53BD2EF6" w:rsidR="001466E1" w:rsidRPr="005204B7" w:rsidRDefault="001466E1" w:rsidP="00015F94">
      <w:pPr>
        <w:rPr>
          <w:sz w:val="24"/>
          <w:szCs w:val="24"/>
        </w:rPr>
      </w:pPr>
    </w:p>
    <w:p w14:paraId="2786619B" w14:textId="4A9522BF" w:rsidR="001466E1" w:rsidRDefault="005204B7" w:rsidP="00015F94">
      <w:pPr>
        <w:rPr>
          <w:b/>
          <w:bCs/>
          <w:sz w:val="44"/>
          <w:szCs w:val="44"/>
        </w:rPr>
      </w:pPr>
      <w:r>
        <w:rPr>
          <w:b/>
          <w:bCs/>
          <w:noProof/>
          <w:sz w:val="44"/>
          <w:szCs w:val="44"/>
        </w:rPr>
        <w:drawing>
          <wp:inline distT="0" distB="0" distL="0" distR="0" wp14:anchorId="6623B4DE" wp14:editId="3A9393AD">
            <wp:extent cx="5730875" cy="2834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834640"/>
                    </a:xfrm>
                    <a:prstGeom prst="rect">
                      <a:avLst/>
                    </a:prstGeom>
                    <a:noFill/>
                  </pic:spPr>
                </pic:pic>
              </a:graphicData>
            </a:graphic>
          </wp:inline>
        </w:drawing>
      </w:r>
    </w:p>
    <w:p w14:paraId="47CCB0D9" w14:textId="32952C58" w:rsidR="001466E1" w:rsidRPr="005204B7" w:rsidRDefault="005204B7" w:rsidP="00015F94">
      <w:pPr>
        <w:rPr>
          <w:sz w:val="24"/>
          <w:szCs w:val="24"/>
        </w:rPr>
      </w:pPr>
      <w:r w:rsidRPr="005204B7">
        <w:rPr>
          <w:sz w:val="24"/>
          <w:szCs w:val="24"/>
        </w:rPr>
        <w:t>NGTS (Upper) and TESS (Lower) light curves for NGTS-19b (Acton et al, 2021). The TESS light curve contains just two eclipses, insufficient alone to unambiguously constrain the binary period. In contrast, the longer, ~</w:t>
      </w:r>
      <w:proofErr w:type="gramStart"/>
      <w:r w:rsidRPr="005204B7">
        <w:rPr>
          <w:sz w:val="24"/>
          <w:szCs w:val="24"/>
        </w:rPr>
        <w:t>150 day</w:t>
      </w:r>
      <w:proofErr w:type="gramEnd"/>
      <w:r w:rsidRPr="005204B7">
        <w:rPr>
          <w:sz w:val="24"/>
          <w:szCs w:val="24"/>
        </w:rPr>
        <w:t xml:space="preserve"> baseline of NGTS observed three transits. Combining the two datasets allowed us to solve the system.</w:t>
      </w:r>
    </w:p>
    <w:p w14:paraId="373CA2E5" w14:textId="12BFC9E1" w:rsidR="001466E1" w:rsidRDefault="001466E1" w:rsidP="00015F94">
      <w:pPr>
        <w:rPr>
          <w:b/>
          <w:bCs/>
          <w:sz w:val="44"/>
          <w:szCs w:val="44"/>
        </w:rPr>
      </w:pPr>
    </w:p>
    <w:p w14:paraId="3C5D7DBD" w14:textId="49A1BBE2" w:rsidR="00015F94" w:rsidRDefault="00015F94" w:rsidP="00015F94">
      <w:pPr>
        <w:rPr>
          <w:sz w:val="44"/>
          <w:szCs w:val="44"/>
        </w:rPr>
      </w:pPr>
      <w:r>
        <w:rPr>
          <w:sz w:val="44"/>
          <w:szCs w:val="44"/>
        </w:rPr>
        <w:lastRenderedPageBreak/>
        <w:t>References</w:t>
      </w:r>
      <w:r w:rsidR="001466E1">
        <w:rPr>
          <w:sz w:val="44"/>
          <w:szCs w:val="44"/>
        </w:rPr>
        <w:t>:</w:t>
      </w:r>
      <w:r>
        <w:rPr>
          <w:sz w:val="44"/>
          <w:szCs w:val="44"/>
        </w:rPr>
        <w:t xml:space="preserve"> </w:t>
      </w:r>
    </w:p>
    <w:p w14:paraId="1E28A099" w14:textId="77777777" w:rsidR="005204B7" w:rsidRDefault="005204B7" w:rsidP="00216DC1">
      <w:pPr>
        <w:pStyle w:val="paragraph"/>
        <w:numPr>
          <w:ilvl w:val="0"/>
          <w:numId w:val="1"/>
        </w:numPr>
        <w:spacing w:after="0"/>
        <w:jc w:val="both"/>
        <w:textAlignment w:val="baseline"/>
        <w:rPr>
          <w:rStyle w:val="eop"/>
          <w:rFonts w:ascii="Calibri" w:hAnsi="Calibri" w:cs="Calibri"/>
        </w:rPr>
      </w:pPr>
      <w:r w:rsidRPr="005204B7">
        <w:rPr>
          <w:rStyle w:val="eop"/>
          <w:rFonts w:ascii="Calibri" w:hAnsi="Calibri" w:cs="Calibri"/>
        </w:rPr>
        <w:t>“NGTS J214358.5-380102 - NGTS discovery of the most eccentric known eclipsing M-dwarf binary system” – Acton, J. et al., 2020, MNRAS, 494, 3950 arXiv:2003.14314</w:t>
      </w:r>
    </w:p>
    <w:p w14:paraId="5854428B" w14:textId="77777777" w:rsidR="005204B7" w:rsidRDefault="005204B7" w:rsidP="004A37F1">
      <w:pPr>
        <w:pStyle w:val="paragraph"/>
        <w:numPr>
          <w:ilvl w:val="0"/>
          <w:numId w:val="1"/>
        </w:numPr>
        <w:spacing w:after="0"/>
        <w:jc w:val="both"/>
        <w:textAlignment w:val="baseline"/>
        <w:rPr>
          <w:rStyle w:val="eop"/>
          <w:rFonts w:ascii="Calibri" w:hAnsi="Calibri" w:cs="Calibri"/>
        </w:rPr>
      </w:pPr>
      <w:r w:rsidRPr="005204B7">
        <w:rPr>
          <w:rStyle w:val="eop"/>
          <w:rFonts w:ascii="Calibri" w:hAnsi="Calibri" w:cs="Calibri"/>
        </w:rPr>
        <w:t>“A long-period (P = 61.8 d) M5V dwarf eclipsing a Sun-like star from TESS and NGTS” – Gill, S. et al., 2020, MNRAS, 495, 2713 arXiv:2002.09311</w:t>
      </w:r>
    </w:p>
    <w:p w14:paraId="068FDD73" w14:textId="77777777" w:rsidR="005204B7" w:rsidRPr="005204B7" w:rsidRDefault="005204B7" w:rsidP="009A1CA3">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sidRPr="005204B7">
        <w:rPr>
          <w:rStyle w:val="eop"/>
          <w:rFonts w:ascii="Calibri" w:hAnsi="Calibri" w:cs="Calibri"/>
        </w:rPr>
        <w:t xml:space="preserve">“An eclipsing M-dwarf close to the hydrogen burning limit from NGTS” – Acton, J. et al., 2020, MNRAS, 498, </w:t>
      </w:r>
      <w:proofErr w:type="gramStart"/>
      <w:r w:rsidRPr="005204B7">
        <w:rPr>
          <w:rStyle w:val="eop"/>
          <w:rFonts w:ascii="Calibri" w:hAnsi="Calibri" w:cs="Calibri"/>
        </w:rPr>
        <w:t>3115  arXiv</w:t>
      </w:r>
      <w:proofErr w:type="gramEnd"/>
      <w:r w:rsidRPr="005204B7">
        <w:rPr>
          <w:rStyle w:val="eop"/>
          <w:rFonts w:ascii="Calibri" w:hAnsi="Calibri" w:cs="Calibri"/>
        </w:rPr>
        <w:t>:2008.07354</w:t>
      </w:r>
    </w:p>
    <w:p w14:paraId="3F33D320" w14:textId="1053E933" w:rsidR="00821113" w:rsidRPr="00D57D2E" w:rsidRDefault="005204B7" w:rsidP="00D57D2E">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sidRPr="005204B7">
        <w:rPr>
          <w:rStyle w:val="eop"/>
          <w:rFonts w:ascii="Calibri" w:hAnsi="Calibri" w:cs="Calibri"/>
        </w:rPr>
        <w:t>“NGTS-19b: a high-mass transiting brown dwarf in a 17-d eccentric orbit” – Acton, J. et al., 2021, MNRAS, 505, 2741 arXiv:2105.0857</w:t>
      </w:r>
    </w:p>
    <w:p w14:paraId="7E26089D" w14:textId="14256CFE" w:rsidR="00D57D2E" w:rsidRDefault="00D57D2E" w:rsidP="00D57D2E">
      <w:pPr>
        <w:pStyle w:val="paragraph"/>
        <w:spacing w:before="0" w:beforeAutospacing="0" w:after="0" w:afterAutospacing="0"/>
        <w:jc w:val="both"/>
        <w:textAlignment w:val="baseline"/>
        <w:rPr>
          <w:rStyle w:val="eop"/>
          <w:rFonts w:ascii="Calibri" w:hAnsi="Calibri" w:cs="Calibri"/>
        </w:rPr>
      </w:pPr>
    </w:p>
    <w:p w14:paraId="3EC655E8" w14:textId="77777777" w:rsidR="00555A1F" w:rsidRDefault="00555A1F" w:rsidP="00555A1F">
      <w:pPr>
        <w:pStyle w:val="paragraph"/>
        <w:jc w:val="both"/>
        <w:textAlignment w:val="baseline"/>
        <w:rPr>
          <w:rStyle w:val="eop"/>
          <w:rFonts w:ascii="Calibri" w:hAnsi="Calibri" w:cs="Calibri"/>
          <w:sz w:val="44"/>
          <w:szCs w:val="44"/>
        </w:rPr>
      </w:pPr>
      <w:r>
        <w:rPr>
          <w:rStyle w:val="eop"/>
          <w:rFonts w:ascii="Calibri" w:hAnsi="Calibri" w:cs="Calibri"/>
          <w:sz w:val="44"/>
          <w:szCs w:val="44"/>
        </w:rPr>
        <w:t> </w:t>
      </w:r>
      <w:bookmarkStart w:id="0" w:name="_Hlk119491797"/>
      <w:r>
        <w:rPr>
          <w:rStyle w:val="eop"/>
          <w:rFonts w:ascii="Calibri" w:hAnsi="Calibri" w:cs="Calibri"/>
          <w:sz w:val="44"/>
          <w:szCs w:val="44"/>
        </w:rPr>
        <w:t>How to apply:</w:t>
      </w:r>
    </w:p>
    <w:p w14:paraId="59DA6CFD" w14:textId="77777777" w:rsidR="00555A1F" w:rsidRDefault="00555A1F" w:rsidP="00555A1F">
      <w:pPr>
        <w:pStyle w:val="paragraph"/>
        <w:jc w:val="both"/>
        <w:textAlignment w:val="baseline"/>
        <w:rPr>
          <w:sz w:val="22"/>
          <w:szCs w:val="22"/>
        </w:rPr>
      </w:pPr>
      <w:r>
        <w:rPr>
          <w:rStyle w:val="eop"/>
          <w:rFonts w:ascii="Calibri" w:hAnsi="Calibri" w:cs="Calibri"/>
          <w:sz w:val="22"/>
          <w:szCs w:val="22"/>
        </w:rPr>
        <w:t>Use the application link on the web page</w:t>
      </w:r>
    </w:p>
    <w:p w14:paraId="2B93F93B" w14:textId="77777777" w:rsidR="00555A1F" w:rsidRDefault="00555A1F" w:rsidP="00555A1F">
      <w:pPr>
        <w:jc w:val="both"/>
        <w:rPr>
          <w:rFonts w:cstheme="minorHAnsi"/>
          <w:sz w:val="24"/>
          <w:szCs w:val="24"/>
        </w:rPr>
      </w:pPr>
      <w:r>
        <w:rPr>
          <w:rFonts w:cstheme="minorHAnsi"/>
          <w:sz w:val="24"/>
          <w:szCs w:val="24"/>
        </w:rPr>
        <w:t xml:space="preserve">Include with your </w:t>
      </w:r>
      <w:proofErr w:type="gramStart"/>
      <w:r>
        <w:rPr>
          <w:rFonts w:cstheme="minorHAnsi"/>
          <w:sz w:val="24"/>
          <w:szCs w:val="24"/>
        </w:rPr>
        <w:t>application:-</w:t>
      </w:r>
      <w:proofErr w:type="gramEnd"/>
    </w:p>
    <w:p w14:paraId="66CD25AC"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CV</w:t>
      </w:r>
    </w:p>
    <w:p w14:paraId="672B1E22"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Degree Certificates and Transcripts</w:t>
      </w:r>
    </w:p>
    <w:p w14:paraId="7C2FF8B5"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Details of any study currently being undertaken</w:t>
      </w:r>
    </w:p>
    <w:p w14:paraId="57652958"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Personal statement</w:t>
      </w:r>
    </w:p>
    <w:p w14:paraId="5EEFFCE5"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Enter the supervisor’s name and project title in the Proposal Section (no proposal required)</w:t>
      </w:r>
    </w:p>
    <w:p w14:paraId="37C5B48F"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Enter contact details of two academic referees in the boxes provided or upload reference letters if already obtained.</w:t>
      </w:r>
    </w:p>
    <w:p w14:paraId="36ACA3D9" w14:textId="77777777" w:rsidR="00555A1F" w:rsidRDefault="00555A1F" w:rsidP="00555A1F">
      <w:pPr>
        <w:pStyle w:val="ListParagraph"/>
        <w:numPr>
          <w:ilvl w:val="0"/>
          <w:numId w:val="3"/>
        </w:numPr>
        <w:spacing w:after="0" w:line="256" w:lineRule="auto"/>
        <w:jc w:val="both"/>
        <w:rPr>
          <w:rFonts w:cstheme="minorHAnsi"/>
          <w:sz w:val="24"/>
          <w:szCs w:val="24"/>
        </w:rPr>
      </w:pPr>
      <w:r>
        <w:rPr>
          <w:rFonts w:cstheme="minorHAnsi"/>
          <w:sz w:val="24"/>
          <w:szCs w:val="24"/>
        </w:rPr>
        <w:t>Evidence of English language if applicable.</w:t>
      </w:r>
    </w:p>
    <w:p w14:paraId="181683C4" w14:textId="77777777" w:rsidR="00555A1F" w:rsidRDefault="00555A1F" w:rsidP="00555A1F">
      <w:pPr>
        <w:pStyle w:val="ListParagraph"/>
        <w:numPr>
          <w:ilvl w:val="0"/>
          <w:numId w:val="3"/>
        </w:numPr>
        <w:spacing w:line="256" w:lineRule="auto"/>
        <w:jc w:val="both"/>
        <w:rPr>
          <w:rStyle w:val="normaltextrun"/>
          <w:shd w:val="clear" w:color="auto" w:fill="FFFFFF"/>
        </w:rPr>
      </w:pPr>
      <w:r>
        <w:rPr>
          <w:rFonts w:cstheme="minorHAnsi"/>
          <w:sz w:val="24"/>
          <w:szCs w:val="24"/>
        </w:rPr>
        <w:t xml:space="preserve">In the funding section include:  Ref:  </w:t>
      </w:r>
      <w:r>
        <w:rPr>
          <w:rStyle w:val="normaltextrun"/>
          <w:rFonts w:ascii="Calibri" w:hAnsi="Calibri" w:cs="Calibri"/>
          <w:color w:val="000000"/>
          <w:shd w:val="clear" w:color="auto" w:fill="FFFFFF"/>
        </w:rPr>
        <w:t>STFC</w:t>
      </w:r>
    </w:p>
    <w:p w14:paraId="32C9B811" w14:textId="77777777" w:rsidR="00555A1F" w:rsidRDefault="00555A1F" w:rsidP="00555A1F">
      <w:pPr>
        <w:jc w:val="both"/>
        <w:rPr>
          <w:rFonts w:cstheme="minorHAnsi"/>
          <w:sz w:val="24"/>
          <w:szCs w:val="24"/>
        </w:rPr>
      </w:pPr>
      <w:bookmarkStart w:id="1" w:name="_Hlk119314229"/>
      <w:r>
        <w:rPr>
          <w:rStyle w:val="normaltextrun"/>
          <w:shd w:val="clear" w:color="auto" w:fill="FFFFFF"/>
        </w:rPr>
        <w:t xml:space="preserve">The University of Leicester School of Physics and Astronomy has advertised a number of PhD opportunities. If you are applying for more than one University of Leicester project, please indicate if this is your first, second or third choice, in your application. </w:t>
      </w:r>
    </w:p>
    <w:bookmarkEnd w:id="0"/>
    <w:bookmarkEnd w:id="1"/>
    <w:p w14:paraId="7FA7310C" w14:textId="77777777" w:rsidR="00555A1F" w:rsidRDefault="00555A1F" w:rsidP="00555A1F">
      <w:pPr>
        <w:pStyle w:val="NoSpacing"/>
        <w:rPr>
          <w:bCs/>
        </w:rPr>
      </w:pPr>
    </w:p>
    <w:p w14:paraId="7AD30CC9" w14:textId="19C53D1E" w:rsidR="00D57D2E" w:rsidRPr="00D57D2E" w:rsidRDefault="00D57D2E" w:rsidP="00555A1F">
      <w:pPr>
        <w:pStyle w:val="paragraph"/>
        <w:spacing w:before="0" w:beforeAutospacing="0" w:after="0" w:afterAutospacing="0"/>
        <w:jc w:val="both"/>
        <w:textAlignment w:val="baseline"/>
        <w:rPr>
          <w:rFonts w:ascii="Segoe UI" w:hAnsi="Segoe UI" w:cs="Segoe UI"/>
          <w:sz w:val="18"/>
          <w:szCs w:val="18"/>
        </w:rPr>
      </w:pPr>
    </w:p>
    <w:sectPr w:rsidR="00D57D2E" w:rsidRPr="00D57D2E" w:rsidSect="00015F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C9F7" w14:textId="77777777" w:rsidR="00015F94" w:rsidRDefault="00015F94" w:rsidP="00015F94">
      <w:pPr>
        <w:spacing w:after="0" w:line="240" w:lineRule="auto"/>
      </w:pPr>
      <w:r>
        <w:separator/>
      </w:r>
    </w:p>
  </w:endnote>
  <w:endnote w:type="continuationSeparator" w:id="0">
    <w:p w14:paraId="553A0D8F" w14:textId="77777777" w:rsidR="00015F94" w:rsidRDefault="00015F94" w:rsidP="0001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C3BD" w14:textId="77777777" w:rsidR="00015F94" w:rsidRDefault="00015F94" w:rsidP="00015F94">
      <w:pPr>
        <w:spacing w:after="0" w:line="240" w:lineRule="auto"/>
      </w:pPr>
      <w:r>
        <w:separator/>
      </w:r>
    </w:p>
  </w:footnote>
  <w:footnote w:type="continuationSeparator" w:id="0">
    <w:p w14:paraId="373D7E5F" w14:textId="77777777" w:rsidR="00015F94" w:rsidRDefault="00015F94" w:rsidP="0001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40B2"/>
    <w:multiLevelType w:val="hybridMultilevel"/>
    <w:tmpl w:val="0FF44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EE577A"/>
    <w:multiLevelType w:val="hybridMultilevel"/>
    <w:tmpl w:val="59E4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4D"/>
    <w:rsid w:val="00015F94"/>
    <w:rsid w:val="001466E1"/>
    <w:rsid w:val="00315AED"/>
    <w:rsid w:val="00437DA8"/>
    <w:rsid w:val="005204B7"/>
    <w:rsid w:val="00525357"/>
    <w:rsid w:val="00555A1F"/>
    <w:rsid w:val="0056620C"/>
    <w:rsid w:val="00626528"/>
    <w:rsid w:val="00671B15"/>
    <w:rsid w:val="007D458B"/>
    <w:rsid w:val="00821113"/>
    <w:rsid w:val="009909EF"/>
    <w:rsid w:val="00B9063A"/>
    <w:rsid w:val="00C9645D"/>
    <w:rsid w:val="00CC2A4D"/>
    <w:rsid w:val="00D57D2E"/>
    <w:rsid w:val="00E16EFB"/>
    <w:rsid w:val="00F738B9"/>
    <w:rsid w:val="00F8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03EA56"/>
  <w15:chartTrackingRefBased/>
  <w15:docId w15:val="{F30A87AD-2232-41B6-B1B6-AD659FB2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94"/>
  </w:style>
  <w:style w:type="paragraph" w:styleId="Footer">
    <w:name w:val="footer"/>
    <w:basedOn w:val="Normal"/>
    <w:link w:val="FooterChar"/>
    <w:uiPriority w:val="99"/>
    <w:unhideWhenUsed/>
    <w:rsid w:val="0001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94"/>
  </w:style>
  <w:style w:type="character" w:styleId="Hyperlink">
    <w:name w:val="Hyperlink"/>
    <w:basedOn w:val="DefaultParagraphFont"/>
    <w:uiPriority w:val="99"/>
    <w:unhideWhenUsed/>
    <w:rsid w:val="0056620C"/>
    <w:rPr>
      <w:color w:val="0563C1" w:themeColor="hyperlink"/>
      <w:u w:val="single"/>
    </w:rPr>
  </w:style>
  <w:style w:type="character" w:styleId="UnresolvedMention">
    <w:name w:val="Unresolved Mention"/>
    <w:basedOn w:val="DefaultParagraphFont"/>
    <w:uiPriority w:val="99"/>
    <w:semiHidden/>
    <w:unhideWhenUsed/>
    <w:rsid w:val="0056620C"/>
    <w:rPr>
      <w:color w:val="605E5C"/>
      <w:shd w:val="clear" w:color="auto" w:fill="E1DFDD"/>
    </w:rPr>
  </w:style>
  <w:style w:type="character" w:styleId="FollowedHyperlink">
    <w:name w:val="FollowedHyperlink"/>
    <w:basedOn w:val="DefaultParagraphFont"/>
    <w:uiPriority w:val="99"/>
    <w:semiHidden/>
    <w:unhideWhenUsed/>
    <w:rsid w:val="0056620C"/>
    <w:rPr>
      <w:color w:val="954F72" w:themeColor="followedHyperlink"/>
      <w:u w:val="single"/>
    </w:rPr>
  </w:style>
  <w:style w:type="character" w:customStyle="1" w:styleId="normaltextrun">
    <w:name w:val="normaltextrun"/>
    <w:basedOn w:val="DefaultParagraphFont"/>
    <w:rsid w:val="00F738B9"/>
  </w:style>
  <w:style w:type="character" w:customStyle="1" w:styleId="eop">
    <w:name w:val="eop"/>
    <w:basedOn w:val="DefaultParagraphFont"/>
    <w:rsid w:val="00F738B9"/>
  </w:style>
  <w:style w:type="paragraph" w:styleId="ListParagraph">
    <w:name w:val="List Paragraph"/>
    <w:basedOn w:val="Normal"/>
    <w:uiPriority w:val="34"/>
    <w:qFormat/>
    <w:rsid w:val="00F738B9"/>
    <w:pPr>
      <w:ind w:left="720"/>
      <w:contextualSpacing/>
    </w:pPr>
  </w:style>
  <w:style w:type="paragraph" w:customStyle="1" w:styleId="paragraph">
    <w:name w:val="paragraph"/>
    <w:basedOn w:val="Normal"/>
    <w:rsid w:val="00146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5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9728">
      <w:bodyDiv w:val="1"/>
      <w:marLeft w:val="0"/>
      <w:marRight w:val="0"/>
      <w:marTop w:val="0"/>
      <w:marBottom w:val="0"/>
      <w:divBdr>
        <w:top w:val="none" w:sz="0" w:space="0" w:color="auto"/>
        <w:left w:val="none" w:sz="0" w:space="0" w:color="auto"/>
        <w:bottom w:val="none" w:sz="0" w:space="0" w:color="auto"/>
        <w:right w:val="none" w:sz="0" w:space="0" w:color="auto"/>
      </w:divBdr>
      <w:divsChild>
        <w:div w:id="709459692">
          <w:marLeft w:val="0"/>
          <w:marRight w:val="0"/>
          <w:marTop w:val="0"/>
          <w:marBottom w:val="0"/>
          <w:divBdr>
            <w:top w:val="none" w:sz="0" w:space="0" w:color="auto"/>
            <w:left w:val="none" w:sz="0" w:space="0" w:color="auto"/>
            <w:bottom w:val="none" w:sz="0" w:space="0" w:color="auto"/>
            <w:right w:val="none" w:sz="0" w:space="0" w:color="auto"/>
          </w:divBdr>
        </w:div>
        <w:div w:id="1181359418">
          <w:marLeft w:val="0"/>
          <w:marRight w:val="0"/>
          <w:marTop w:val="0"/>
          <w:marBottom w:val="0"/>
          <w:divBdr>
            <w:top w:val="none" w:sz="0" w:space="0" w:color="auto"/>
            <w:left w:val="none" w:sz="0" w:space="0" w:color="auto"/>
            <w:bottom w:val="none" w:sz="0" w:space="0" w:color="auto"/>
            <w:right w:val="none" w:sz="0" w:space="0" w:color="auto"/>
          </w:divBdr>
        </w:div>
        <w:div w:id="1031952387">
          <w:marLeft w:val="0"/>
          <w:marRight w:val="0"/>
          <w:marTop w:val="0"/>
          <w:marBottom w:val="0"/>
          <w:divBdr>
            <w:top w:val="none" w:sz="0" w:space="0" w:color="auto"/>
            <w:left w:val="none" w:sz="0" w:space="0" w:color="auto"/>
            <w:bottom w:val="none" w:sz="0" w:space="0" w:color="auto"/>
            <w:right w:val="none" w:sz="0" w:space="0" w:color="auto"/>
          </w:divBdr>
        </w:div>
        <w:div w:id="2100328735">
          <w:marLeft w:val="0"/>
          <w:marRight w:val="0"/>
          <w:marTop w:val="0"/>
          <w:marBottom w:val="0"/>
          <w:divBdr>
            <w:top w:val="none" w:sz="0" w:space="0" w:color="auto"/>
            <w:left w:val="none" w:sz="0" w:space="0" w:color="auto"/>
            <w:bottom w:val="none" w:sz="0" w:space="0" w:color="auto"/>
            <w:right w:val="none" w:sz="0" w:space="0" w:color="auto"/>
          </w:divBdr>
        </w:div>
        <w:div w:id="1490445156">
          <w:marLeft w:val="0"/>
          <w:marRight w:val="0"/>
          <w:marTop w:val="0"/>
          <w:marBottom w:val="0"/>
          <w:divBdr>
            <w:top w:val="none" w:sz="0" w:space="0" w:color="auto"/>
            <w:left w:val="none" w:sz="0" w:space="0" w:color="auto"/>
            <w:bottom w:val="none" w:sz="0" w:space="0" w:color="auto"/>
            <w:right w:val="none" w:sz="0" w:space="0" w:color="auto"/>
          </w:divBdr>
        </w:div>
        <w:div w:id="624390346">
          <w:marLeft w:val="0"/>
          <w:marRight w:val="0"/>
          <w:marTop w:val="0"/>
          <w:marBottom w:val="0"/>
          <w:divBdr>
            <w:top w:val="none" w:sz="0" w:space="0" w:color="auto"/>
            <w:left w:val="none" w:sz="0" w:space="0" w:color="auto"/>
            <w:bottom w:val="none" w:sz="0" w:space="0" w:color="auto"/>
            <w:right w:val="none" w:sz="0" w:space="0" w:color="auto"/>
          </w:divBdr>
        </w:div>
        <w:div w:id="806899317">
          <w:marLeft w:val="0"/>
          <w:marRight w:val="0"/>
          <w:marTop w:val="0"/>
          <w:marBottom w:val="0"/>
          <w:divBdr>
            <w:top w:val="none" w:sz="0" w:space="0" w:color="auto"/>
            <w:left w:val="none" w:sz="0" w:space="0" w:color="auto"/>
            <w:bottom w:val="none" w:sz="0" w:space="0" w:color="auto"/>
            <w:right w:val="none" w:sz="0" w:space="0" w:color="auto"/>
          </w:divBdr>
        </w:div>
        <w:div w:id="133372773">
          <w:marLeft w:val="0"/>
          <w:marRight w:val="0"/>
          <w:marTop w:val="0"/>
          <w:marBottom w:val="0"/>
          <w:divBdr>
            <w:top w:val="none" w:sz="0" w:space="0" w:color="auto"/>
            <w:left w:val="none" w:sz="0" w:space="0" w:color="auto"/>
            <w:bottom w:val="none" w:sz="0" w:space="0" w:color="auto"/>
            <w:right w:val="none" w:sz="0" w:space="0" w:color="auto"/>
          </w:divBdr>
        </w:div>
        <w:div w:id="2005473825">
          <w:marLeft w:val="0"/>
          <w:marRight w:val="0"/>
          <w:marTop w:val="0"/>
          <w:marBottom w:val="0"/>
          <w:divBdr>
            <w:top w:val="none" w:sz="0" w:space="0" w:color="auto"/>
            <w:left w:val="none" w:sz="0" w:space="0" w:color="auto"/>
            <w:bottom w:val="none" w:sz="0" w:space="0" w:color="auto"/>
            <w:right w:val="none" w:sz="0" w:space="0" w:color="auto"/>
          </w:divBdr>
        </w:div>
        <w:div w:id="1940285465">
          <w:marLeft w:val="0"/>
          <w:marRight w:val="0"/>
          <w:marTop w:val="0"/>
          <w:marBottom w:val="0"/>
          <w:divBdr>
            <w:top w:val="none" w:sz="0" w:space="0" w:color="auto"/>
            <w:left w:val="none" w:sz="0" w:space="0" w:color="auto"/>
            <w:bottom w:val="none" w:sz="0" w:space="0" w:color="auto"/>
            <w:right w:val="none" w:sz="0" w:space="0" w:color="auto"/>
          </w:divBdr>
        </w:div>
        <w:div w:id="519319794">
          <w:marLeft w:val="0"/>
          <w:marRight w:val="0"/>
          <w:marTop w:val="0"/>
          <w:marBottom w:val="0"/>
          <w:divBdr>
            <w:top w:val="none" w:sz="0" w:space="0" w:color="auto"/>
            <w:left w:val="none" w:sz="0" w:space="0" w:color="auto"/>
            <w:bottom w:val="none" w:sz="0" w:space="0" w:color="auto"/>
            <w:right w:val="none" w:sz="0" w:space="0" w:color="auto"/>
          </w:divBdr>
        </w:div>
        <w:div w:id="1110466158">
          <w:marLeft w:val="0"/>
          <w:marRight w:val="0"/>
          <w:marTop w:val="0"/>
          <w:marBottom w:val="0"/>
          <w:divBdr>
            <w:top w:val="none" w:sz="0" w:space="0" w:color="auto"/>
            <w:left w:val="none" w:sz="0" w:space="0" w:color="auto"/>
            <w:bottom w:val="none" w:sz="0" w:space="0" w:color="auto"/>
            <w:right w:val="none" w:sz="0" w:space="0" w:color="auto"/>
          </w:divBdr>
        </w:div>
        <w:div w:id="1355883070">
          <w:marLeft w:val="0"/>
          <w:marRight w:val="0"/>
          <w:marTop w:val="0"/>
          <w:marBottom w:val="0"/>
          <w:divBdr>
            <w:top w:val="none" w:sz="0" w:space="0" w:color="auto"/>
            <w:left w:val="none" w:sz="0" w:space="0" w:color="auto"/>
            <w:bottom w:val="none" w:sz="0" w:space="0" w:color="auto"/>
            <w:right w:val="none" w:sz="0" w:space="0" w:color="auto"/>
          </w:divBdr>
        </w:div>
      </w:divsChild>
    </w:div>
    <w:div w:id="1805540344">
      <w:bodyDiv w:val="1"/>
      <w:marLeft w:val="0"/>
      <w:marRight w:val="0"/>
      <w:marTop w:val="0"/>
      <w:marBottom w:val="0"/>
      <w:divBdr>
        <w:top w:val="none" w:sz="0" w:space="0" w:color="auto"/>
        <w:left w:val="none" w:sz="0" w:space="0" w:color="auto"/>
        <w:bottom w:val="none" w:sz="0" w:space="0" w:color="auto"/>
        <w:right w:val="none" w:sz="0" w:space="0" w:color="auto"/>
      </w:divBdr>
    </w:div>
    <w:div w:id="1931431453">
      <w:bodyDiv w:val="1"/>
      <w:marLeft w:val="0"/>
      <w:marRight w:val="0"/>
      <w:marTop w:val="0"/>
      <w:marBottom w:val="0"/>
      <w:divBdr>
        <w:top w:val="none" w:sz="0" w:space="0" w:color="auto"/>
        <w:left w:val="none" w:sz="0" w:space="0" w:color="auto"/>
        <w:bottom w:val="none" w:sz="0" w:space="0" w:color="auto"/>
        <w:right w:val="none" w:sz="0" w:space="0" w:color="auto"/>
      </w:divBdr>
      <w:divsChild>
        <w:div w:id="812723182">
          <w:marLeft w:val="0"/>
          <w:marRight w:val="0"/>
          <w:marTop w:val="0"/>
          <w:marBottom w:val="0"/>
          <w:divBdr>
            <w:top w:val="none" w:sz="0" w:space="0" w:color="auto"/>
            <w:left w:val="none" w:sz="0" w:space="0" w:color="auto"/>
            <w:bottom w:val="none" w:sz="0" w:space="0" w:color="auto"/>
            <w:right w:val="none" w:sz="0" w:space="0" w:color="auto"/>
          </w:divBdr>
        </w:div>
        <w:div w:id="1799759847">
          <w:marLeft w:val="0"/>
          <w:marRight w:val="0"/>
          <w:marTop w:val="0"/>
          <w:marBottom w:val="0"/>
          <w:divBdr>
            <w:top w:val="none" w:sz="0" w:space="0" w:color="auto"/>
            <w:left w:val="none" w:sz="0" w:space="0" w:color="auto"/>
            <w:bottom w:val="none" w:sz="0" w:space="0" w:color="auto"/>
            <w:right w:val="none" w:sz="0" w:space="0" w:color="auto"/>
          </w:divBdr>
        </w:div>
        <w:div w:id="1748844570">
          <w:marLeft w:val="0"/>
          <w:marRight w:val="0"/>
          <w:marTop w:val="0"/>
          <w:marBottom w:val="0"/>
          <w:divBdr>
            <w:top w:val="none" w:sz="0" w:space="0" w:color="auto"/>
            <w:left w:val="none" w:sz="0" w:space="0" w:color="auto"/>
            <w:bottom w:val="none" w:sz="0" w:space="0" w:color="auto"/>
            <w:right w:val="none" w:sz="0" w:space="0" w:color="auto"/>
          </w:divBdr>
        </w:div>
        <w:div w:id="786312721">
          <w:marLeft w:val="0"/>
          <w:marRight w:val="0"/>
          <w:marTop w:val="0"/>
          <w:marBottom w:val="0"/>
          <w:divBdr>
            <w:top w:val="none" w:sz="0" w:space="0" w:color="auto"/>
            <w:left w:val="none" w:sz="0" w:space="0" w:color="auto"/>
            <w:bottom w:val="none" w:sz="0" w:space="0" w:color="auto"/>
            <w:right w:val="none" w:sz="0" w:space="0" w:color="auto"/>
          </w:divBdr>
        </w:div>
        <w:div w:id="1360350061">
          <w:marLeft w:val="0"/>
          <w:marRight w:val="0"/>
          <w:marTop w:val="0"/>
          <w:marBottom w:val="0"/>
          <w:divBdr>
            <w:top w:val="none" w:sz="0" w:space="0" w:color="auto"/>
            <w:left w:val="none" w:sz="0" w:space="0" w:color="auto"/>
            <w:bottom w:val="none" w:sz="0" w:space="0" w:color="auto"/>
            <w:right w:val="none" w:sz="0" w:space="0" w:color="auto"/>
          </w:divBdr>
        </w:div>
        <w:div w:id="731193363">
          <w:marLeft w:val="0"/>
          <w:marRight w:val="0"/>
          <w:marTop w:val="0"/>
          <w:marBottom w:val="0"/>
          <w:divBdr>
            <w:top w:val="none" w:sz="0" w:space="0" w:color="auto"/>
            <w:left w:val="none" w:sz="0" w:space="0" w:color="auto"/>
            <w:bottom w:val="none" w:sz="0" w:space="0" w:color="auto"/>
            <w:right w:val="none" w:sz="0" w:space="0" w:color="auto"/>
          </w:divBdr>
        </w:div>
        <w:div w:id="218177891">
          <w:marLeft w:val="0"/>
          <w:marRight w:val="0"/>
          <w:marTop w:val="0"/>
          <w:marBottom w:val="0"/>
          <w:divBdr>
            <w:top w:val="none" w:sz="0" w:space="0" w:color="auto"/>
            <w:left w:val="none" w:sz="0" w:space="0" w:color="auto"/>
            <w:bottom w:val="none" w:sz="0" w:space="0" w:color="auto"/>
            <w:right w:val="none" w:sz="0" w:space="0" w:color="auto"/>
          </w:divBdr>
        </w:div>
        <w:div w:id="146291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rb1@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1010-972F-46E7-809F-543B4204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5248</Characters>
  <Application>Microsoft Office Word</Application>
  <DocSecurity>0</DocSecurity>
  <Lines>124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Jenny</dc:creator>
  <cp:keywords/>
  <dc:description/>
  <cp:lastModifiedBy>White, Karen L.</cp:lastModifiedBy>
  <cp:revision>11</cp:revision>
  <cp:lastPrinted>2022-11-02T13:35:00Z</cp:lastPrinted>
  <dcterms:created xsi:type="dcterms:W3CDTF">2022-11-04T10:37:00Z</dcterms:created>
  <dcterms:modified xsi:type="dcterms:W3CDTF">2023-04-26T14:08:00Z</dcterms:modified>
</cp:coreProperties>
</file>