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E0736" w14:textId="514EF569" w:rsidR="00015F94" w:rsidRDefault="00525357">
      <w:r>
        <w:rPr>
          <w:noProof/>
        </w:rPr>
        <w:drawing>
          <wp:inline distT="0" distB="0" distL="0" distR="0" wp14:anchorId="3B244BBD" wp14:editId="1CA615EE">
            <wp:extent cx="6527576" cy="7524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6422" cy="753495"/>
                    </a:xfrm>
                    <a:prstGeom prst="rect">
                      <a:avLst/>
                    </a:prstGeom>
                    <a:noFill/>
                  </pic:spPr>
                </pic:pic>
              </a:graphicData>
            </a:graphic>
          </wp:inline>
        </w:drawing>
      </w:r>
    </w:p>
    <w:p w14:paraId="69C9D484" w14:textId="7D124783" w:rsidR="00CC2A4D" w:rsidRDefault="00CC2A4D"/>
    <w:tbl>
      <w:tblPr>
        <w:tblStyle w:val="TableGrid"/>
        <w:tblpPr w:leftFromText="180" w:rightFromText="180" w:vertAnchor="text" w:horzAnchor="margin" w:tblpY="647"/>
        <w:tblW w:w="10032" w:type="dxa"/>
        <w:tblBorders>
          <w:insideH w:val="none" w:sz="0" w:space="0" w:color="auto"/>
          <w:insideV w:val="none" w:sz="0" w:space="0" w:color="auto"/>
        </w:tblBorders>
        <w:tblLook w:val="04A0" w:firstRow="1" w:lastRow="0" w:firstColumn="1" w:lastColumn="0" w:noHBand="0" w:noVBand="1"/>
      </w:tblPr>
      <w:tblGrid>
        <w:gridCol w:w="5949"/>
        <w:gridCol w:w="1984"/>
        <w:gridCol w:w="2099"/>
      </w:tblGrid>
      <w:tr w:rsidR="009A429D" w14:paraId="0AFEEAB2" w14:textId="2D83AAC5" w:rsidTr="000F396F">
        <w:trPr>
          <w:trHeight w:val="295"/>
        </w:trPr>
        <w:tc>
          <w:tcPr>
            <w:tcW w:w="5949" w:type="dxa"/>
            <w:vMerge w:val="restart"/>
            <w:tcBorders>
              <w:top w:val="single" w:sz="12" w:space="0" w:color="auto"/>
              <w:left w:val="single" w:sz="12" w:space="0" w:color="auto"/>
              <w:right w:val="single" w:sz="4" w:space="0" w:color="auto"/>
            </w:tcBorders>
            <w:shd w:val="clear" w:color="auto" w:fill="FFBDBD"/>
          </w:tcPr>
          <w:p w14:paraId="34276367" w14:textId="77777777" w:rsidR="009A429D" w:rsidRDefault="009A429D" w:rsidP="00F738B9">
            <w:pPr>
              <w:pStyle w:val="ListParagraph"/>
              <w:numPr>
                <w:ilvl w:val="0"/>
                <w:numId w:val="1"/>
              </w:numPr>
            </w:pPr>
            <w:r>
              <w:t xml:space="preserve">White dwarf stars are the end points of the life cycles of most stars. They are important astrophysical laboratories. </w:t>
            </w:r>
          </w:p>
          <w:p w14:paraId="661D4473" w14:textId="77777777" w:rsidR="009A429D" w:rsidRDefault="009A429D" w:rsidP="00F738B9">
            <w:pPr>
              <w:pStyle w:val="ListParagraph"/>
              <w:numPr>
                <w:ilvl w:val="0"/>
                <w:numId w:val="1"/>
              </w:numPr>
            </w:pPr>
            <w:r>
              <w:t xml:space="preserve">White dwarfs are swallowing debris from old planetary systems, Spectra can reveal the bulk composition of planets. </w:t>
            </w:r>
          </w:p>
          <w:p w14:paraId="5BC9F7FF" w14:textId="0BD7EE69" w:rsidR="009A429D" w:rsidRDefault="009A429D" w:rsidP="000F396F">
            <w:pPr>
              <w:pStyle w:val="ListParagraph"/>
              <w:numPr>
                <w:ilvl w:val="0"/>
                <w:numId w:val="1"/>
              </w:numPr>
            </w:pPr>
            <w:r>
              <w:t xml:space="preserve">The Gaia mission has provided a large sample of white dwarfs for detailed study, many of which are in binary systems. </w:t>
            </w:r>
          </w:p>
        </w:tc>
        <w:tc>
          <w:tcPr>
            <w:tcW w:w="1984" w:type="dxa"/>
            <w:tcBorders>
              <w:top w:val="single" w:sz="12" w:space="0" w:color="auto"/>
              <w:left w:val="single" w:sz="4" w:space="0" w:color="auto"/>
            </w:tcBorders>
            <w:shd w:val="clear" w:color="auto" w:fill="E7E6E6" w:themeFill="background2"/>
          </w:tcPr>
          <w:p w14:paraId="6E3BE64C" w14:textId="7B356599" w:rsidR="009A429D" w:rsidRPr="00015F94" w:rsidRDefault="009A429D" w:rsidP="00015F94">
            <w:pPr>
              <w:rPr>
                <w:b/>
                <w:bCs/>
              </w:rPr>
            </w:pPr>
            <w:r w:rsidRPr="00015F94">
              <w:rPr>
                <w:b/>
                <w:bCs/>
              </w:rPr>
              <w:t>Level</w:t>
            </w:r>
          </w:p>
        </w:tc>
        <w:tc>
          <w:tcPr>
            <w:tcW w:w="2099" w:type="dxa"/>
            <w:tcBorders>
              <w:top w:val="single" w:sz="12" w:space="0" w:color="auto"/>
              <w:left w:val="single" w:sz="4" w:space="0" w:color="auto"/>
              <w:right w:val="single" w:sz="12" w:space="0" w:color="auto"/>
            </w:tcBorders>
            <w:shd w:val="clear" w:color="auto" w:fill="E7E6E6" w:themeFill="background2"/>
          </w:tcPr>
          <w:p w14:paraId="2F3B1CB0" w14:textId="03CA26D9" w:rsidR="009A429D" w:rsidRDefault="009A429D" w:rsidP="00015F94">
            <w:r>
              <w:t>PhD</w:t>
            </w:r>
          </w:p>
        </w:tc>
      </w:tr>
      <w:tr w:rsidR="009A429D" w14:paraId="0F30B18E" w14:textId="09C84C9B" w:rsidTr="000F396F">
        <w:trPr>
          <w:trHeight w:val="279"/>
        </w:trPr>
        <w:tc>
          <w:tcPr>
            <w:tcW w:w="5949" w:type="dxa"/>
            <w:vMerge/>
            <w:tcBorders>
              <w:left w:val="single" w:sz="12" w:space="0" w:color="auto"/>
              <w:right w:val="single" w:sz="4" w:space="0" w:color="auto"/>
            </w:tcBorders>
            <w:shd w:val="clear" w:color="auto" w:fill="FFBDBD"/>
          </w:tcPr>
          <w:p w14:paraId="707E7685" w14:textId="30BF40D8" w:rsidR="009A429D" w:rsidRDefault="009A429D" w:rsidP="000F396F">
            <w:pPr>
              <w:pStyle w:val="ListParagraph"/>
              <w:numPr>
                <w:ilvl w:val="0"/>
                <w:numId w:val="1"/>
              </w:numPr>
            </w:pPr>
          </w:p>
        </w:tc>
        <w:tc>
          <w:tcPr>
            <w:tcW w:w="1984" w:type="dxa"/>
            <w:tcBorders>
              <w:left w:val="single" w:sz="4" w:space="0" w:color="auto"/>
            </w:tcBorders>
          </w:tcPr>
          <w:p w14:paraId="3E95AD93" w14:textId="4B1499A9" w:rsidR="009A429D" w:rsidRPr="00015F94" w:rsidRDefault="009A429D" w:rsidP="00015F94">
            <w:pPr>
              <w:rPr>
                <w:b/>
                <w:bCs/>
              </w:rPr>
            </w:pPr>
            <w:r w:rsidRPr="00015F94">
              <w:rPr>
                <w:b/>
                <w:bCs/>
              </w:rPr>
              <w:t>First Supervisor</w:t>
            </w:r>
          </w:p>
        </w:tc>
        <w:tc>
          <w:tcPr>
            <w:tcW w:w="2099" w:type="dxa"/>
            <w:tcBorders>
              <w:left w:val="single" w:sz="4" w:space="0" w:color="auto"/>
              <w:right w:val="single" w:sz="12" w:space="0" w:color="auto"/>
            </w:tcBorders>
          </w:tcPr>
          <w:p w14:paraId="659BAFC2" w14:textId="77777777" w:rsidR="009A429D" w:rsidRDefault="009A429D" w:rsidP="00015F94">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Prof Martin Barstow</w:t>
            </w:r>
          </w:p>
          <w:p w14:paraId="642F806B" w14:textId="2E05EB25" w:rsidR="001A0FAF" w:rsidRDefault="004742CF" w:rsidP="00015F94">
            <w:hyperlink r:id="rId9" w:history="1">
              <w:r w:rsidR="001A0FAF" w:rsidRPr="00F9206F">
                <w:rPr>
                  <w:rStyle w:val="Hyperlink"/>
                </w:rPr>
                <w:t>mab@le.ac.uk</w:t>
              </w:r>
            </w:hyperlink>
            <w:r w:rsidR="001A0FAF">
              <w:t xml:space="preserve"> </w:t>
            </w:r>
          </w:p>
        </w:tc>
      </w:tr>
      <w:tr w:rsidR="009A429D" w14:paraId="1E26F74B" w14:textId="0D5E65DC" w:rsidTr="000F396F">
        <w:trPr>
          <w:trHeight w:val="295"/>
        </w:trPr>
        <w:tc>
          <w:tcPr>
            <w:tcW w:w="5949" w:type="dxa"/>
            <w:vMerge/>
            <w:tcBorders>
              <w:left w:val="single" w:sz="12" w:space="0" w:color="auto"/>
              <w:right w:val="single" w:sz="4" w:space="0" w:color="auto"/>
            </w:tcBorders>
            <w:shd w:val="clear" w:color="auto" w:fill="FFBDBD"/>
          </w:tcPr>
          <w:p w14:paraId="5A183D32" w14:textId="0033AA01" w:rsidR="009A429D" w:rsidRDefault="009A429D" w:rsidP="000F396F">
            <w:pPr>
              <w:pStyle w:val="ListParagraph"/>
              <w:numPr>
                <w:ilvl w:val="0"/>
                <w:numId w:val="1"/>
              </w:numPr>
            </w:pPr>
          </w:p>
        </w:tc>
        <w:tc>
          <w:tcPr>
            <w:tcW w:w="1984" w:type="dxa"/>
            <w:tcBorders>
              <w:left w:val="single" w:sz="4" w:space="0" w:color="auto"/>
              <w:bottom w:val="nil"/>
            </w:tcBorders>
            <w:shd w:val="clear" w:color="auto" w:fill="E7E6E6" w:themeFill="background2"/>
          </w:tcPr>
          <w:p w14:paraId="6EF0923C" w14:textId="74AFF4EE" w:rsidR="009A429D" w:rsidRPr="00015F94" w:rsidRDefault="009A429D" w:rsidP="00015F94">
            <w:pPr>
              <w:rPr>
                <w:b/>
                <w:bCs/>
              </w:rPr>
            </w:pPr>
            <w:r w:rsidRPr="00015F94">
              <w:rPr>
                <w:b/>
                <w:bCs/>
              </w:rPr>
              <w:t>Second Supervisor</w:t>
            </w:r>
          </w:p>
        </w:tc>
        <w:tc>
          <w:tcPr>
            <w:tcW w:w="2099" w:type="dxa"/>
            <w:tcBorders>
              <w:left w:val="single" w:sz="4" w:space="0" w:color="auto"/>
              <w:bottom w:val="nil"/>
              <w:right w:val="single" w:sz="12" w:space="0" w:color="auto"/>
            </w:tcBorders>
            <w:shd w:val="clear" w:color="auto" w:fill="E7E6E6" w:themeFill="background2"/>
          </w:tcPr>
          <w:p w14:paraId="79766C5B" w14:textId="374CB49F" w:rsidR="009A429D" w:rsidRDefault="009A429D" w:rsidP="00015F94">
            <w:r>
              <w:t>Dr Matt Burleigh</w:t>
            </w:r>
          </w:p>
        </w:tc>
      </w:tr>
      <w:tr w:rsidR="009A429D" w14:paraId="23B68663" w14:textId="4F27CB2E" w:rsidTr="000F396F">
        <w:trPr>
          <w:trHeight w:val="295"/>
        </w:trPr>
        <w:tc>
          <w:tcPr>
            <w:tcW w:w="5949" w:type="dxa"/>
            <w:vMerge/>
            <w:tcBorders>
              <w:left w:val="single" w:sz="12" w:space="0" w:color="auto"/>
              <w:right w:val="single" w:sz="4" w:space="0" w:color="auto"/>
            </w:tcBorders>
            <w:shd w:val="clear" w:color="auto" w:fill="FFBDBD"/>
          </w:tcPr>
          <w:p w14:paraId="57E9B683" w14:textId="0B359FDB" w:rsidR="009A429D" w:rsidRDefault="009A429D" w:rsidP="000F396F">
            <w:pPr>
              <w:pStyle w:val="ListParagraph"/>
              <w:numPr>
                <w:ilvl w:val="0"/>
                <w:numId w:val="1"/>
              </w:numPr>
            </w:pPr>
          </w:p>
        </w:tc>
        <w:tc>
          <w:tcPr>
            <w:tcW w:w="1984" w:type="dxa"/>
            <w:tcBorders>
              <w:top w:val="nil"/>
              <w:left w:val="single" w:sz="4" w:space="0" w:color="auto"/>
              <w:bottom w:val="nil"/>
            </w:tcBorders>
          </w:tcPr>
          <w:p w14:paraId="3C0B9742" w14:textId="441E6965" w:rsidR="009A429D" w:rsidRPr="00015F94" w:rsidRDefault="009A429D" w:rsidP="00015F94">
            <w:pPr>
              <w:rPr>
                <w:b/>
                <w:bCs/>
              </w:rPr>
            </w:pPr>
            <w:r w:rsidRPr="00015F94">
              <w:rPr>
                <w:b/>
                <w:bCs/>
              </w:rPr>
              <w:t xml:space="preserve">Application Closing Date </w:t>
            </w:r>
          </w:p>
        </w:tc>
        <w:tc>
          <w:tcPr>
            <w:tcW w:w="2099" w:type="dxa"/>
            <w:tcBorders>
              <w:top w:val="nil"/>
              <w:left w:val="single" w:sz="4" w:space="0" w:color="auto"/>
              <w:bottom w:val="nil"/>
              <w:right w:val="single" w:sz="12" w:space="0" w:color="auto"/>
            </w:tcBorders>
          </w:tcPr>
          <w:p w14:paraId="44AA81BF" w14:textId="07736A09" w:rsidR="009A429D" w:rsidRDefault="009D123F" w:rsidP="00015F94">
            <w:r>
              <w:t>19</w:t>
            </w:r>
            <w:r w:rsidRPr="009D123F">
              <w:rPr>
                <w:vertAlign w:val="superscript"/>
              </w:rPr>
              <w:t>th</w:t>
            </w:r>
            <w:r>
              <w:t xml:space="preserve"> May</w:t>
            </w:r>
            <w:r w:rsidR="009A429D">
              <w:t xml:space="preserve"> 2023</w:t>
            </w:r>
          </w:p>
        </w:tc>
      </w:tr>
      <w:tr w:rsidR="009A429D" w14:paraId="450F6DCD" w14:textId="5C4054A7" w:rsidTr="000F396F">
        <w:trPr>
          <w:trHeight w:val="295"/>
        </w:trPr>
        <w:tc>
          <w:tcPr>
            <w:tcW w:w="5949" w:type="dxa"/>
            <w:vMerge/>
            <w:tcBorders>
              <w:left w:val="single" w:sz="12" w:space="0" w:color="auto"/>
              <w:bottom w:val="single" w:sz="12" w:space="0" w:color="auto"/>
              <w:right w:val="single" w:sz="4" w:space="0" w:color="auto"/>
            </w:tcBorders>
            <w:shd w:val="clear" w:color="auto" w:fill="FFBDBD"/>
          </w:tcPr>
          <w:p w14:paraId="2C4E3B6A" w14:textId="65FB1790" w:rsidR="009A429D" w:rsidRDefault="009A429D" w:rsidP="001466E1">
            <w:pPr>
              <w:pStyle w:val="ListParagraph"/>
              <w:numPr>
                <w:ilvl w:val="0"/>
                <w:numId w:val="1"/>
              </w:numPr>
            </w:pPr>
          </w:p>
        </w:tc>
        <w:tc>
          <w:tcPr>
            <w:tcW w:w="1984" w:type="dxa"/>
            <w:tcBorders>
              <w:top w:val="nil"/>
              <w:left w:val="single" w:sz="4" w:space="0" w:color="auto"/>
              <w:bottom w:val="single" w:sz="12" w:space="0" w:color="auto"/>
            </w:tcBorders>
            <w:shd w:val="clear" w:color="auto" w:fill="E7E6E6" w:themeFill="background2"/>
          </w:tcPr>
          <w:p w14:paraId="504A14DE" w14:textId="50DD878D" w:rsidR="009A429D" w:rsidRPr="00015F94" w:rsidRDefault="009A429D" w:rsidP="00015F94">
            <w:pPr>
              <w:rPr>
                <w:b/>
                <w:bCs/>
              </w:rPr>
            </w:pPr>
            <w:r w:rsidRPr="00015F94">
              <w:rPr>
                <w:b/>
                <w:bCs/>
              </w:rPr>
              <w:t>PhD Start date</w:t>
            </w:r>
          </w:p>
        </w:tc>
        <w:tc>
          <w:tcPr>
            <w:tcW w:w="2099" w:type="dxa"/>
            <w:tcBorders>
              <w:top w:val="nil"/>
              <w:left w:val="single" w:sz="4" w:space="0" w:color="auto"/>
              <w:bottom w:val="single" w:sz="12" w:space="0" w:color="auto"/>
              <w:right w:val="single" w:sz="12" w:space="0" w:color="auto"/>
            </w:tcBorders>
            <w:shd w:val="clear" w:color="auto" w:fill="E7E6E6" w:themeFill="background2"/>
          </w:tcPr>
          <w:p w14:paraId="2AFC6376" w14:textId="1D690F4B" w:rsidR="009A429D" w:rsidRDefault="009A429D" w:rsidP="00015F94">
            <w:r>
              <w:t>September 2023</w:t>
            </w:r>
          </w:p>
        </w:tc>
      </w:tr>
    </w:tbl>
    <w:p w14:paraId="2E5278D3" w14:textId="1C6256B8" w:rsidR="00015F94" w:rsidRPr="00F738B9" w:rsidRDefault="00F738B9" w:rsidP="00F738B9">
      <w:pPr>
        <w:jc w:val="center"/>
        <w:rPr>
          <w:b/>
          <w:bCs/>
          <w:sz w:val="40"/>
          <w:szCs w:val="40"/>
        </w:rPr>
      </w:pPr>
      <w:r w:rsidRPr="00F738B9">
        <w:rPr>
          <w:b/>
          <w:bCs/>
          <w:sz w:val="40"/>
          <w:szCs w:val="40"/>
        </w:rPr>
        <w:t>White dwarfs, planetary debris and fundamental physics</w:t>
      </w:r>
    </w:p>
    <w:p w14:paraId="7E57C690" w14:textId="77777777" w:rsidR="001466E1" w:rsidRDefault="001466E1" w:rsidP="001466E1">
      <w:pPr>
        <w:pStyle w:val="paragraph"/>
        <w:spacing w:before="0" w:beforeAutospacing="0" w:after="0" w:afterAutospacing="0"/>
        <w:jc w:val="both"/>
        <w:textAlignment w:val="baseline"/>
        <w:rPr>
          <w:b/>
          <w:bCs/>
          <w:sz w:val="44"/>
          <w:szCs w:val="44"/>
        </w:rPr>
      </w:pPr>
    </w:p>
    <w:p w14:paraId="4754D847" w14:textId="77B1E2D4" w:rsidR="001466E1" w:rsidRDefault="00015F94" w:rsidP="001466E1">
      <w:pPr>
        <w:pStyle w:val="paragraph"/>
        <w:spacing w:before="0" w:beforeAutospacing="0" w:after="0" w:afterAutospacing="0"/>
        <w:jc w:val="both"/>
        <w:textAlignment w:val="baseline"/>
        <w:rPr>
          <w:rFonts w:ascii="Segoe UI" w:hAnsi="Segoe UI" w:cs="Segoe UI"/>
          <w:sz w:val="18"/>
          <w:szCs w:val="18"/>
        </w:rPr>
      </w:pPr>
      <w:r>
        <w:rPr>
          <w:b/>
          <w:bCs/>
          <w:sz w:val="44"/>
          <w:szCs w:val="44"/>
        </w:rPr>
        <w:t>Project Details:</w:t>
      </w:r>
      <w:r w:rsidRPr="00015F94">
        <w:rPr>
          <w:b/>
          <w:bCs/>
          <w:sz w:val="44"/>
          <w:szCs w:val="44"/>
        </w:rPr>
        <w:t xml:space="preserve"> </w:t>
      </w:r>
      <w:r w:rsidR="001466E1">
        <w:rPr>
          <w:rStyle w:val="normaltextrun"/>
          <w:rFonts w:ascii="Calibri" w:hAnsi="Calibri" w:cs="Calibri"/>
        </w:rPr>
        <w:t>White dwarfs are the end products of the life cycles of more than 90% of all stars. This makes them important laboratories for studying stellar evolution and the behaviour of matter at extremes of temperature and density. We can study the population of white dwarfs to map out the history of star formation in our Milky Way galaxy. There is growing evidence that many white dwarfs are swallowing up debris from, now destroyed, planetary systems. Measuring the abundance of this material in the atmospheres of the white dwarfs can tell us about the composition of these planets. However, we first need to understand the evolution of white dwarfs, including the composition of their atmospheres. We are using data from a variety of space missions and telescopes to study the population of white dwarfs to provide this insight. </w:t>
      </w:r>
      <w:r w:rsidR="001466E1">
        <w:rPr>
          <w:rStyle w:val="eop"/>
          <w:rFonts w:ascii="Calibri" w:hAnsi="Calibri" w:cs="Calibri"/>
        </w:rPr>
        <w:t> </w:t>
      </w:r>
    </w:p>
    <w:p w14:paraId="1CFA0153"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E118559"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We wish to appoint an enthusiastic PhD student to contribute to the exploitation of this data, drawn from several observational programmes. The work will involve the analysis of spectroscopic and imaging data from the ESA Gaia mission, Hubble Space Telescope (HST) and ground-based telescopes. There will also be a theoretical element to the work, using the University’s supercomputer to simulate stellar atmospheres, for comparison with the data. </w:t>
      </w:r>
      <w:r>
        <w:rPr>
          <w:rStyle w:val="eop"/>
          <w:rFonts w:ascii="Calibri" w:hAnsi="Calibri" w:cs="Calibri"/>
        </w:rPr>
        <w:t> </w:t>
      </w:r>
    </w:p>
    <w:p w14:paraId="41358A03"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DFC7765"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There are several lines of research in which the student can become involved, depending on personal interests: </w:t>
      </w:r>
      <w:r>
        <w:rPr>
          <w:rStyle w:val="eop"/>
          <w:rFonts w:ascii="Calibri" w:hAnsi="Calibri" w:cs="Calibri"/>
        </w:rPr>
        <w:t> </w:t>
      </w:r>
    </w:p>
    <w:p w14:paraId="197D4386"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75941962"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We are closely involved in the European Space Agency Gaia mission. Launched in December 2013, the satellite is carrying out a detailed survey of the entire visible galaxy to measure the positions, space motion and distances of approximately 2 billion stars. Recent data releases, have yielded a sample of 100,000 white dwarfs with low resolution spectra and approximately 800,000 binary star systems, many of which will have white dwarf companions. Combine with follow-up data from other surveys and ground-based spectroscopy, the Gaia data will allow us to characterise the white dwarfs, obtain measurements of masses and radii of unprecedented accuracy, search for hidden stellar/exo-planet companions and search for the elusive progenitors of type Ia supernova explosions. </w:t>
      </w:r>
      <w:r>
        <w:rPr>
          <w:rStyle w:val="eop"/>
          <w:rFonts w:ascii="Calibri" w:hAnsi="Calibri" w:cs="Calibri"/>
        </w:rPr>
        <w:t> </w:t>
      </w:r>
    </w:p>
    <w:p w14:paraId="4D9EBD29"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DCBB1C6" w14:textId="63A6D56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Measurement of the abundances of C and Si in a large sample of white dwarfs shows that in all cases C is depleted, indicating that the material has a rocky origin – similar to that of asteroids. A likely explanation is that this material is collected from extra-solar planetary debris and then retained in the hot white dwarf’s envelope by the force of radiation. We now need to test this by adapting the atmospheric </w:t>
      </w:r>
      <w:r w:rsidR="00DA5659">
        <w:rPr>
          <w:rStyle w:val="normaltextrun"/>
          <w:rFonts w:ascii="Calibri" w:hAnsi="Calibri" w:cs="Calibri"/>
        </w:rPr>
        <w:t>modelling</w:t>
      </w:r>
      <w:r>
        <w:rPr>
          <w:rStyle w:val="normaltextrun"/>
          <w:rFonts w:ascii="Calibri" w:hAnsi="Calibri" w:cs="Calibri"/>
        </w:rPr>
        <w:t xml:space="preserve"> computer programme to include these physical processes.</w:t>
      </w:r>
      <w:r>
        <w:rPr>
          <w:rStyle w:val="eop"/>
          <w:rFonts w:ascii="Calibri" w:hAnsi="Calibri" w:cs="Calibri"/>
        </w:rPr>
        <w:t> </w:t>
      </w:r>
    </w:p>
    <w:p w14:paraId="6A6FD7A3"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FB078D5"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lastRenderedPageBreak/>
        <w:t>Recently, we have shown that high spectral resolution and signal-to-noise spectra of a single hot white dwarfs can be used to measure potential changes in the value of the fundamental physical constants, such as the fine structure constant and electron/proton mass ratio, in a strong gravitational field.  The accuracy of the technique is limited by how well we know the wavelengths of atomic absorption features in the spectrum. We have acquired improved atomic data and more high-quality spectra of other stars to continue this work.</w:t>
      </w:r>
      <w:r>
        <w:rPr>
          <w:rStyle w:val="eop"/>
          <w:rFonts w:ascii="Calibri" w:hAnsi="Calibri" w:cs="Calibri"/>
        </w:rPr>
        <w:t> </w:t>
      </w:r>
    </w:p>
    <w:p w14:paraId="10185D72"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11C59EA1"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A particular challenge of these projects is to handle a large quantity of data and models efficiently. This is likely to require the development of automated processing tools and application of artificial intelligence techniques. Therefore, a candidate with strong programming skills will be welcomed.</w:t>
      </w:r>
      <w:r>
        <w:rPr>
          <w:rStyle w:val="eop"/>
          <w:rFonts w:ascii="Calibri" w:hAnsi="Calibri" w:cs="Calibri"/>
        </w:rPr>
        <w:t> </w:t>
      </w:r>
    </w:p>
    <w:p w14:paraId="56E3A587" w14:textId="2AD61A05" w:rsidR="00015F94" w:rsidRDefault="00DA5659" w:rsidP="00015F94">
      <w:pPr>
        <w:rPr>
          <w:b/>
          <w:bCs/>
          <w:sz w:val="44"/>
          <w:szCs w:val="44"/>
        </w:rPr>
      </w:pPr>
      <w:r w:rsidRPr="001466E1">
        <w:rPr>
          <w:b/>
          <w:bCs/>
          <w:noProof/>
          <w:sz w:val="44"/>
          <w:szCs w:val="44"/>
        </w:rPr>
        <w:drawing>
          <wp:anchor distT="0" distB="0" distL="114300" distR="114300" simplePos="0" relativeHeight="251661312" behindDoc="1" locked="0" layoutInCell="1" allowOverlap="1" wp14:anchorId="2489A5FF" wp14:editId="72B10E80">
            <wp:simplePos x="0" y="0"/>
            <wp:positionH relativeFrom="margin">
              <wp:align>center</wp:align>
            </wp:positionH>
            <wp:positionV relativeFrom="paragraph">
              <wp:posOffset>160861</wp:posOffset>
            </wp:positionV>
            <wp:extent cx="3960012" cy="3159760"/>
            <wp:effectExtent l="152400" t="152400" r="364490" b="3644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12" cy="3159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69B9D3" w14:textId="36D57F4E" w:rsidR="001466E1" w:rsidRDefault="001466E1" w:rsidP="00015F94">
      <w:pPr>
        <w:rPr>
          <w:b/>
          <w:bCs/>
          <w:sz w:val="44"/>
          <w:szCs w:val="44"/>
        </w:rPr>
      </w:pPr>
    </w:p>
    <w:p w14:paraId="67CDF422" w14:textId="66D6B45E" w:rsidR="001466E1" w:rsidRDefault="001466E1" w:rsidP="00015F94">
      <w:pPr>
        <w:rPr>
          <w:b/>
          <w:bCs/>
          <w:sz w:val="44"/>
          <w:szCs w:val="44"/>
        </w:rPr>
      </w:pPr>
    </w:p>
    <w:p w14:paraId="2786619B" w14:textId="3E823A3C" w:rsidR="001466E1" w:rsidRDefault="001466E1" w:rsidP="00015F94">
      <w:pPr>
        <w:rPr>
          <w:b/>
          <w:bCs/>
          <w:sz w:val="44"/>
          <w:szCs w:val="44"/>
        </w:rPr>
      </w:pPr>
    </w:p>
    <w:p w14:paraId="47CCB0D9" w14:textId="79E6B110" w:rsidR="001466E1" w:rsidRDefault="001466E1" w:rsidP="00015F94">
      <w:pPr>
        <w:rPr>
          <w:b/>
          <w:bCs/>
          <w:sz w:val="44"/>
          <w:szCs w:val="44"/>
        </w:rPr>
      </w:pPr>
    </w:p>
    <w:p w14:paraId="373CA2E5" w14:textId="6C78F1CC" w:rsidR="001466E1" w:rsidRDefault="001466E1" w:rsidP="00015F94">
      <w:pPr>
        <w:rPr>
          <w:b/>
          <w:bCs/>
          <w:sz w:val="44"/>
          <w:szCs w:val="44"/>
        </w:rPr>
      </w:pPr>
    </w:p>
    <w:p w14:paraId="16D2238D" w14:textId="5B006B06" w:rsidR="00015F94" w:rsidRDefault="00015F94" w:rsidP="00015F94">
      <w:pPr>
        <w:rPr>
          <w:b/>
          <w:bCs/>
          <w:sz w:val="44"/>
          <w:szCs w:val="44"/>
        </w:rPr>
      </w:pPr>
    </w:p>
    <w:p w14:paraId="36011300" w14:textId="77777777" w:rsidR="00DA5659" w:rsidRDefault="00DA5659" w:rsidP="00DA5659">
      <w:pPr>
        <w:spacing w:after="0" w:line="240" w:lineRule="auto"/>
        <w:jc w:val="center"/>
      </w:pPr>
    </w:p>
    <w:p w14:paraId="0D8638CB" w14:textId="28ED6324" w:rsidR="00DA5659" w:rsidRDefault="00DA5659" w:rsidP="00DA5659">
      <w:pPr>
        <w:spacing w:after="0" w:line="240" w:lineRule="auto"/>
        <w:jc w:val="center"/>
      </w:pPr>
      <w:r w:rsidRPr="00C4196A">
        <w:t>Exoplanet and debris disk around a white dwarf</w:t>
      </w:r>
    </w:p>
    <w:p w14:paraId="4D0E2A5B" w14:textId="798E398F" w:rsidR="00DA5659" w:rsidRDefault="00DA5659" w:rsidP="00015F94">
      <w:pPr>
        <w:rPr>
          <w:sz w:val="44"/>
          <w:szCs w:val="44"/>
        </w:rPr>
      </w:pPr>
      <w:r w:rsidRPr="001466E1">
        <w:rPr>
          <w:b/>
          <w:bCs/>
          <w:noProof/>
          <w:sz w:val="44"/>
          <w:szCs w:val="44"/>
        </w:rPr>
        <w:drawing>
          <wp:anchor distT="0" distB="0" distL="114300" distR="114300" simplePos="0" relativeHeight="251660288" behindDoc="1" locked="0" layoutInCell="1" allowOverlap="1" wp14:anchorId="6037B513" wp14:editId="604322C6">
            <wp:simplePos x="0" y="0"/>
            <wp:positionH relativeFrom="margin">
              <wp:align>center</wp:align>
            </wp:positionH>
            <wp:positionV relativeFrom="paragraph">
              <wp:posOffset>187634</wp:posOffset>
            </wp:positionV>
            <wp:extent cx="2552700" cy="3169289"/>
            <wp:effectExtent l="152400" t="152400" r="361950" b="3549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3169289"/>
                    </a:xfrm>
                    <a:prstGeom prst="rect">
                      <a:avLst/>
                    </a:prstGeom>
                    <a:ln>
                      <a:noFill/>
                    </a:ln>
                    <a:effectLst>
                      <a:outerShdw blurRad="292100" dist="139700" dir="2700000" algn="tl" rotWithShape="0">
                        <a:srgbClr val="333333">
                          <a:alpha val="65000"/>
                        </a:srgbClr>
                      </a:outerShdw>
                    </a:effectLst>
                  </pic:spPr>
                </pic:pic>
              </a:graphicData>
            </a:graphic>
          </wp:anchor>
        </w:drawing>
      </w:r>
    </w:p>
    <w:p w14:paraId="2E5443D9" w14:textId="14EDD006" w:rsidR="00DA5659" w:rsidRDefault="00DA5659" w:rsidP="00015F94">
      <w:pPr>
        <w:rPr>
          <w:sz w:val="44"/>
          <w:szCs w:val="44"/>
        </w:rPr>
      </w:pPr>
    </w:p>
    <w:p w14:paraId="2630CB0E" w14:textId="07163224" w:rsidR="00DA5659" w:rsidRDefault="00DA5659" w:rsidP="00015F94">
      <w:pPr>
        <w:rPr>
          <w:sz w:val="44"/>
          <w:szCs w:val="44"/>
        </w:rPr>
      </w:pPr>
    </w:p>
    <w:p w14:paraId="1BADA5D2" w14:textId="67A88A7D" w:rsidR="00DA5659" w:rsidRDefault="00DA5659" w:rsidP="00015F94">
      <w:pPr>
        <w:rPr>
          <w:sz w:val="44"/>
          <w:szCs w:val="44"/>
        </w:rPr>
      </w:pPr>
    </w:p>
    <w:p w14:paraId="1251F648" w14:textId="4924DF21" w:rsidR="00DA5659" w:rsidRDefault="00DA5659" w:rsidP="00015F94">
      <w:pPr>
        <w:rPr>
          <w:sz w:val="44"/>
          <w:szCs w:val="44"/>
        </w:rPr>
      </w:pPr>
    </w:p>
    <w:p w14:paraId="2690C563" w14:textId="1AF13CFC" w:rsidR="00DA5659" w:rsidRDefault="00DA5659" w:rsidP="00015F94">
      <w:pPr>
        <w:rPr>
          <w:sz w:val="44"/>
          <w:szCs w:val="44"/>
        </w:rPr>
      </w:pPr>
    </w:p>
    <w:p w14:paraId="33BD571B" w14:textId="77777777" w:rsidR="00DA5659" w:rsidRDefault="00DA5659" w:rsidP="00015F94">
      <w:pPr>
        <w:rPr>
          <w:sz w:val="44"/>
          <w:szCs w:val="44"/>
        </w:rPr>
      </w:pPr>
    </w:p>
    <w:p w14:paraId="513D9FC8" w14:textId="77777777" w:rsidR="00DA5659" w:rsidRDefault="00DA5659" w:rsidP="00DA5659">
      <w:pPr>
        <w:rPr>
          <w:sz w:val="24"/>
          <w:szCs w:val="24"/>
        </w:rPr>
      </w:pPr>
    </w:p>
    <w:p w14:paraId="78490081" w14:textId="0A9A01A4" w:rsidR="00DA5659" w:rsidRPr="00DA5659" w:rsidRDefault="00DA5659" w:rsidP="00DA5659">
      <w:pPr>
        <w:jc w:val="center"/>
        <w:rPr>
          <w:sz w:val="24"/>
          <w:szCs w:val="24"/>
        </w:rPr>
      </w:pPr>
      <w:r w:rsidRPr="00DA5659">
        <w:rPr>
          <w:sz w:val="24"/>
          <w:szCs w:val="24"/>
        </w:rPr>
        <w:t>Sirius A and its white dwarf companion, Sirius B (ESA/NASA)</w:t>
      </w:r>
    </w:p>
    <w:p w14:paraId="6124C5A3" w14:textId="77777777" w:rsidR="00DA5659" w:rsidRDefault="00DA5659" w:rsidP="00015F94">
      <w:pPr>
        <w:rPr>
          <w:sz w:val="44"/>
          <w:szCs w:val="44"/>
        </w:rPr>
      </w:pPr>
    </w:p>
    <w:p w14:paraId="3C5D7DBD" w14:textId="3976DEA0" w:rsidR="00015F94" w:rsidRDefault="00015F94" w:rsidP="00015F94">
      <w:pPr>
        <w:rPr>
          <w:sz w:val="44"/>
          <w:szCs w:val="44"/>
        </w:rPr>
      </w:pPr>
      <w:r>
        <w:rPr>
          <w:sz w:val="44"/>
          <w:szCs w:val="44"/>
        </w:rPr>
        <w:lastRenderedPageBreak/>
        <w:t>References</w:t>
      </w:r>
      <w:r w:rsidR="001466E1">
        <w:rPr>
          <w:sz w:val="44"/>
          <w:szCs w:val="44"/>
        </w:rPr>
        <w:t>:</w:t>
      </w:r>
      <w:r>
        <w:rPr>
          <w:sz w:val="44"/>
          <w:szCs w:val="44"/>
        </w:rPr>
        <w:t xml:space="preserve"> </w:t>
      </w:r>
    </w:p>
    <w:p w14:paraId="4A715428" w14:textId="77777777" w:rsidR="001466E1" w:rsidRDefault="001466E1" w:rsidP="001466E1">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M.A. Barstow, J.K. Barstow, S.L. Casewell, J.B. Holberg and I. Hubeny, 2014, “Evidence for an external origin of heavy elements in hot DA white dwarfs”, MNRAS, 440, 1607-1625. (May, 10.1093/mnras/stu216). 205.</w:t>
      </w:r>
      <w:r>
        <w:rPr>
          <w:rStyle w:val="eop"/>
          <w:rFonts w:ascii="Calibri" w:hAnsi="Calibri" w:cs="Calibri"/>
        </w:rPr>
        <w:t> </w:t>
      </w:r>
    </w:p>
    <w:p w14:paraId="78B650AE"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5420E5D" w14:textId="77777777" w:rsidR="001466E1" w:rsidRDefault="001466E1" w:rsidP="001466E1">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S.R.G. Joyce, M.A. Barstow, S.L. Casewell, M.R. Burleigh, J.B. Holberg and H.E. Bond, 2018, “Testing the white dwarf mass-radius relation and comparing optical and far-UV spectroscopic results with Gaia DR2, HST, and FUSE”, MNRAS, 479, 1612-1626 (September – DOI 10.1093/mnras/sty1425).</w:t>
      </w:r>
      <w:r>
        <w:rPr>
          <w:rStyle w:val="eop"/>
          <w:rFonts w:ascii="Calibri" w:hAnsi="Calibri" w:cs="Calibri"/>
        </w:rPr>
        <w:t> </w:t>
      </w:r>
    </w:p>
    <w:p w14:paraId="522DAFAB"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DB92191" w14:textId="77777777" w:rsidR="001466E1" w:rsidRDefault="001466E1" w:rsidP="001466E1">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J.C. Berengut, V.V. Flambaum, A. Ong, J.K. Webb, J.D. Barrow, M.A. Barstow, S.P. Preval and J.B. Holberg, 2013, “Limits on the dependence of the fine-structure constant on gravitational potential from white dwarf spectra”, Phys.Rev.Letters, 111. </w:t>
      </w:r>
      <w:hyperlink r:id="rId12" w:tgtFrame="_blank" w:history="1">
        <w:r>
          <w:rPr>
            <w:rStyle w:val="normaltextrun"/>
            <w:rFonts w:ascii="Calibri" w:hAnsi="Calibri" w:cs="Calibri"/>
            <w:color w:val="0563C1"/>
            <w:u w:val="single"/>
          </w:rPr>
          <w:t>http://arxiv.org/abs/1305.1337</w:t>
        </w:r>
      </w:hyperlink>
      <w:r>
        <w:rPr>
          <w:rStyle w:val="eop"/>
          <w:rFonts w:ascii="Calibri" w:hAnsi="Calibri" w:cs="Calibri"/>
        </w:rPr>
        <w:t> </w:t>
      </w:r>
    </w:p>
    <w:p w14:paraId="0249877A" w14:textId="77777777" w:rsidR="001466E1" w:rsidRDefault="001466E1" w:rsidP="001466E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9DF17F4" w14:textId="131A162C" w:rsidR="001466E1" w:rsidRPr="001A0FAF" w:rsidRDefault="001466E1" w:rsidP="001466E1">
      <w:pPr>
        <w:pStyle w:val="paragraph"/>
        <w:numPr>
          <w:ilvl w:val="0"/>
          <w:numId w:val="1"/>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rPr>
        <w:t>Gaia Collaboration; P. Montegrifo, M. Bellazzini, F. de Angeli, R. Andrae, M.A. Barstow, et al.,  2022, “</w:t>
      </w:r>
      <w:r>
        <w:rPr>
          <w:rStyle w:val="normaltextrun"/>
          <w:rFonts w:ascii="Calibri" w:hAnsi="Calibri" w:cs="Calibri"/>
          <w:color w:val="000000"/>
        </w:rPr>
        <w:t xml:space="preserve">Gaia Data Release 3: The Galaxy in your preferred colours. Synthetic photometry from Gaia low-resolution spectra”, A&amp;A, in press. </w:t>
      </w:r>
      <w:hyperlink r:id="rId13" w:tgtFrame="_blank" w:history="1">
        <w:r>
          <w:rPr>
            <w:rStyle w:val="normaltextrun"/>
            <w:rFonts w:ascii="Calibri" w:hAnsi="Calibri" w:cs="Calibri"/>
            <w:color w:val="4073DD"/>
            <w:u w:val="single"/>
          </w:rPr>
          <w:t>arXiv:2206.06215</w:t>
        </w:r>
      </w:hyperlink>
      <w:r>
        <w:rPr>
          <w:rStyle w:val="eop"/>
          <w:rFonts w:ascii="Calibri" w:hAnsi="Calibri" w:cs="Calibri"/>
        </w:rPr>
        <w:t> </w:t>
      </w:r>
    </w:p>
    <w:p w14:paraId="7DF877A0" w14:textId="4A4F257F" w:rsidR="001A0FAF" w:rsidRDefault="001A0FAF" w:rsidP="001A0FAF">
      <w:pPr>
        <w:pStyle w:val="ListParagraph"/>
        <w:rPr>
          <w:rFonts w:ascii="Segoe UI" w:hAnsi="Segoe UI" w:cs="Segoe UI"/>
          <w:sz w:val="18"/>
          <w:szCs w:val="18"/>
        </w:rPr>
      </w:pPr>
    </w:p>
    <w:p w14:paraId="6AD1640F" w14:textId="782171B3" w:rsidR="001A0FAF" w:rsidRDefault="001A0FAF" w:rsidP="001A0FAF">
      <w:pPr>
        <w:pStyle w:val="paragraph"/>
        <w:spacing w:before="0" w:beforeAutospacing="0" w:after="0" w:afterAutospacing="0"/>
        <w:textAlignment w:val="baseline"/>
        <w:rPr>
          <w:rFonts w:ascii="Segoe UI" w:hAnsi="Segoe UI" w:cs="Segoe UI"/>
          <w:sz w:val="18"/>
          <w:szCs w:val="18"/>
        </w:rPr>
      </w:pPr>
    </w:p>
    <w:p w14:paraId="0D9E8996" w14:textId="68D41A66" w:rsidR="001A0FAF" w:rsidRDefault="001A0FAF" w:rsidP="001A0FAF">
      <w:pPr>
        <w:pStyle w:val="paragraph"/>
        <w:spacing w:after="0"/>
        <w:jc w:val="both"/>
        <w:textAlignment w:val="baseline"/>
        <w:rPr>
          <w:rStyle w:val="eop"/>
          <w:rFonts w:ascii="Calibri" w:hAnsi="Calibri" w:cs="Calibri"/>
          <w:sz w:val="44"/>
          <w:szCs w:val="44"/>
        </w:rPr>
      </w:pPr>
      <w:bookmarkStart w:id="0" w:name="_Hlk133412928"/>
      <w:bookmarkStart w:id="1" w:name="_Hlk119491797"/>
      <w:r w:rsidRPr="001A0FAF">
        <w:rPr>
          <w:rStyle w:val="eop"/>
          <w:rFonts w:ascii="Calibri" w:hAnsi="Calibri" w:cs="Calibri"/>
          <w:sz w:val="44"/>
          <w:szCs w:val="44"/>
        </w:rPr>
        <w:t>How to apply</w:t>
      </w:r>
      <w:r>
        <w:rPr>
          <w:rStyle w:val="eop"/>
          <w:rFonts w:ascii="Calibri" w:hAnsi="Calibri" w:cs="Calibri"/>
          <w:sz w:val="44"/>
          <w:szCs w:val="44"/>
        </w:rPr>
        <w:t>:</w:t>
      </w:r>
    </w:p>
    <w:p w14:paraId="3C64EDBD" w14:textId="5496122D" w:rsidR="004742CF" w:rsidRPr="004742CF" w:rsidRDefault="004742CF" w:rsidP="001A0FAF">
      <w:pPr>
        <w:pStyle w:val="paragraph"/>
        <w:spacing w:after="0"/>
        <w:jc w:val="both"/>
        <w:textAlignment w:val="baseline"/>
        <w:rPr>
          <w:rFonts w:ascii="Calibri" w:hAnsi="Calibri" w:cs="Calibri"/>
          <w:sz w:val="22"/>
          <w:szCs w:val="22"/>
        </w:rPr>
      </w:pPr>
      <w:r w:rsidRPr="004742CF">
        <w:rPr>
          <w:rStyle w:val="eop"/>
          <w:rFonts w:ascii="Calibri" w:hAnsi="Calibri" w:cs="Calibri"/>
          <w:sz w:val="22"/>
          <w:szCs w:val="22"/>
        </w:rPr>
        <w:t>Use the application link on the web page</w:t>
      </w:r>
    </w:p>
    <w:p w14:paraId="1610F60B" w14:textId="77777777" w:rsidR="001A0FAF" w:rsidRPr="00241E85" w:rsidRDefault="001A0FAF" w:rsidP="001A0FAF">
      <w:pPr>
        <w:jc w:val="both"/>
        <w:rPr>
          <w:rFonts w:cstheme="minorHAnsi"/>
          <w:sz w:val="24"/>
          <w:szCs w:val="24"/>
        </w:rPr>
      </w:pPr>
      <w:r w:rsidRPr="00241E85">
        <w:rPr>
          <w:rFonts w:cstheme="minorHAnsi"/>
          <w:sz w:val="24"/>
          <w:szCs w:val="24"/>
        </w:rPr>
        <w:t>Include with your application:-</w:t>
      </w:r>
    </w:p>
    <w:p w14:paraId="23BBC077" w14:textId="77777777"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CV</w:t>
      </w:r>
    </w:p>
    <w:p w14:paraId="74D35F1B" w14:textId="77777777"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Degree Certificates and Transcripts</w:t>
      </w:r>
    </w:p>
    <w:p w14:paraId="6BF492C1" w14:textId="77777777"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Details of any study currently being undertaken</w:t>
      </w:r>
    </w:p>
    <w:p w14:paraId="20AEF15F" w14:textId="77777777"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Personal statement</w:t>
      </w:r>
    </w:p>
    <w:p w14:paraId="726E9BB5" w14:textId="68C437FF"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 xml:space="preserve">Enter the </w:t>
      </w:r>
      <w:r w:rsidR="004B355C" w:rsidRPr="001A0FAF">
        <w:rPr>
          <w:rFonts w:cstheme="minorHAnsi"/>
          <w:sz w:val="24"/>
          <w:szCs w:val="24"/>
        </w:rPr>
        <w:t>supervisor’s</w:t>
      </w:r>
      <w:r w:rsidRPr="001A0FAF">
        <w:rPr>
          <w:rFonts w:cstheme="minorHAnsi"/>
          <w:sz w:val="24"/>
          <w:szCs w:val="24"/>
        </w:rPr>
        <w:t xml:space="preserve"> name and project title in the Proposal Section (no proposal required)</w:t>
      </w:r>
    </w:p>
    <w:p w14:paraId="18585290" w14:textId="77777777" w:rsidR="001A0FAF" w:rsidRPr="001A0FAF" w:rsidRDefault="001A0FAF" w:rsidP="001A0FAF">
      <w:pPr>
        <w:pStyle w:val="ListParagraph"/>
        <w:numPr>
          <w:ilvl w:val="0"/>
          <w:numId w:val="3"/>
        </w:numPr>
        <w:spacing w:after="0"/>
        <w:jc w:val="both"/>
        <w:rPr>
          <w:rFonts w:cstheme="minorHAnsi"/>
          <w:sz w:val="24"/>
          <w:szCs w:val="24"/>
        </w:rPr>
      </w:pPr>
      <w:r w:rsidRPr="001A0FAF">
        <w:rPr>
          <w:rFonts w:cstheme="minorHAnsi"/>
          <w:sz w:val="24"/>
          <w:szCs w:val="24"/>
        </w:rPr>
        <w:t>Enter contact details of two academic referees in the boxes provided or upload reference letters if already obtained.</w:t>
      </w:r>
    </w:p>
    <w:p w14:paraId="0CBAC7AE" w14:textId="5E274196" w:rsidR="001A0FAF" w:rsidRPr="001A0FAF" w:rsidRDefault="001A0FAF" w:rsidP="00D84249">
      <w:pPr>
        <w:pStyle w:val="ListParagraph"/>
        <w:numPr>
          <w:ilvl w:val="0"/>
          <w:numId w:val="3"/>
        </w:numPr>
        <w:spacing w:after="0"/>
        <w:jc w:val="both"/>
        <w:rPr>
          <w:rFonts w:cstheme="minorHAnsi"/>
          <w:sz w:val="24"/>
          <w:szCs w:val="24"/>
        </w:rPr>
      </w:pPr>
      <w:r w:rsidRPr="001A0FAF">
        <w:rPr>
          <w:rFonts w:cstheme="minorHAnsi"/>
          <w:sz w:val="24"/>
          <w:szCs w:val="24"/>
        </w:rPr>
        <w:t>Evidence of English language if applicable.</w:t>
      </w:r>
    </w:p>
    <w:p w14:paraId="162C9EDF" w14:textId="5ABE8637" w:rsidR="001A0FAF" w:rsidRPr="001A0FAF" w:rsidRDefault="001A0FAF" w:rsidP="00D7406A">
      <w:pPr>
        <w:pStyle w:val="ListParagraph"/>
        <w:numPr>
          <w:ilvl w:val="0"/>
          <w:numId w:val="3"/>
        </w:numPr>
        <w:jc w:val="both"/>
        <w:rPr>
          <w:rStyle w:val="normaltextrun"/>
          <w:shd w:val="clear" w:color="auto" w:fill="FFFFFF"/>
        </w:rPr>
      </w:pPr>
      <w:r w:rsidRPr="001A0FAF">
        <w:rPr>
          <w:rFonts w:cstheme="minorHAnsi"/>
          <w:sz w:val="24"/>
          <w:szCs w:val="24"/>
        </w:rPr>
        <w:t>In the funding section include:  Ref</w:t>
      </w:r>
      <w:r w:rsidR="004B355C">
        <w:rPr>
          <w:rFonts w:cstheme="minorHAnsi"/>
          <w:sz w:val="24"/>
          <w:szCs w:val="24"/>
        </w:rPr>
        <w:t>:</w:t>
      </w:r>
      <w:r w:rsidRPr="001A0FAF">
        <w:rPr>
          <w:rFonts w:cstheme="minorHAnsi"/>
          <w:sz w:val="24"/>
          <w:szCs w:val="24"/>
        </w:rPr>
        <w:t xml:space="preserve">  </w:t>
      </w:r>
      <w:r w:rsidR="009D123F">
        <w:rPr>
          <w:rStyle w:val="normaltextrun"/>
          <w:rFonts w:ascii="Calibri" w:hAnsi="Calibri" w:cs="Calibri"/>
          <w:color w:val="000000"/>
          <w:shd w:val="clear" w:color="auto" w:fill="FFFFFF"/>
        </w:rPr>
        <w:t>STFC</w:t>
      </w:r>
    </w:p>
    <w:p w14:paraId="2EECF8A3" w14:textId="54B1A488" w:rsidR="001466E1" w:rsidRPr="00015F94" w:rsidRDefault="001A0FAF" w:rsidP="004742CF">
      <w:pPr>
        <w:jc w:val="both"/>
        <w:rPr>
          <w:sz w:val="44"/>
          <w:szCs w:val="44"/>
        </w:rPr>
      </w:pPr>
      <w:bookmarkStart w:id="2" w:name="_Hlk119314229"/>
      <w:r>
        <w:rPr>
          <w:rStyle w:val="normaltextrun"/>
          <w:shd w:val="clear" w:color="auto" w:fill="FFFFFF"/>
        </w:rPr>
        <w:t xml:space="preserve">The University of Leicester School of Physics and Astronomy has advertised a number of PhD opportunities. If you are applying for more than one University of Leicester project, please indicate if this is your first, second or third choice, in your application. </w:t>
      </w:r>
      <w:bookmarkEnd w:id="2"/>
      <w:bookmarkEnd w:id="1"/>
      <w:bookmarkEnd w:id="0"/>
    </w:p>
    <w:sectPr w:rsidR="001466E1" w:rsidRPr="00015F94" w:rsidSect="00015F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3C9F7" w14:textId="77777777" w:rsidR="00015F94" w:rsidRDefault="00015F94" w:rsidP="00015F94">
      <w:pPr>
        <w:spacing w:after="0" w:line="240" w:lineRule="auto"/>
      </w:pPr>
      <w:r>
        <w:separator/>
      </w:r>
    </w:p>
  </w:endnote>
  <w:endnote w:type="continuationSeparator" w:id="0">
    <w:p w14:paraId="553A0D8F" w14:textId="77777777" w:rsidR="00015F94" w:rsidRDefault="00015F94" w:rsidP="0001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C3BD" w14:textId="77777777" w:rsidR="00015F94" w:rsidRDefault="00015F94" w:rsidP="00015F94">
      <w:pPr>
        <w:spacing w:after="0" w:line="240" w:lineRule="auto"/>
      </w:pPr>
      <w:r>
        <w:separator/>
      </w:r>
    </w:p>
  </w:footnote>
  <w:footnote w:type="continuationSeparator" w:id="0">
    <w:p w14:paraId="373D7E5F" w14:textId="77777777" w:rsidR="00015F94" w:rsidRDefault="00015F94" w:rsidP="00015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F40B2"/>
    <w:multiLevelType w:val="hybridMultilevel"/>
    <w:tmpl w:val="93F47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AEE577A"/>
    <w:multiLevelType w:val="hybridMultilevel"/>
    <w:tmpl w:val="59E4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7C6069"/>
    <w:multiLevelType w:val="hybridMultilevel"/>
    <w:tmpl w:val="DEA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4D"/>
    <w:rsid w:val="00015F94"/>
    <w:rsid w:val="001466E1"/>
    <w:rsid w:val="001A0FAF"/>
    <w:rsid w:val="001E0266"/>
    <w:rsid w:val="00437DA8"/>
    <w:rsid w:val="004478B2"/>
    <w:rsid w:val="004742CF"/>
    <w:rsid w:val="004B355C"/>
    <w:rsid w:val="00525357"/>
    <w:rsid w:val="0056620C"/>
    <w:rsid w:val="009A429D"/>
    <w:rsid w:val="009D123F"/>
    <w:rsid w:val="00CA1D7F"/>
    <w:rsid w:val="00CC2A4D"/>
    <w:rsid w:val="00DA5659"/>
    <w:rsid w:val="00E54AA3"/>
    <w:rsid w:val="00F73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03EA56"/>
  <w15:chartTrackingRefBased/>
  <w15:docId w15:val="{F30A87AD-2232-41B6-B1B6-AD659FB2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F94"/>
  </w:style>
  <w:style w:type="paragraph" w:styleId="Footer">
    <w:name w:val="footer"/>
    <w:basedOn w:val="Normal"/>
    <w:link w:val="FooterChar"/>
    <w:uiPriority w:val="99"/>
    <w:unhideWhenUsed/>
    <w:rsid w:val="0001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F94"/>
  </w:style>
  <w:style w:type="character" w:styleId="Hyperlink">
    <w:name w:val="Hyperlink"/>
    <w:basedOn w:val="DefaultParagraphFont"/>
    <w:uiPriority w:val="99"/>
    <w:unhideWhenUsed/>
    <w:rsid w:val="0056620C"/>
    <w:rPr>
      <w:color w:val="0563C1" w:themeColor="hyperlink"/>
      <w:u w:val="single"/>
    </w:rPr>
  </w:style>
  <w:style w:type="character" w:styleId="UnresolvedMention">
    <w:name w:val="Unresolved Mention"/>
    <w:basedOn w:val="DefaultParagraphFont"/>
    <w:uiPriority w:val="99"/>
    <w:semiHidden/>
    <w:unhideWhenUsed/>
    <w:rsid w:val="0056620C"/>
    <w:rPr>
      <w:color w:val="605E5C"/>
      <w:shd w:val="clear" w:color="auto" w:fill="E1DFDD"/>
    </w:rPr>
  </w:style>
  <w:style w:type="character" w:styleId="FollowedHyperlink">
    <w:name w:val="FollowedHyperlink"/>
    <w:basedOn w:val="DefaultParagraphFont"/>
    <w:uiPriority w:val="99"/>
    <w:semiHidden/>
    <w:unhideWhenUsed/>
    <w:rsid w:val="0056620C"/>
    <w:rPr>
      <w:color w:val="954F72" w:themeColor="followedHyperlink"/>
      <w:u w:val="single"/>
    </w:rPr>
  </w:style>
  <w:style w:type="character" w:customStyle="1" w:styleId="normaltextrun">
    <w:name w:val="normaltextrun"/>
    <w:basedOn w:val="DefaultParagraphFont"/>
    <w:rsid w:val="00F738B9"/>
  </w:style>
  <w:style w:type="character" w:customStyle="1" w:styleId="eop">
    <w:name w:val="eop"/>
    <w:basedOn w:val="DefaultParagraphFont"/>
    <w:rsid w:val="00F738B9"/>
  </w:style>
  <w:style w:type="paragraph" w:styleId="ListParagraph">
    <w:name w:val="List Paragraph"/>
    <w:basedOn w:val="Normal"/>
    <w:uiPriority w:val="34"/>
    <w:qFormat/>
    <w:rsid w:val="00F738B9"/>
    <w:pPr>
      <w:ind w:left="720"/>
      <w:contextualSpacing/>
    </w:pPr>
  </w:style>
  <w:style w:type="paragraph" w:customStyle="1" w:styleId="paragraph">
    <w:name w:val="paragraph"/>
    <w:basedOn w:val="Normal"/>
    <w:rsid w:val="001466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49728">
      <w:bodyDiv w:val="1"/>
      <w:marLeft w:val="0"/>
      <w:marRight w:val="0"/>
      <w:marTop w:val="0"/>
      <w:marBottom w:val="0"/>
      <w:divBdr>
        <w:top w:val="none" w:sz="0" w:space="0" w:color="auto"/>
        <w:left w:val="none" w:sz="0" w:space="0" w:color="auto"/>
        <w:bottom w:val="none" w:sz="0" w:space="0" w:color="auto"/>
        <w:right w:val="none" w:sz="0" w:space="0" w:color="auto"/>
      </w:divBdr>
      <w:divsChild>
        <w:div w:id="709459692">
          <w:marLeft w:val="0"/>
          <w:marRight w:val="0"/>
          <w:marTop w:val="0"/>
          <w:marBottom w:val="0"/>
          <w:divBdr>
            <w:top w:val="none" w:sz="0" w:space="0" w:color="auto"/>
            <w:left w:val="none" w:sz="0" w:space="0" w:color="auto"/>
            <w:bottom w:val="none" w:sz="0" w:space="0" w:color="auto"/>
            <w:right w:val="none" w:sz="0" w:space="0" w:color="auto"/>
          </w:divBdr>
        </w:div>
        <w:div w:id="1181359418">
          <w:marLeft w:val="0"/>
          <w:marRight w:val="0"/>
          <w:marTop w:val="0"/>
          <w:marBottom w:val="0"/>
          <w:divBdr>
            <w:top w:val="none" w:sz="0" w:space="0" w:color="auto"/>
            <w:left w:val="none" w:sz="0" w:space="0" w:color="auto"/>
            <w:bottom w:val="none" w:sz="0" w:space="0" w:color="auto"/>
            <w:right w:val="none" w:sz="0" w:space="0" w:color="auto"/>
          </w:divBdr>
        </w:div>
        <w:div w:id="1031952387">
          <w:marLeft w:val="0"/>
          <w:marRight w:val="0"/>
          <w:marTop w:val="0"/>
          <w:marBottom w:val="0"/>
          <w:divBdr>
            <w:top w:val="none" w:sz="0" w:space="0" w:color="auto"/>
            <w:left w:val="none" w:sz="0" w:space="0" w:color="auto"/>
            <w:bottom w:val="none" w:sz="0" w:space="0" w:color="auto"/>
            <w:right w:val="none" w:sz="0" w:space="0" w:color="auto"/>
          </w:divBdr>
        </w:div>
        <w:div w:id="2100328735">
          <w:marLeft w:val="0"/>
          <w:marRight w:val="0"/>
          <w:marTop w:val="0"/>
          <w:marBottom w:val="0"/>
          <w:divBdr>
            <w:top w:val="none" w:sz="0" w:space="0" w:color="auto"/>
            <w:left w:val="none" w:sz="0" w:space="0" w:color="auto"/>
            <w:bottom w:val="none" w:sz="0" w:space="0" w:color="auto"/>
            <w:right w:val="none" w:sz="0" w:space="0" w:color="auto"/>
          </w:divBdr>
        </w:div>
        <w:div w:id="1490445156">
          <w:marLeft w:val="0"/>
          <w:marRight w:val="0"/>
          <w:marTop w:val="0"/>
          <w:marBottom w:val="0"/>
          <w:divBdr>
            <w:top w:val="none" w:sz="0" w:space="0" w:color="auto"/>
            <w:left w:val="none" w:sz="0" w:space="0" w:color="auto"/>
            <w:bottom w:val="none" w:sz="0" w:space="0" w:color="auto"/>
            <w:right w:val="none" w:sz="0" w:space="0" w:color="auto"/>
          </w:divBdr>
        </w:div>
        <w:div w:id="624390346">
          <w:marLeft w:val="0"/>
          <w:marRight w:val="0"/>
          <w:marTop w:val="0"/>
          <w:marBottom w:val="0"/>
          <w:divBdr>
            <w:top w:val="none" w:sz="0" w:space="0" w:color="auto"/>
            <w:left w:val="none" w:sz="0" w:space="0" w:color="auto"/>
            <w:bottom w:val="none" w:sz="0" w:space="0" w:color="auto"/>
            <w:right w:val="none" w:sz="0" w:space="0" w:color="auto"/>
          </w:divBdr>
        </w:div>
        <w:div w:id="806899317">
          <w:marLeft w:val="0"/>
          <w:marRight w:val="0"/>
          <w:marTop w:val="0"/>
          <w:marBottom w:val="0"/>
          <w:divBdr>
            <w:top w:val="none" w:sz="0" w:space="0" w:color="auto"/>
            <w:left w:val="none" w:sz="0" w:space="0" w:color="auto"/>
            <w:bottom w:val="none" w:sz="0" w:space="0" w:color="auto"/>
            <w:right w:val="none" w:sz="0" w:space="0" w:color="auto"/>
          </w:divBdr>
        </w:div>
        <w:div w:id="133372773">
          <w:marLeft w:val="0"/>
          <w:marRight w:val="0"/>
          <w:marTop w:val="0"/>
          <w:marBottom w:val="0"/>
          <w:divBdr>
            <w:top w:val="none" w:sz="0" w:space="0" w:color="auto"/>
            <w:left w:val="none" w:sz="0" w:space="0" w:color="auto"/>
            <w:bottom w:val="none" w:sz="0" w:space="0" w:color="auto"/>
            <w:right w:val="none" w:sz="0" w:space="0" w:color="auto"/>
          </w:divBdr>
        </w:div>
        <w:div w:id="2005473825">
          <w:marLeft w:val="0"/>
          <w:marRight w:val="0"/>
          <w:marTop w:val="0"/>
          <w:marBottom w:val="0"/>
          <w:divBdr>
            <w:top w:val="none" w:sz="0" w:space="0" w:color="auto"/>
            <w:left w:val="none" w:sz="0" w:space="0" w:color="auto"/>
            <w:bottom w:val="none" w:sz="0" w:space="0" w:color="auto"/>
            <w:right w:val="none" w:sz="0" w:space="0" w:color="auto"/>
          </w:divBdr>
        </w:div>
        <w:div w:id="1940285465">
          <w:marLeft w:val="0"/>
          <w:marRight w:val="0"/>
          <w:marTop w:val="0"/>
          <w:marBottom w:val="0"/>
          <w:divBdr>
            <w:top w:val="none" w:sz="0" w:space="0" w:color="auto"/>
            <w:left w:val="none" w:sz="0" w:space="0" w:color="auto"/>
            <w:bottom w:val="none" w:sz="0" w:space="0" w:color="auto"/>
            <w:right w:val="none" w:sz="0" w:space="0" w:color="auto"/>
          </w:divBdr>
        </w:div>
        <w:div w:id="519319794">
          <w:marLeft w:val="0"/>
          <w:marRight w:val="0"/>
          <w:marTop w:val="0"/>
          <w:marBottom w:val="0"/>
          <w:divBdr>
            <w:top w:val="none" w:sz="0" w:space="0" w:color="auto"/>
            <w:left w:val="none" w:sz="0" w:space="0" w:color="auto"/>
            <w:bottom w:val="none" w:sz="0" w:space="0" w:color="auto"/>
            <w:right w:val="none" w:sz="0" w:space="0" w:color="auto"/>
          </w:divBdr>
        </w:div>
        <w:div w:id="1110466158">
          <w:marLeft w:val="0"/>
          <w:marRight w:val="0"/>
          <w:marTop w:val="0"/>
          <w:marBottom w:val="0"/>
          <w:divBdr>
            <w:top w:val="none" w:sz="0" w:space="0" w:color="auto"/>
            <w:left w:val="none" w:sz="0" w:space="0" w:color="auto"/>
            <w:bottom w:val="none" w:sz="0" w:space="0" w:color="auto"/>
            <w:right w:val="none" w:sz="0" w:space="0" w:color="auto"/>
          </w:divBdr>
        </w:div>
        <w:div w:id="1355883070">
          <w:marLeft w:val="0"/>
          <w:marRight w:val="0"/>
          <w:marTop w:val="0"/>
          <w:marBottom w:val="0"/>
          <w:divBdr>
            <w:top w:val="none" w:sz="0" w:space="0" w:color="auto"/>
            <w:left w:val="none" w:sz="0" w:space="0" w:color="auto"/>
            <w:bottom w:val="none" w:sz="0" w:space="0" w:color="auto"/>
            <w:right w:val="none" w:sz="0" w:space="0" w:color="auto"/>
          </w:divBdr>
        </w:div>
      </w:divsChild>
    </w:div>
    <w:div w:id="1931431453">
      <w:bodyDiv w:val="1"/>
      <w:marLeft w:val="0"/>
      <w:marRight w:val="0"/>
      <w:marTop w:val="0"/>
      <w:marBottom w:val="0"/>
      <w:divBdr>
        <w:top w:val="none" w:sz="0" w:space="0" w:color="auto"/>
        <w:left w:val="none" w:sz="0" w:space="0" w:color="auto"/>
        <w:bottom w:val="none" w:sz="0" w:space="0" w:color="auto"/>
        <w:right w:val="none" w:sz="0" w:space="0" w:color="auto"/>
      </w:divBdr>
      <w:divsChild>
        <w:div w:id="812723182">
          <w:marLeft w:val="0"/>
          <w:marRight w:val="0"/>
          <w:marTop w:val="0"/>
          <w:marBottom w:val="0"/>
          <w:divBdr>
            <w:top w:val="none" w:sz="0" w:space="0" w:color="auto"/>
            <w:left w:val="none" w:sz="0" w:space="0" w:color="auto"/>
            <w:bottom w:val="none" w:sz="0" w:space="0" w:color="auto"/>
            <w:right w:val="none" w:sz="0" w:space="0" w:color="auto"/>
          </w:divBdr>
        </w:div>
        <w:div w:id="1799759847">
          <w:marLeft w:val="0"/>
          <w:marRight w:val="0"/>
          <w:marTop w:val="0"/>
          <w:marBottom w:val="0"/>
          <w:divBdr>
            <w:top w:val="none" w:sz="0" w:space="0" w:color="auto"/>
            <w:left w:val="none" w:sz="0" w:space="0" w:color="auto"/>
            <w:bottom w:val="none" w:sz="0" w:space="0" w:color="auto"/>
            <w:right w:val="none" w:sz="0" w:space="0" w:color="auto"/>
          </w:divBdr>
        </w:div>
        <w:div w:id="1748844570">
          <w:marLeft w:val="0"/>
          <w:marRight w:val="0"/>
          <w:marTop w:val="0"/>
          <w:marBottom w:val="0"/>
          <w:divBdr>
            <w:top w:val="none" w:sz="0" w:space="0" w:color="auto"/>
            <w:left w:val="none" w:sz="0" w:space="0" w:color="auto"/>
            <w:bottom w:val="none" w:sz="0" w:space="0" w:color="auto"/>
            <w:right w:val="none" w:sz="0" w:space="0" w:color="auto"/>
          </w:divBdr>
        </w:div>
        <w:div w:id="786312721">
          <w:marLeft w:val="0"/>
          <w:marRight w:val="0"/>
          <w:marTop w:val="0"/>
          <w:marBottom w:val="0"/>
          <w:divBdr>
            <w:top w:val="none" w:sz="0" w:space="0" w:color="auto"/>
            <w:left w:val="none" w:sz="0" w:space="0" w:color="auto"/>
            <w:bottom w:val="none" w:sz="0" w:space="0" w:color="auto"/>
            <w:right w:val="none" w:sz="0" w:space="0" w:color="auto"/>
          </w:divBdr>
        </w:div>
        <w:div w:id="1360350061">
          <w:marLeft w:val="0"/>
          <w:marRight w:val="0"/>
          <w:marTop w:val="0"/>
          <w:marBottom w:val="0"/>
          <w:divBdr>
            <w:top w:val="none" w:sz="0" w:space="0" w:color="auto"/>
            <w:left w:val="none" w:sz="0" w:space="0" w:color="auto"/>
            <w:bottom w:val="none" w:sz="0" w:space="0" w:color="auto"/>
            <w:right w:val="none" w:sz="0" w:space="0" w:color="auto"/>
          </w:divBdr>
        </w:div>
        <w:div w:id="731193363">
          <w:marLeft w:val="0"/>
          <w:marRight w:val="0"/>
          <w:marTop w:val="0"/>
          <w:marBottom w:val="0"/>
          <w:divBdr>
            <w:top w:val="none" w:sz="0" w:space="0" w:color="auto"/>
            <w:left w:val="none" w:sz="0" w:space="0" w:color="auto"/>
            <w:bottom w:val="none" w:sz="0" w:space="0" w:color="auto"/>
            <w:right w:val="none" w:sz="0" w:space="0" w:color="auto"/>
          </w:divBdr>
        </w:div>
        <w:div w:id="218177891">
          <w:marLeft w:val="0"/>
          <w:marRight w:val="0"/>
          <w:marTop w:val="0"/>
          <w:marBottom w:val="0"/>
          <w:divBdr>
            <w:top w:val="none" w:sz="0" w:space="0" w:color="auto"/>
            <w:left w:val="none" w:sz="0" w:space="0" w:color="auto"/>
            <w:bottom w:val="none" w:sz="0" w:space="0" w:color="auto"/>
            <w:right w:val="none" w:sz="0" w:space="0" w:color="auto"/>
          </w:divBdr>
        </w:div>
        <w:div w:id="1462917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i.adsabs.harvard.edu/link_gateway/2022arXiv220606215G/arxiv:2206.0621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xiv.org/abs/1305.133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ab@le.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F1010-972F-46E7-809F-543B4204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1020</Words>
  <Characters>5223</Characters>
  <Application>Microsoft Office Word</Application>
  <DocSecurity>0</DocSecurity>
  <Lines>90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Hollis, Jenny</dc:creator>
  <cp:keywords/>
  <dc:description/>
  <cp:lastModifiedBy>White, Karen L.</cp:lastModifiedBy>
  <cp:revision>12</cp:revision>
  <cp:lastPrinted>2022-11-02T13:35:00Z</cp:lastPrinted>
  <dcterms:created xsi:type="dcterms:W3CDTF">2022-11-02T13:34:00Z</dcterms:created>
  <dcterms:modified xsi:type="dcterms:W3CDTF">2023-04-26T13:52:00Z</dcterms:modified>
</cp:coreProperties>
</file>