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02D7" w14:textId="08B5A96F" w:rsidR="00BA10D4" w:rsidRDefault="00BA10D4" w:rsidP="00B24449">
      <w:pPr>
        <w:rPr>
          <w:b/>
        </w:rPr>
      </w:pPr>
      <w:r>
        <w:rPr>
          <w:noProof/>
        </w:rPr>
        <w:drawing>
          <wp:inline distT="0" distB="0" distL="0" distR="0" wp14:anchorId="3C31BE79" wp14:editId="7C7D3F34">
            <wp:extent cx="5731510" cy="660749"/>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660749"/>
                    </a:xfrm>
                    <a:prstGeom prst="rect">
                      <a:avLst/>
                    </a:prstGeom>
                    <a:noFill/>
                  </pic:spPr>
                </pic:pic>
              </a:graphicData>
            </a:graphic>
          </wp:inline>
        </w:drawing>
      </w:r>
    </w:p>
    <w:p w14:paraId="244CD39C" w14:textId="77777777" w:rsidR="00BA10D4" w:rsidRDefault="00BA10D4" w:rsidP="00B24449">
      <w:pPr>
        <w:rPr>
          <w:b/>
        </w:rPr>
      </w:pPr>
    </w:p>
    <w:p w14:paraId="57581DA1" w14:textId="03EFDF0E" w:rsidR="00B90549" w:rsidRDefault="00B90549" w:rsidP="00B24449">
      <w:pPr>
        <w:rPr>
          <w:b/>
        </w:rPr>
      </w:pPr>
      <w:r>
        <w:rPr>
          <w:b/>
        </w:rPr>
        <w:t>Funding Source:</w:t>
      </w:r>
      <w:r w:rsidR="00D241BF">
        <w:rPr>
          <w:b/>
        </w:rPr>
        <w:t xml:space="preserve">  STFC</w:t>
      </w:r>
    </w:p>
    <w:p w14:paraId="6A757E4E" w14:textId="333D7A5F"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D241BF">
        <w:rPr>
          <w:b/>
        </w:rPr>
        <w:t xml:space="preserve"> September 2023</w:t>
      </w:r>
    </w:p>
    <w:p w14:paraId="387B67DA" w14:textId="0FE0179B" w:rsidR="00797C94" w:rsidRPr="00D1675B" w:rsidRDefault="00797C94" w:rsidP="00797C94">
      <w:pPr>
        <w:rPr>
          <w:b/>
          <w:color w:val="FF0000"/>
        </w:rPr>
      </w:pPr>
      <w:r w:rsidRPr="00D1675B">
        <w:rPr>
          <w:b/>
        </w:rPr>
        <w:t xml:space="preserve">Closing date </w:t>
      </w:r>
      <w:r w:rsidR="00B90549">
        <w:rPr>
          <w:b/>
        </w:rPr>
        <w:t>for applications:</w:t>
      </w:r>
      <w:r w:rsidR="00D241BF">
        <w:rPr>
          <w:b/>
        </w:rPr>
        <w:t xml:space="preserve">  May 19</w:t>
      </w:r>
      <w:r w:rsidR="00D241BF" w:rsidRPr="00D241BF">
        <w:rPr>
          <w:b/>
          <w:vertAlign w:val="superscript"/>
        </w:rPr>
        <w:t>th</w:t>
      </w:r>
      <w:r w:rsidR="00D241BF">
        <w:rPr>
          <w:b/>
        </w:rPr>
        <w:t xml:space="preserve"> 2023</w:t>
      </w:r>
    </w:p>
    <w:p w14:paraId="714BF726" w14:textId="3ED4C10E" w:rsidR="00186CBA" w:rsidRDefault="00186CBA" w:rsidP="00186CBA">
      <w:pPr>
        <w:ind w:left="1440" w:hanging="1440"/>
        <w:rPr>
          <w:rStyle w:val="Hyperlink"/>
          <w:color w:val="FF0000"/>
          <w:u w:val="none"/>
        </w:rPr>
      </w:pPr>
      <w:r w:rsidRPr="00D1675B">
        <w:rPr>
          <w:rStyle w:val="Hyperlink"/>
          <w:b/>
          <w:color w:val="auto"/>
          <w:u w:val="none"/>
        </w:rPr>
        <w:t>Eligibility:</w:t>
      </w:r>
      <w:r w:rsidR="00797C94" w:rsidRPr="00D1675B">
        <w:rPr>
          <w:rStyle w:val="Hyperlink"/>
          <w:b/>
          <w:color w:val="auto"/>
          <w:u w:val="none"/>
        </w:rPr>
        <w:t xml:space="preserve"> </w:t>
      </w:r>
      <w:r w:rsidR="00797C94" w:rsidRPr="00D241BF">
        <w:rPr>
          <w:rStyle w:val="Hyperlink"/>
          <w:color w:val="000000" w:themeColor="text1"/>
          <w:u w:val="none"/>
        </w:rPr>
        <w:t>UK/Inter</w:t>
      </w:r>
      <w:r w:rsidR="00B90549" w:rsidRPr="00D241BF">
        <w:rPr>
          <w:rStyle w:val="Hyperlink"/>
          <w:color w:val="000000" w:themeColor="text1"/>
          <w:u w:val="none"/>
        </w:rPr>
        <w:t>n</w:t>
      </w:r>
      <w:r w:rsidR="00797C94" w:rsidRPr="00D241BF">
        <w:rPr>
          <w:rStyle w:val="Hyperlink"/>
          <w:color w:val="000000" w:themeColor="text1"/>
          <w:u w:val="none"/>
        </w:rPr>
        <w:t>ational</w:t>
      </w:r>
      <w:r w:rsidRPr="00D241BF">
        <w:rPr>
          <w:rStyle w:val="Hyperlink"/>
          <w:color w:val="000000" w:themeColor="text1"/>
          <w:u w:val="none"/>
        </w:rPr>
        <w:tab/>
      </w:r>
    </w:p>
    <w:p w14:paraId="0A556EA9" w14:textId="4E6C6C79" w:rsidR="00B90549" w:rsidRPr="00D1675B" w:rsidRDefault="00B90549" w:rsidP="00B90549">
      <w:r w:rsidRPr="00D1675B">
        <w:rPr>
          <w:b/>
        </w:rPr>
        <w:t>Department</w:t>
      </w:r>
      <w:r>
        <w:rPr>
          <w:b/>
        </w:rPr>
        <w:t>/School</w:t>
      </w:r>
      <w:r w:rsidRPr="00D1675B">
        <w:rPr>
          <w:b/>
        </w:rPr>
        <w:t>:</w:t>
      </w:r>
      <w:r w:rsidRPr="00D1675B">
        <w:t xml:space="preserve"> </w:t>
      </w:r>
      <w:r>
        <w:t xml:space="preserve"> </w:t>
      </w:r>
      <w:r w:rsidRPr="00D1675B">
        <w:tab/>
      </w:r>
      <w:r w:rsidR="00D241BF">
        <w:t>School of Physics and Astronomy</w:t>
      </w:r>
    </w:p>
    <w:p w14:paraId="0A82F4A2" w14:textId="255F3571" w:rsidR="00B90549" w:rsidRPr="00E761D8" w:rsidRDefault="00B90549" w:rsidP="00B90549">
      <w:pPr>
        <w:rPr>
          <w:color w:val="000000" w:themeColor="text1"/>
        </w:rPr>
      </w:pPr>
      <w:r w:rsidRPr="00D1675B">
        <w:rPr>
          <w:b/>
        </w:rPr>
        <w:t>Supervisors:</w:t>
      </w:r>
      <w:r w:rsidRPr="00D1675B">
        <w:tab/>
      </w:r>
      <w:r w:rsidR="00F32684">
        <w:t xml:space="preserve">Dr. </w:t>
      </w:r>
      <w:r w:rsidR="00E761D8" w:rsidRPr="00E761D8">
        <w:rPr>
          <w:color w:val="000000" w:themeColor="text1"/>
        </w:rPr>
        <w:t>Chrysa Avdellidou (</w:t>
      </w:r>
      <w:r w:rsidR="00370C1B">
        <w:rPr>
          <w:color w:val="000000" w:themeColor="text1"/>
        </w:rPr>
        <w:t>chavdell@gmail.com</w:t>
      </w:r>
      <w:r w:rsidR="00E761D8" w:rsidRPr="00E761D8">
        <w:rPr>
          <w:color w:val="000000" w:themeColor="text1"/>
        </w:rPr>
        <w:t>)</w:t>
      </w:r>
      <w:r w:rsidR="000E5F93">
        <w:rPr>
          <w:color w:val="000000" w:themeColor="text1"/>
        </w:rPr>
        <w:t>, Prof. John Bridges (</w:t>
      </w:r>
      <w:r w:rsidR="000145F2" w:rsidRPr="000145F2">
        <w:rPr>
          <w:color w:val="000000" w:themeColor="text1"/>
        </w:rPr>
        <w:t>jcb36@leicester.ac.uk</w:t>
      </w:r>
      <w:r w:rsidR="000E5F93">
        <w:rPr>
          <w:color w:val="000000" w:themeColor="text1"/>
        </w:rPr>
        <w:t>)</w:t>
      </w:r>
    </w:p>
    <w:p w14:paraId="5CEF96E8" w14:textId="74F458E2" w:rsidR="00186CBA" w:rsidRPr="00D1675B" w:rsidRDefault="00186CBA" w:rsidP="00DC7AB5">
      <w:pPr>
        <w:pStyle w:val="NoSpacing"/>
        <w:rPr>
          <w:b/>
        </w:rPr>
      </w:pPr>
      <w:r w:rsidRPr="00D1675B">
        <w:rPr>
          <w:b/>
        </w:rPr>
        <w:t>Project</w:t>
      </w:r>
      <w:r w:rsidR="00BB2974" w:rsidRPr="00D1675B">
        <w:rPr>
          <w:b/>
        </w:rPr>
        <w:t xml:space="preserve"> Title</w:t>
      </w:r>
      <w:r w:rsidRPr="00D1675B">
        <w:rPr>
          <w:b/>
        </w:rPr>
        <w:t xml:space="preserve">: </w:t>
      </w:r>
      <w:r w:rsidRPr="00D1675B">
        <w:rPr>
          <w:b/>
        </w:rPr>
        <w:tab/>
      </w:r>
      <w:r w:rsidR="003029F1">
        <w:t>Looking inside</w:t>
      </w:r>
      <w:r w:rsidR="000145F2" w:rsidRPr="000145F2">
        <w:t xml:space="preserve"> planetesimals by </w:t>
      </w:r>
      <w:r w:rsidR="003029F1">
        <w:t>studying</w:t>
      </w:r>
      <w:r w:rsidR="000145F2" w:rsidRPr="000145F2">
        <w:t xml:space="preserve"> asteroid collisional families.</w:t>
      </w:r>
    </w:p>
    <w:p w14:paraId="6E7D3AFD" w14:textId="77777777" w:rsidR="00186CBA" w:rsidRPr="00D1675B" w:rsidRDefault="00186CBA" w:rsidP="00186CBA">
      <w:pPr>
        <w:ind w:left="1440" w:hanging="1440"/>
        <w:rPr>
          <w:bCs/>
        </w:rPr>
      </w:pPr>
    </w:p>
    <w:p w14:paraId="554CEDA6" w14:textId="4E35031C" w:rsidR="00186CBA" w:rsidRPr="00D1675B" w:rsidRDefault="00186CBA" w:rsidP="00186CBA">
      <w:pPr>
        <w:ind w:left="1440" w:hanging="1440"/>
        <w:rPr>
          <w:b/>
          <w:bCs/>
        </w:rPr>
      </w:pPr>
      <w:r w:rsidRPr="00D1675B">
        <w:rPr>
          <w:b/>
          <w:bCs/>
        </w:rPr>
        <w:t>Project Description:</w:t>
      </w:r>
    </w:p>
    <w:p w14:paraId="7C04A1C5" w14:textId="3D3AAB9D" w:rsidR="00A83C68" w:rsidRDefault="00BD6A0D" w:rsidP="00DC7AB5">
      <w:pPr>
        <w:jc w:val="both"/>
      </w:pPr>
      <w:r>
        <w:t xml:space="preserve">Planetesimals were the first generation of large objects that accreted directly from the protoplanetary disk of our solar system that subsequently formed our planets. </w:t>
      </w:r>
      <w:r w:rsidR="005109DC">
        <w:t>This</w:t>
      </w:r>
      <w:r w:rsidR="00A83C68">
        <w:t xml:space="preserve"> population should have had compositional gradient according to the heliocentric distance they were formed. </w:t>
      </w:r>
      <w:r w:rsidR="00F32684">
        <w:t xml:space="preserve">Asteroids, along with all small bodies, such as comets, trans-Neptunian objects and irregular satellites, are what is left of the original planetesimal disk from the planet-formation era. But not all asteroids are planetesimals. </w:t>
      </w:r>
      <w:r w:rsidR="006F22B4">
        <w:t>Most</w:t>
      </w:r>
      <w:r w:rsidR="00F32684">
        <w:t xml:space="preserve"> asteroids are collisional fragments</w:t>
      </w:r>
      <w:r>
        <w:t xml:space="preserve">. </w:t>
      </w:r>
    </w:p>
    <w:p w14:paraId="7B0D52EA" w14:textId="04058D03" w:rsidR="000145F2" w:rsidRDefault="00F32684" w:rsidP="00DC7AB5">
      <w:pPr>
        <w:jc w:val="both"/>
      </w:pPr>
      <w:r>
        <w:t xml:space="preserve">In this break up process, fragments are launched in space at moderate velocities (&lt;1km/s), </w:t>
      </w:r>
      <w:r w:rsidR="005109DC">
        <w:t>where</w:t>
      </w:r>
      <w:r>
        <w:t xml:space="preserve"> fragments keep orbital elements </w:t>
      </w:r>
      <w:r w:rsidR="006F22B4">
        <w:t>like</w:t>
      </w:r>
      <w:r>
        <w:t xml:space="preserve"> that of their parent body. Thus, fragments become themselves new asteroids, clustered in orbital space.</w:t>
      </w:r>
      <w:r w:rsidR="00A332E2">
        <w:t xml:space="preserve"> These clusters of fragments are </w:t>
      </w:r>
      <w:r w:rsidR="00A332E2" w:rsidRPr="00A332E2">
        <w:t>called</w:t>
      </w:r>
      <w:r w:rsidR="00A332E2">
        <w:t xml:space="preserve"> </w:t>
      </w:r>
      <w:r w:rsidR="00A332E2" w:rsidRPr="00A332E2">
        <w:rPr>
          <w:i/>
          <w:iCs/>
        </w:rPr>
        <w:t>asteroid families</w:t>
      </w:r>
      <w:r w:rsidR="00A332E2">
        <w:rPr>
          <w:i/>
          <w:iCs/>
        </w:rPr>
        <w:t>.</w:t>
      </w:r>
      <w:r w:rsidR="006F22B4">
        <w:rPr>
          <w:i/>
          <w:iCs/>
        </w:rPr>
        <w:t xml:space="preserve"> </w:t>
      </w:r>
      <w:r w:rsidR="006F22B4" w:rsidRPr="000145F2">
        <w:t>However,</w:t>
      </w:r>
      <w:r w:rsidR="00A332E2">
        <w:rPr>
          <w:i/>
          <w:iCs/>
        </w:rPr>
        <w:t xml:space="preserve"> </w:t>
      </w:r>
      <w:r w:rsidR="006F22B4">
        <w:t>f</w:t>
      </w:r>
      <w:r w:rsidR="006F22B4" w:rsidRPr="00A332E2">
        <w:t>amily</w:t>
      </w:r>
      <w:r w:rsidR="00A332E2" w:rsidRPr="00A332E2">
        <w:t xml:space="preserve"> </w:t>
      </w:r>
      <w:r w:rsidR="006F22B4" w:rsidRPr="00A332E2">
        <w:t>members</w:t>
      </w:r>
      <w:r w:rsidR="006F22B4">
        <w:t xml:space="preserve"> </w:t>
      </w:r>
      <w:r w:rsidR="00A332E2" w:rsidRPr="00A332E2">
        <w:t>disperse</w:t>
      </w:r>
      <w:r w:rsidR="006F22B4">
        <w:t xml:space="preserve"> </w:t>
      </w:r>
      <w:r w:rsidR="00A332E2" w:rsidRPr="00A332E2">
        <w:t>over</w:t>
      </w:r>
      <w:r w:rsidR="006F22B4">
        <w:t xml:space="preserve"> </w:t>
      </w:r>
      <w:r w:rsidR="00A332E2" w:rsidRPr="00A332E2">
        <w:t>time.</w:t>
      </w:r>
      <w:r w:rsidR="006F22B4">
        <w:t xml:space="preserve"> </w:t>
      </w:r>
      <w:r w:rsidR="00A332E2" w:rsidRPr="00A332E2">
        <w:t>A</w:t>
      </w:r>
      <w:r w:rsidR="006F22B4">
        <w:t xml:space="preserve"> </w:t>
      </w:r>
      <w:r w:rsidR="00A332E2" w:rsidRPr="00A332E2">
        <w:t>non-gravitational</w:t>
      </w:r>
      <w:r w:rsidR="006F22B4">
        <w:t xml:space="preserve"> </w:t>
      </w:r>
      <w:r w:rsidR="00A332E2" w:rsidRPr="00A332E2">
        <w:t>effect</w:t>
      </w:r>
      <w:r w:rsidR="00A332E2">
        <w:t xml:space="preserve">, </w:t>
      </w:r>
      <w:r w:rsidR="00A332E2" w:rsidRPr="00A332E2">
        <w:t>called</w:t>
      </w:r>
      <w:r w:rsidR="00A332E2">
        <w:t xml:space="preserve"> </w:t>
      </w:r>
      <w:r w:rsidR="00A332E2" w:rsidRPr="00A332E2">
        <w:t>the</w:t>
      </w:r>
      <w:r w:rsidR="00A332E2">
        <w:t xml:space="preserve"> </w:t>
      </w:r>
      <w:r w:rsidR="00A332E2" w:rsidRPr="00A332E2">
        <w:rPr>
          <w:i/>
          <w:iCs/>
        </w:rPr>
        <w:t>Yarkovsky effect</w:t>
      </w:r>
      <w:r w:rsidR="00A332E2">
        <w:t xml:space="preserve">, </w:t>
      </w:r>
      <w:r w:rsidR="00A332E2" w:rsidRPr="00A332E2">
        <w:t>slowly</w:t>
      </w:r>
      <w:r w:rsidR="006F22B4">
        <w:t xml:space="preserve"> </w:t>
      </w:r>
      <w:r w:rsidR="00A332E2" w:rsidRPr="00A332E2">
        <w:t>change</w:t>
      </w:r>
      <w:r w:rsidR="006F22B4">
        <w:t>s</w:t>
      </w:r>
      <w:r w:rsidR="00A332E2" w:rsidRPr="00A332E2">
        <w:t xml:space="preserve"> asteroids’ orbital</w:t>
      </w:r>
      <w:r w:rsidR="006F22B4">
        <w:t xml:space="preserve"> </w:t>
      </w:r>
      <w:r w:rsidR="00A332E2" w:rsidRPr="00A332E2">
        <w:t>s</w:t>
      </w:r>
      <w:r w:rsidR="006F22B4">
        <w:t>em</w:t>
      </w:r>
      <w:r w:rsidR="00A332E2" w:rsidRPr="00A332E2">
        <w:t>imajor</w:t>
      </w:r>
      <w:r w:rsidR="006F22B4">
        <w:t xml:space="preserve"> </w:t>
      </w:r>
      <w:r w:rsidR="00A332E2" w:rsidRPr="00A332E2">
        <w:t>axis</w:t>
      </w:r>
      <w:r w:rsidR="006F22B4">
        <w:t xml:space="preserve">, </w:t>
      </w:r>
      <w:r w:rsidR="00A332E2" w:rsidRPr="00A332E2">
        <w:rPr>
          <w:i/>
          <w:iCs/>
        </w:rPr>
        <w:t>a</w:t>
      </w:r>
      <w:r w:rsidR="006F22B4">
        <w:rPr>
          <w:i/>
          <w:iCs/>
        </w:rPr>
        <w:t xml:space="preserve">. </w:t>
      </w:r>
      <w:r w:rsidR="006F22B4">
        <w:t xml:space="preserve">Asteroids, as they move, encounter orbital resonances with the planets, that change their orbital </w:t>
      </w:r>
      <w:r w:rsidR="00EC70A7">
        <w:t>eccentricity</w:t>
      </w:r>
      <w:r w:rsidR="00EC70A7">
        <w:rPr>
          <w:i/>
          <w:iCs/>
        </w:rPr>
        <w:t xml:space="preserve"> </w:t>
      </w:r>
      <w:r w:rsidR="006F22B4">
        <w:rPr>
          <w:i/>
          <w:iCs/>
        </w:rPr>
        <w:t>e</w:t>
      </w:r>
      <w:r w:rsidR="00EC70A7">
        <w:rPr>
          <w:i/>
          <w:iCs/>
        </w:rPr>
        <w:t>,</w:t>
      </w:r>
      <w:r w:rsidR="006F22B4">
        <w:rPr>
          <w:i/>
          <w:iCs/>
        </w:rPr>
        <w:t xml:space="preserve"> </w:t>
      </w:r>
      <w:r w:rsidR="006F22B4">
        <w:t>and</w:t>
      </w:r>
      <w:r w:rsidR="00EC70A7">
        <w:t xml:space="preserve"> inclination</w:t>
      </w:r>
      <w:r w:rsidR="006F22B4">
        <w:t xml:space="preserve"> </w:t>
      </w:r>
      <w:r w:rsidR="006F22B4">
        <w:rPr>
          <w:i/>
          <w:iCs/>
        </w:rPr>
        <w:t>i</w:t>
      </w:r>
      <w:r w:rsidR="006F22B4">
        <w:t xml:space="preserve">, but not their </w:t>
      </w:r>
      <w:r w:rsidR="006F22B4">
        <w:rPr>
          <w:i/>
          <w:iCs/>
        </w:rPr>
        <w:t>a</w:t>
      </w:r>
      <w:r w:rsidR="006F22B4">
        <w:t xml:space="preserve">. </w:t>
      </w:r>
    </w:p>
    <w:p w14:paraId="1AF11A81" w14:textId="63FF6D33" w:rsidR="000145F2" w:rsidRDefault="006F22B4" w:rsidP="00DC7AB5">
      <w:pPr>
        <w:jc w:val="both"/>
      </w:pPr>
      <w:r>
        <w:t>There are catalogues of asteroid family membership based on asteroid family identification typically performed by Hierarchical Clustering Methods (HCMs), which look for clusters of asteroids in the orbital element space (</w:t>
      </w:r>
      <w:r>
        <w:rPr>
          <w:i/>
          <w:iCs/>
        </w:rPr>
        <w:t>a,e,i</w:t>
      </w:r>
      <w:r>
        <w:t xml:space="preserve">), with significant contrast with respect to the local background. These methods work well for young (compact) families, but they are only capable to identify the core of the older and more dispersed </w:t>
      </w:r>
      <w:r w:rsidR="000145F2">
        <w:t>ones</w:t>
      </w:r>
      <w:r>
        <w:t>. Thus, when catalogued family members are removed from the Main Belt, the remaining asteroids still form large “halos” around the core of the removed families</w:t>
      </w:r>
      <w:r w:rsidR="00BD6A0D">
        <w:t xml:space="preserve">, </w:t>
      </w:r>
      <w:r>
        <w:t xml:space="preserve">indicating that families are bigger and perhaps their members more compositionally diverse than what we currently know. </w:t>
      </w:r>
    </w:p>
    <w:p w14:paraId="47ADC7C6" w14:textId="0C3DC863" w:rsidR="000145F2" w:rsidRDefault="006F22B4" w:rsidP="00DC7AB5">
      <w:pPr>
        <w:jc w:val="both"/>
      </w:pPr>
      <w:r>
        <w:t>A careful assessment of compositional diversity or homogeneity of family members can reveal key information about the nature of the broken planetesimal</w:t>
      </w:r>
      <w:r w:rsidR="00A83C68">
        <w:t>.</w:t>
      </w:r>
      <w:r>
        <w:t xml:space="preserve"> The breakup of a planetesimal with a homogenous composition would produce a family of asteroid fragments all sharing the same composition. On the other hand, the disruption of a fully differentiated planetesimal would produce a family with diverse composition: Some family members originating from the planetesimal’s core would have a metallic composition, members from the planetesimal’s mantle an olivine-rich </w:t>
      </w:r>
      <w:r>
        <w:lastRenderedPageBreak/>
        <w:t xml:space="preserve">composition, and members from the planetesimal’s crust a composition dependent on the original </w:t>
      </w:r>
      <w:r>
        <w:rPr>
          <w:i/>
          <w:iCs/>
        </w:rPr>
        <w:t xml:space="preserve">undifferentiated </w:t>
      </w:r>
      <w:r>
        <w:t>material from which the planetesimal formed as well as the degree of heating that it experienced.</w:t>
      </w:r>
      <w:r w:rsidR="00404BD6">
        <w:t xml:space="preserve"> </w:t>
      </w:r>
      <w:r w:rsidR="000145F2">
        <w:t>Therefore, by characterising the asteroid families we</w:t>
      </w:r>
      <w:r w:rsidR="00EC70A7">
        <w:t xml:space="preserve"> can</w:t>
      </w:r>
      <w:r w:rsidR="000145F2">
        <w:t xml:space="preserve"> look inside the original planetesimal</w:t>
      </w:r>
      <w:r w:rsidR="007F0A27">
        <w:t>s.</w:t>
      </w:r>
    </w:p>
    <w:p w14:paraId="3F9DBAD1" w14:textId="6F14C69C" w:rsidR="00FC67B1" w:rsidRPr="007F0A27" w:rsidRDefault="007F0A27" w:rsidP="00DC7AB5">
      <w:pPr>
        <w:jc w:val="both"/>
      </w:pPr>
      <w:r>
        <w:rPr>
          <w:b/>
          <w:bCs/>
        </w:rPr>
        <w:t xml:space="preserve">Open key questions </w:t>
      </w:r>
      <w:r>
        <w:t xml:space="preserve">are: What were the sizes, </w:t>
      </w:r>
      <w:r w:rsidR="00F6310F">
        <w:t>compositions,</w:t>
      </w:r>
      <w:r>
        <w:t xml:space="preserve"> and internal structures of the planetesimals of our solar system?</w:t>
      </w:r>
      <w:r>
        <w:rPr>
          <w:rFonts w:ascii="Calibri" w:hAnsi="Calibri"/>
        </w:rPr>
        <w:t xml:space="preserve"> </w:t>
      </w:r>
      <w:r w:rsidR="00FC67B1">
        <w:t>The aim of this PhD project is to re-assess the membership of known asteroid families by investigating the existence of a hal</w:t>
      </w:r>
      <w:r w:rsidR="00A648F4">
        <w:t>o</w:t>
      </w:r>
      <w:r w:rsidR="00FC67B1">
        <w:t xml:space="preserve"> or even discover new ones</w:t>
      </w:r>
      <w:r w:rsidR="00A648F4">
        <w:t>, using novel techniques that our team has been developing</w:t>
      </w:r>
      <w:r w:rsidR="00FC67B1">
        <w:t xml:space="preserve">. The next step will be to retrieve the physical properties of the members of the families under study that are publicly available with focus on the asteroid spectra. Gaia Data release 3 has already published </w:t>
      </w:r>
      <w:r>
        <w:t xml:space="preserve">more than 60,000 asteroid spectra which will be updated at a new release in 2024. The student will be supported to apply for </w:t>
      </w:r>
      <w:r w:rsidR="00A648F4">
        <w:t xml:space="preserve">further </w:t>
      </w:r>
      <w:r>
        <w:t>observing time, while he/she will have the opportunity to feed with new data the largest data</w:t>
      </w:r>
      <w:r w:rsidR="00A648F4">
        <w:t>base</w:t>
      </w:r>
      <w:r>
        <w:t xml:space="preserve"> of asteroid physical properties. </w:t>
      </w:r>
      <w:r w:rsidR="00A648F4">
        <w:t xml:space="preserve">As a final goal the composition of asteroid families will be linked to known meteorites. </w:t>
      </w:r>
    </w:p>
    <w:p w14:paraId="2CFAD37D" w14:textId="6BE1D64C" w:rsidR="00B24449" w:rsidRDefault="00E761D8" w:rsidP="00F6310F">
      <w:pPr>
        <w:pStyle w:val="NoSpacing"/>
        <w:jc w:val="both"/>
        <w:rPr>
          <w:sz w:val="23"/>
          <w:szCs w:val="23"/>
        </w:rPr>
      </w:pPr>
      <w:r>
        <w:rPr>
          <w:sz w:val="23"/>
          <w:szCs w:val="23"/>
        </w:rPr>
        <w:t>Successful PhD candidates would have some prior background in coding (Python), while some knowledge of planetary surfaces or observational spectroscopy is desirable.</w:t>
      </w:r>
    </w:p>
    <w:p w14:paraId="6C1455DD" w14:textId="77777777" w:rsidR="00E761D8" w:rsidRPr="00D1675B" w:rsidRDefault="00E761D8" w:rsidP="00DC7AB5">
      <w:pPr>
        <w:pStyle w:val="NoSpacing"/>
        <w:rPr>
          <w:bCs/>
        </w:rPr>
      </w:pPr>
    </w:p>
    <w:p w14:paraId="2D902CD1" w14:textId="77777777" w:rsidR="00B24449" w:rsidRPr="00D1675B" w:rsidRDefault="00B24449" w:rsidP="00DC7AB5">
      <w:pPr>
        <w:pStyle w:val="NoSpacing"/>
        <w:rPr>
          <w:b/>
          <w:bCs/>
        </w:rPr>
      </w:pPr>
      <w:r w:rsidRPr="00D1675B">
        <w:rPr>
          <w:b/>
          <w:bCs/>
        </w:rPr>
        <w:t xml:space="preserve">References: </w:t>
      </w:r>
    </w:p>
    <w:p w14:paraId="466DE03D" w14:textId="4E6B0CB8" w:rsidR="004D3B1F" w:rsidRPr="004D3B1F" w:rsidRDefault="004D3B1F" w:rsidP="004D3B1F">
      <w:pPr>
        <w:pStyle w:val="ListParagraph"/>
        <w:numPr>
          <w:ilvl w:val="0"/>
          <w:numId w:val="8"/>
        </w:numPr>
        <w:autoSpaceDE w:val="0"/>
        <w:autoSpaceDN w:val="0"/>
        <w:adjustRightInd w:val="0"/>
        <w:spacing w:after="0" w:line="240" w:lineRule="auto"/>
        <w:rPr>
          <w:rFonts w:cstheme="minorHAnsi"/>
          <w:lang w:val="fr-FR"/>
        </w:rPr>
      </w:pPr>
      <w:r w:rsidRPr="004D3B1F">
        <w:rPr>
          <w:rFonts w:cstheme="minorHAnsi"/>
          <w:lang w:val="fr-FR"/>
        </w:rPr>
        <w:t xml:space="preserve">Avdellidou, C., et al. 2022, </w:t>
      </w:r>
      <w:r w:rsidRPr="00404BD6">
        <w:rPr>
          <w:rFonts w:cstheme="minorHAnsi"/>
          <w:i/>
          <w:iCs/>
          <w:lang w:val="fr-FR"/>
        </w:rPr>
        <w:t>A&amp;A</w:t>
      </w:r>
      <w:r w:rsidRPr="004D3B1F">
        <w:rPr>
          <w:rFonts w:cstheme="minorHAnsi"/>
          <w:lang w:val="fr-FR"/>
        </w:rPr>
        <w:t xml:space="preserve">, </w:t>
      </w:r>
      <w:r w:rsidR="00404BD6" w:rsidRPr="00404BD6">
        <w:rPr>
          <w:rFonts w:cstheme="minorHAnsi"/>
          <w:lang w:val="fr-FR"/>
        </w:rPr>
        <w:t>665, id.L9, 13 pp.</w:t>
      </w:r>
    </w:p>
    <w:p w14:paraId="784D683E" w14:textId="7011E640" w:rsidR="004D3B1F" w:rsidRPr="004D3B1F" w:rsidRDefault="004D3B1F" w:rsidP="004D3B1F">
      <w:pPr>
        <w:pStyle w:val="ListParagraph"/>
        <w:numPr>
          <w:ilvl w:val="0"/>
          <w:numId w:val="8"/>
        </w:numPr>
        <w:autoSpaceDE w:val="0"/>
        <w:autoSpaceDN w:val="0"/>
        <w:adjustRightInd w:val="0"/>
        <w:spacing w:after="0" w:line="240" w:lineRule="auto"/>
        <w:rPr>
          <w:rFonts w:cstheme="minorHAnsi"/>
          <w:lang w:val="fr-FR"/>
        </w:rPr>
      </w:pPr>
      <w:r w:rsidRPr="004D3B1F">
        <w:rPr>
          <w:rFonts w:cstheme="minorHAnsi"/>
          <w:lang w:val="fr-FR"/>
        </w:rPr>
        <w:t xml:space="preserve">Bolin, B. T., et al. 2017, </w:t>
      </w:r>
      <w:r w:rsidRPr="004D3B1F">
        <w:rPr>
          <w:rFonts w:cstheme="minorHAnsi"/>
          <w:i/>
          <w:iCs/>
          <w:lang w:val="fr-FR"/>
        </w:rPr>
        <w:t>Icarus</w:t>
      </w:r>
      <w:r w:rsidRPr="004D3B1F">
        <w:rPr>
          <w:rFonts w:cstheme="minorHAnsi"/>
          <w:lang w:val="fr-FR"/>
        </w:rPr>
        <w:t>, 282, 290</w:t>
      </w:r>
    </w:p>
    <w:p w14:paraId="17EF00EA" w14:textId="1F882E88" w:rsidR="004D3B1F" w:rsidRPr="004D3B1F" w:rsidRDefault="004D3B1F" w:rsidP="004D3B1F">
      <w:pPr>
        <w:pStyle w:val="ListParagraph"/>
        <w:numPr>
          <w:ilvl w:val="0"/>
          <w:numId w:val="8"/>
        </w:numPr>
        <w:autoSpaceDE w:val="0"/>
        <w:autoSpaceDN w:val="0"/>
        <w:adjustRightInd w:val="0"/>
        <w:spacing w:after="0" w:line="240" w:lineRule="auto"/>
        <w:rPr>
          <w:rFonts w:cstheme="minorHAnsi"/>
          <w:lang w:val="fr-FR"/>
        </w:rPr>
      </w:pPr>
      <w:r w:rsidRPr="004D3B1F">
        <w:rPr>
          <w:rFonts w:cstheme="minorHAnsi"/>
          <w:lang w:val="fr-FR"/>
        </w:rPr>
        <w:t xml:space="preserve">Delbo, M., Avdellidou, C., &amp; Morbidelli, A. 2019, </w:t>
      </w:r>
      <w:r w:rsidRPr="004D3B1F">
        <w:rPr>
          <w:rFonts w:cstheme="minorHAnsi"/>
          <w:i/>
          <w:iCs/>
          <w:lang w:val="fr-FR"/>
        </w:rPr>
        <w:t>A&amp;A</w:t>
      </w:r>
      <w:r w:rsidRPr="004D3B1F">
        <w:rPr>
          <w:rFonts w:cstheme="minorHAnsi"/>
          <w:lang w:val="fr-FR"/>
        </w:rPr>
        <w:t>, 624, A69</w:t>
      </w:r>
    </w:p>
    <w:p w14:paraId="0F142692" w14:textId="4702CADA" w:rsidR="00B24449" w:rsidRPr="004D3B1F" w:rsidRDefault="004D3B1F" w:rsidP="004D3B1F">
      <w:pPr>
        <w:pStyle w:val="NoSpacing"/>
        <w:numPr>
          <w:ilvl w:val="0"/>
          <w:numId w:val="8"/>
        </w:numPr>
        <w:rPr>
          <w:rFonts w:cstheme="minorHAnsi"/>
          <w:bCs/>
          <w:lang w:val="fr-FR"/>
        </w:rPr>
      </w:pPr>
      <w:r w:rsidRPr="004D3B1F">
        <w:rPr>
          <w:rFonts w:cstheme="minorHAnsi"/>
          <w:lang w:val="fr-FR"/>
        </w:rPr>
        <w:t xml:space="preserve">Delbo, M., et al. 2017, </w:t>
      </w:r>
      <w:r w:rsidRPr="004D3B1F">
        <w:rPr>
          <w:rFonts w:cstheme="minorHAnsi"/>
          <w:i/>
          <w:iCs/>
          <w:lang w:val="fr-FR"/>
        </w:rPr>
        <w:t>Science</w:t>
      </w:r>
      <w:r w:rsidRPr="004D3B1F">
        <w:rPr>
          <w:rFonts w:cstheme="minorHAnsi"/>
          <w:lang w:val="fr-FR"/>
        </w:rPr>
        <w:t>, 357, 1026</w:t>
      </w:r>
    </w:p>
    <w:p w14:paraId="04C6F5DE" w14:textId="77777777" w:rsidR="004D3B1F" w:rsidRPr="004D3B1F" w:rsidRDefault="004D3B1F" w:rsidP="004D3B1F">
      <w:pPr>
        <w:pStyle w:val="ListParagraph"/>
        <w:numPr>
          <w:ilvl w:val="0"/>
          <w:numId w:val="8"/>
        </w:numPr>
        <w:autoSpaceDE w:val="0"/>
        <w:autoSpaceDN w:val="0"/>
        <w:adjustRightInd w:val="0"/>
        <w:spacing w:after="0" w:line="240" w:lineRule="auto"/>
        <w:rPr>
          <w:rFonts w:cstheme="minorHAnsi"/>
          <w:lang w:val="fr-FR"/>
        </w:rPr>
      </w:pPr>
      <w:r w:rsidRPr="004D3B1F">
        <w:rPr>
          <w:rFonts w:cstheme="minorHAnsi"/>
          <w:lang w:val="fr-FR"/>
        </w:rPr>
        <w:t>DeMeo, F. E., et al. 2015, in Asteroids IV (P. Michel, et al. eds)</w:t>
      </w:r>
    </w:p>
    <w:p w14:paraId="1A84B01F" w14:textId="5FD2F527" w:rsidR="004D3B1F" w:rsidRPr="004D3B1F" w:rsidRDefault="004D3B1F" w:rsidP="004D3B1F">
      <w:pPr>
        <w:pStyle w:val="NoSpacing"/>
        <w:numPr>
          <w:ilvl w:val="0"/>
          <w:numId w:val="8"/>
        </w:numPr>
        <w:rPr>
          <w:rFonts w:cstheme="minorHAnsi"/>
          <w:bCs/>
          <w:lang w:val="fr-FR"/>
        </w:rPr>
      </w:pPr>
      <w:r w:rsidRPr="004D3B1F">
        <w:rPr>
          <w:rFonts w:cstheme="minorHAnsi"/>
          <w:lang w:val="fr-FR"/>
        </w:rPr>
        <w:t xml:space="preserve">DeMeo, F. E., et al. 2009, </w:t>
      </w:r>
      <w:r w:rsidRPr="004D3B1F">
        <w:rPr>
          <w:rFonts w:cstheme="minorHAnsi"/>
          <w:i/>
          <w:iCs/>
          <w:lang w:val="fr-FR"/>
        </w:rPr>
        <w:t>Icarus</w:t>
      </w:r>
      <w:r w:rsidRPr="004D3B1F">
        <w:rPr>
          <w:rFonts w:cstheme="minorHAnsi"/>
          <w:lang w:val="fr-FR"/>
        </w:rPr>
        <w:t>, 202, 160</w:t>
      </w:r>
    </w:p>
    <w:p w14:paraId="13185DF2" w14:textId="4E7F478F" w:rsidR="00B24449" w:rsidRPr="004D3B1F" w:rsidRDefault="004D3B1F" w:rsidP="004D3B1F">
      <w:pPr>
        <w:pStyle w:val="ListParagraph"/>
        <w:numPr>
          <w:ilvl w:val="0"/>
          <w:numId w:val="8"/>
        </w:numPr>
        <w:autoSpaceDE w:val="0"/>
        <w:autoSpaceDN w:val="0"/>
        <w:adjustRightInd w:val="0"/>
        <w:spacing w:after="0" w:line="240" w:lineRule="auto"/>
        <w:rPr>
          <w:rFonts w:cstheme="minorHAnsi"/>
        </w:rPr>
      </w:pPr>
      <w:r w:rsidRPr="004D3B1F">
        <w:rPr>
          <w:rFonts w:cstheme="minorHAnsi"/>
        </w:rPr>
        <w:t>Nesvorny, D., Broz, M., &amp; Carruba, V. 2015, in Asteroids IV (P. Michel, et al.eds), 297</w:t>
      </w:r>
    </w:p>
    <w:p w14:paraId="03E91471" w14:textId="19B5ECF0" w:rsidR="004D3B1F" w:rsidRPr="004D3B1F" w:rsidRDefault="004D3B1F" w:rsidP="004D3B1F">
      <w:pPr>
        <w:pStyle w:val="ListParagraph"/>
        <w:numPr>
          <w:ilvl w:val="0"/>
          <w:numId w:val="8"/>
        </w:numPr>
        <w:autoSpaceDE w:val="0"/>
        <w:autoSpaceDN w:val="0"/>
        <w:adjustRightInd w:val="0"/>
        <w:spacing w:after="0" w:line="240" w:lineRule="auto"/>
        <w:rPr>
          <w:rFonts w:cstheme="minorHAnsi"/>
        </w:rPr>
      </w:pPr>
      <w:r w:rsidRPr="004D3B1F">
        <w:rPr>
          <w:rFonts w:cstheme="minorHAnsi"/>
        </w:rPr>
        <w:t>www.mp3c.oca.eu</w:t>
      </w:r>
    </w:p>
    <w:p w14:paraId="734F81DC" w14:textId="77777777" w:rsidR="004D3B1F" w:rsidRDefault="004D3B1F" w:rsidP="004D3B1F">
      <w:pPr>
        <w:autoSpaceDE w:val="0"/>
        <w:autoSpaceDN w:val="0"/>
        <w:adjustRightInd w:val="0"/>
        <w:spacing w:after="0" w:line="240" w:lineRule="auto"/>
        <w:rPr>
          <w:rFonts w:ascii="Times New Roman" w:hAnsi="Times New Roman" w:cs="Times New Roman"/>
          <w:sz w:val="16"/>
          <w:szCs w:val="16"/>
        </w:rPr>
      </w:pPr>
    </w:p>
    <w:p w14:paraId="790E0BCD" w14:textId="77777777" w:rsidR="004D3B1F" w:rsidRPr="004D3B1F" w:rsidRDefault="004D3B1F" w:rsidP="004D3B1F">
      <w:pPr>
        <w:autoSpaceDE w:val="0"/>
        <w:autoSpaceDN w:val="0"/>
        <w:adjustRightInd w:val="0"/>
        <w:spacing w:after="0" w:line="240" w:lineRule="auto"/>
        <w:rPr>
          <w:rFonts w:ascii="Times New Roman" w:hAnsi="Times New Roman" w:cs="Times New Roman"/>
          <w:sz w:val="16"/>
          <w:szCs w:val="16"/>
        </w:rPr>
      </w:pPr>
    </w:p>
    <w:p w14:paraId="57A8147D" w14:textId="77777777" w:rsidR="00C25630" w:rsidRDefault="00C25630" w:rsidP="00C25630">
      <w:pPr>
        <w:pStyle w:val="paragraph"/>
        <w:spacing w:after="0"/>
        <w:jc w:val="both"/>
        <w:textAlignment w:val="baseline"/>
        <w:rPr>
          <w:rStyle w:val="eop"/>
          <w:rFonts w:ascii="Calibri" w:hAnsi="Calibri" w:cs="Calibri"/>
          <w:sz w:val="44"/>
          <w:szCs w:val="44"/>
        </w:rPr>
      </w:pPr>
      <w:bookmarkStart w:id="0" w:name="_Hlk133412928"/>
      <w:bookmarkStart w:id="1" w:name="_Hlk119491797"/>
      <w:r w:rsidRPr="001A0FAF">
        <w:rPr>
          <w:rStyle w:val="eop"/>
          <w:rFonts w:ascii="Calibri" w:hAnsi="Calibri" w:cs="Calibri"/>
          <w:sz w:val="44"/>
          <w:szCs w:val="44"/>
        </w:rPr>
        <w:t>How to apply</w:t>
      </w:r>
      <w:r>
        <w:rPr>
          <w:rStyle w:val="eop"/>
          <w:rFonts w:ascii="Calibri" w:hAnsi="Calibri" w:cs="Calibri"/>
          <w:sz w:val="44"/>
          <w:szCs w:val="44"/>
        </w:rPr>
        <w:t>:</w:t>
      </w:r>
    </w:p>
    <w:p w14:paraId="6626ECCE" w14:textId="77777777" w:rsidR="00C25630" w:rsidRPr="004742CF" w:rsidRDefault="00C25630" w:rsidP="00C25630">
      <w:pPr>
        <w:pStyle w:val="paragraph"/>
        <w:spacing w:after="0"/>
        <w:jc w:val="both"/>
        <w:textAlignment w:val="baseline"/>
        <w:rPr>
          <w:rFonts w:ascii="Calibri" w:hAnsi="Calibri" w:cs="Calibri"/>
          <w:sz w:val="22"/>
          <w:szCs w:val="22"/>
        </w:rPr>
      </w:pPr>
      <w:r w:rsidRPr="004742CF">
        <w:rPr>
          <w:rStyle w:val="eop"/>
          <w:rFonts w:ascii="Calibri" w:hAnsi="Calibri" w:cs="Calibri"/>
          <w:sz w:val="22"/>
          <w:szCs w:val="22"/>
        </w:rPr>
        <w:t>Use the application link on the web page</w:t>
      </w:r>
    </w:p>
    <w:p w14:paraId="7E577C2A" w14:textId="77777777" w:rsidR="00C25630" w:rsidRPr="00241E85" w:rsidRDefault="00C25630" w:rsidP="00C25630">
      <w:pPr>
        <w:jc w:val="both"/>
        <w:rPr>
          <w:rFonts w:cstheme="minorHAnsi"/>
          <w:sz w:val="24"/>
          <w:szCs w:val="24"/>
        </w:rPr>
      </w:pPr>
      <w:r w:rsidRPr="00241E85">
        <w:rPr>
          <w:rFonts w:cstheme="minorHAnsi"/>
          <w:sz w:val="24"/>
          <w:szCs w:val="24"/>
        </w:rPr>
        <w:t>Include with your application:-</w:t>
      </w:r>
    </w:p>
    <w:p w14:paraId="7D435595" w14:textId="77777777" w:rsidR="00C25630" w:rsidRPr="001A0FAF" w:rsidRDefault="00C25630" w:rsidP="00C25630">
      <w:pPr>
        <w:pStyle w:val="ListParagraph"/>
        <w:numPr>
          <w:ilvl w:val="0"/>
          <w:numId w:val="9"/>
        </w:numPr>
        <w:spacing w:after="0"/>
        <w:jc w:val="both"/>
        <w:rPr>
          <w:rFonts w:cstheme="minorHAnsi"/>
          <w:sz w:val="24"/>
          <w:szCs w:val="24"/>
        </w:rPr>
      </w:pPr>
      <w:r w:rsidRPr="001A0FAF">
        <w:rPr>
          <w:rFonts w:cstheme="minorHAnsi"/>
          <w:sz w:val="24"/>
          <w:szCs w:val="24"/>
        </w:rPr>
        <w:t>CV</w:t>
      </w:r>
    </w:p>
    <w:p w14:paraId="1B373EED" w14:textId="77777777" w:rsidR="00C25630" w:rsidRPr="001A0FAF" w:rsidRDefault="00C25630" w:rsidP="00C25630">
      <w:pPr>
        <w:pStyle w:val="ListParagraph"/>
        <w:numPr>
          <w:ilvl w:val="0"/>
          <w:numId w:val="9"/>
        </w:numPr>
        <w:spacing w:after="0"/>
        <w:jc w:val="both"/>
        <w:rPr>
          <w:rFonts w:cstheme="minorHAnsi"/>
          <w:sz w:val="24"/>
          <w:szCs w:val="24"/>
        </w:rPr>
      </w:pPr>
      <w:r w:rsidRPr="001A0FAF">
        <w:rPr>
          <w:rFonts w:cstheme="minorHAnsi"/>
          <w:sz w:val="24"/>
          <w:szCs w:val="24"/>
        </w:rPr>
        <w:t>Degree Certificates and Transcripts</w:t>
      </w:r>
    </w:p>
    <w:p w14:paraId="3175BF13" w14:textId="77777777" w:rsidR="00C25630" w:rsidRPr="001A0FAF" w:rsidRDefault="00C25630" w:rsidP="00C25630">
      <w:pPr>
        <w:pStyle w:val="ListParagraph"/>
        <w:numPr>
          <w:ilvl w:val="0"/>
          <w:numId w:val="9"/>
        </w:numPr>
        <w:spacing w:after="0"/>
        <w:jc w:val="both"/>
        <w:rPr>
          <w:rFonts w:cstheme="minorHAnsi"/>
          <w:sz w:val="24"/>
          <w:szCs w:val="24"/>
        </w:rPr>
      </w:pPr>
      <w:r w:rsidRPr="001A0FAF">
        <w:rPr>
          <w:rFonts w:cstheme="minorHAnsi"/>
          <w:sz w:val="24"/>
          <w:szCs w:val="24"/>
        </w:rPr>
        <w:t>Details of any study currently being undertaken</w:t>
      </w:r>
    </w:p>
    <w:p w14:paraId="0D2FFF7E" w14:textId="77777777" w:rsidR="00C25630" w:rsidRPr="001A0FAF" w:rsidRDefault="00C25630" w:rsidP="00C25630">
      <w:pPr>
        <w:pStyle w:val="ListParagraph"/>
        <w:numPr>
          <w:ilvl w:val="0"/>
          <w:numId w:val="9"/>
        </w:numPr>
        <w:spacing w:after="0"/>
        <w:jc w:val="both"/>
        <w:rPr>
          <w:rFonts w:cstheme="minorHAnsi"/>
          <w:sz w:val="24"/>
          <w:szCs w:val="24"/>
        </w:rPr>
      </w:pPr>
      <w:r w:rsidRPr="001A0FAF">
        <w:rPr>
          <w:rFonts w:cstheme="minorHAnsi"/>
          <w:sz w:val="24"/>
          <w:szCs w:val="24"/>
        </w:rPr>
        <w:t>Personal statement</w:t>
      </w:r>
    </w:p>
    <w:p w14:paraId="0569321C" w14:textId="77777777" w:rsidR="00C25630" w:rsidRPr="001A0FAF" w:rsidRDefault="00C25630" w:rsidP="00C25630">
      <w:pPr>
        <w:pStyle w:val="ListParagraph"/>
        <w:numPr>
          <w:ilvl w:val="0"/>
          <w:numId w:val="9"/>
        </w:numPr>
        <w:spacing w:after="0"/>
        <w:jc w:val="both"/>
        <w:rPr>
          <w:rFonts w:cstheme="minorHAnsi"/>
          <w:sz w:val="24"/>
          <w:szCs w:val="24"/>
        </w:rPr>
      </w:pPr>
      <w:r w:rsidRPr="001A0FAF">
        <w:rPr>
          <w:rFonts w:cstheme="minorHAnsi"/>
          <w:sz w:val="24"/>
          <w:szCs w:val="24"/>
        </w:rPr>
        <w:t>Enter the supervisor’s name and project title in the Proposal Section (no proposal required)</w:t>
      </w:r>
    </w:p>
    <w:p w14:paraId="2FB40B87" w14:textId="77777777" w:rsidR="00C25630" w:rsidRPr="001A0FAF" w:rsidRDefault="00C25630" w:rsidP="00C25630">
      <w:pPr>
        <w:pStyle w:val="ListParagraph"/>
        <w:numPr>
          <w:ilvl w:val="0"/>
          <w:numId w:val="9"/>
        </w:numPr>
        <w:spacing w:after="0"/>
        <w:jc w:val="both"/>
        <w:rPr>
          <w:rFonts w:cstheme="minorHAnsi"/>
          <w:sz w:val="24"/>
          <w:szCs w:val="24"/>
        </w:rPr>
      </w:pPr>
      <w:r w:rsidRPr="001A0FAF">
        <w:rPr>
          <w:rFonts w:cstheme="minorHAnsi"/>
          <w:sz w:val="24"/>
          <w:szCs w:val="24"/>
        </w:rPr>
        <w:t>Enter contact details of two academic referees in the boxes provided or upload reference letters if already obtained.</w:t>
      </w:r>
    </w:p>
    <w:p w14:paraId="292B0C17" w14:textId="77777777" w:rsidR="00C25630" w:rsidRPr="001A0FAF" w:rsidRDefault="00C25630" w:rsidP="00C25630">
      <w:pPr>
        <w:pStyle w:val="ListParagraph"/>
        <w:numPr>
          <w:ilvl w:val="0"/>
          <w:numId w:val="9"/>
        </w:numPr>
        <w:spacing w:after="0"/>
        <w:jc w:val="both"/>
        <w:rPr>
          <w:rFonts w:cstheme="minorHAnsi"/>
          <w:sz w:val="24"/>
          <w:szCs w:val="24"/>
        </w:rPr>
      </w:pPr>
      <w:r w:rsidRPr="001A0FAF">
        <w:rPr>
          <w:rFonts w:cstheme="minorHAnsi"/>
          <w:sz w:val="24"/>
          <w:szCs w:val="24"/>
        </w:rPr>
        <w:t>Evidence of English language if applicable.</w:t>
      </w:r>
    </w:p>
    <w:p w14:paraId="737BA438" w14:textId="3CA8ACCB" w:rsidR="00C25630" w:rsidRPr="001A0FAF" w:rsidRDefault="00C25630" w:rsidP="00C25630">
      <w:pPr>
        <w:pStyle w:val="ListParagraph"/>
        <w:numPr>
          <w:ilvl w:val="0"/>
          <w:numId w:val="9"/>
        </w:numPr>
        <w:jc w:val="both"/>
        <w:rPr>
          <w:rStyle w:val="normaltextrun"/>
          <w:shd w:val="clear" w:color="auto" w:fill="FFFFFF"/>
        </w:rPr>
      </w:pPr>
      <w:r w:rsidRPr="001A0FAF">
        <w:rPr>
          <w:rFonts w:cstheme="minorHAnsi"/>
          <w:sz w:val="24"/>
          <w:szCs w:val="24"/>
        </w:rPr>
        <w:t>In the funding section include:  Ref</w:t>
      </w:r>
      <w:r>
        <w:rPr>
          <w:rFonts w:cstheme="minorHAnsi"/>
          <w:sz w:val="24"/>
          <w:szCs w:val="24"/>
        </w:rPr>
        <w:t>:</w:t>
      </w:r>
      <w:r w:rsidRPr="001A0FAF">
        <w:rPr>
          <w:rFonts w:cstheme="minorHAnsi"/>
          <w:sz w:val="24"/>
          <w:szCs w:val="24"/>
        </w:rPr>
        <w:t xml:space="preserve">  </w:t>
      </w:r>
      <w:r w:rsidR="007F7A3B">
        <w:rPr>
          <w:rFonts w:cstheme="minorHAnsi"/>
          <w:sz w:val="24"/>
          <w:szCs w:val="24"/>
        </w:rPr>
        <w:t>STFC</w:t>
      </w:r>
    </w:p>
    <w:p w14:paraId="6957FEB0" w14:textId="77777777" w:rsidR="00C25630" w:rsidRPr="00015F94" w:rsidRDefault="00C25630" w:rsidP="00C25630">
      <w:pPr>
        <w:jc w:val="both"/>
        <w:rPr>
          <w:sz w:val="44"/>
          <w:szCs w:val="44"/>
        </w:rPr>
      </w:pPr>
      <w:bookmarkStart w:id="2" w:name="_Hlk119314229"/>
      <w:r>
        <w:rPr>
          <w:rStyle w:val="normaltextrun"/>
          <w:shd w:val="clear" w:color="auto" w:fill="FFFFFF"/>
        </w:rPr>
        <w:lastRenderedPageBreak/>
        <w:t xml:space="preserve">The University of Leicester School of Physics and Astronomy has advertised a number of PhD opportunities. If you are applying for more than one University of Leicester project, please indicate if this is your first, second or third choice, in your application. </w:t>
      </w:r>
      <w:bookmarkEnd w:id="0"/>
      <w:bookmarkEnd w:id="1"/>
      <w:bookmarkEnd w:id="2"/>
    </w:p>
    <w:p w14:paraId="094973D2" w14:textId="32B4A844" w:rsidR="00BA10D4" w:rsidRPr="00D57D2E" w:rsidRDefault="00BA10D4" w:rsidP="00BA10D4">
      <w:pPr>
        <w:pStyle w:val="paragraph"/>
        <w:spacing w:before="0" w:beforeAutospacing="0" w:after="0" w:afterAutospacing="0"/>
        <w:jc w:val="both"/>
        <w:textAlignment w:val="baseline"/>
        <w:rPr>
          <w:rFonts w:ascii="Segoe UI" w:hAnsi="Segoe UI" w:cs="Segoe UI"/>
          <w:sz w:val="18"/>
          <w:szCs w:val="18"/>
        </w:rPr>
      </w:pPr>
    </w:p>
    <w:p w14:paraId="5A50896B" w14:textId="77777777" w:rsidR="00B90549" w:rsidRDefault="00B90549" w:rsidP="00186CBA">
      <w:pPr>
        <w:ind w:left="1440" w:hanging="1440"/>
        <w:rPr>
          <w:b/>
        </w:rPr>
      </w:pPr>
    </w:p>
    <w:sectPr w:rsidR="00B90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623D5"/>
    <w:multiLevelType w:val="hybridMultilevel"/>
    <w:tmpl w:val="D51C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E577A"/>
    <w:multiLevelType w:val="hybridMultilevel"/>
    <w:tmpl w:val="59E4D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7"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3"/>
  </w:num>
  <w:num w:numId="5">
    <w:abstractNumId w:val="1"/>
  </w:num>
  <w:num w:numId="6">
    <w:abstractNumId w:val="7"/>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145F2"/>
    <w:rsid w:val="0002495F"/>
    <w:rsid w:val="000B797E"/>
    <w:rsid w:val="000E5F93"/>
    <w:rsid w:val="00182754"/>
    <w:rsid w:val="00186CBA"/>
    <w:rsid w:val="00242BA4"/>
    <w:rsid w:val="003029F1"/>
    <w:rsid w:val="00330074"/>
    <w:rsid w:val="00370C1B"/>
    <w:rsid w:val="003A7DE6"/>
    <w:rsid w:val="003E3E31"/>
    <w:rsid w:val="00404BD6"/>
    <w:rsid w:val="004C2F09"/>
    <w:rsid w:val="004D3B1F"/>
    <w:rsid w:val="005109DC"/>
    <w:rsid w:val="005F7F9C"/>
    <w:rsid w:val="00686A5A"/>
    <w:rsid w:val="006B402A"/>
    <w:rsid w:val="006F22B4"/>
    <w:rsid w:val="00797C94"/>
    <w:rsid w:val="007C129B"/>
    <w:rsid w:val="007F0A27"/>
    <w:rsid w:val="007F7A3B"/>
    <w:rsid w:val="008862CC"/>
    <w:rsid w:val="008B235E"/>
    <w:rsid w:val="00A332E2"/>
    <w:rsid w:val="00A5584E"/>
    <w:rsid w:val="00A648F4"/>
    <w:rsid w:val="00A81AAC"/>
    <w:rsid w:val="00A83C68"/>
    <w:rsid w:val="00B24449"/>
    <w:rsid w:val="00B90549"/>
    <w:rsid w:val="00BA10D4"/>
    <w:rsid w:val="00BB2974"/>
    <w:rsid w:val="00BD6A0D"/>
    <w:rsid w:val="00C25630"/>
    <w:rsid w:val="00D1675B"/>
    <w:rsid w:val="00D241BF"/>
    <w:rsid w:val="00D72C31"/>
    <w:rsid w:val="00DC7AB5"/>
    <w:rsid w:val="00E761D8"/>
    <w:rsid w:val="00E7657A"/>
    <w:rsid w:val="00EC70A7"/>
    <w:rsid w:val="00F32684"/>
    <w:rsid w:val="00F6310F"/>
    <w:rsid w:val="00F71828"/>
    <w:rsid w:val="00FC67B1"/>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70BD"/>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D3B1F"/>
    <w:rPr>
      <w:color w:val="605E5C"/>
      <w:shd w:val="clear" w:color="auto" w:fill="E1DFDD"/>
    </w:rPr>
  </w:style>
  <w:style w:type="character" w:customStyle="1" w:styleId="eop">
    <w:name w:val="eop"/>
    <w:basedOn w:val="DefaultParagraphFont"/>
    <w:rsid w:val="00BA10D4"/>
  </w:style>
  <w:style w:type="paragraph" w:customStyle="1" w:styleId="paragraph">
    <w:name w:val="paragraph"/>
    <w:basedOn w:val="Normal"/>
    <w:rsid w:val="00BA10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25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07BDD-3F84-4FA0-AAB6-08E5389C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5</cp:revision>
  <dcterms:created xsi:type="dcterms:W3CDTF">2023-04-26T13:46:00Z</dcterms:created>
  <dcterms:modified xsi:type="dcterms:W3CDTF">2023-04-26T14:12:00Z</dcterms:modified>
</cp:coreProperties>
</file>