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CF1D2" w14:textId="77777777" w:rsidR="00AE49DF"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 xml:space="preserve">University of Leicester </w:t>
      </w:r>
    </w:p>
    <w:p w14:paraId="0335E4AD" w14:textId="77777777" w:rsidR="00F038B2" w:rsidRPr="00F038B2" w:rsidRDefault="00F038B2" w:rsidP="00F038B2">
      <w:pPr>
        <w:spacing w:after="0" w:line="240" w:lineRule="auto"/>
        <w:jc w:val="center"/>
        <w:rPr>
          <w:rFonts w:asciiTheme="majorHAnsi" w:hAnsiTheme="majorHAnsi" w:cstheme="majorHAnsi"/>
          <w:b/>
          <w:bCs/>
          <w:color w:val="auto"/>
          <w:sz w:val="28"/>
          <w:szCs w:val="28"/>
        </w:rPr>
      </w:pPr>
      <w:r w:rsidRPr="00F038B2">
        <w:rPr>
          <w:rFonts w:asciiTheme="majorHAnsi" w:hAnsiTheme="majorHAnsi" w:cstheme="majorHAnsi"/>
          <w:b/>
          <w:bCs/>
          <w:color w:val="auto"/>
          <w:sz w:val="28"/>
          <w:szCs w:val="28"/>
        </w:rPr>
        <w:t>MIBTP studentship project 202</w:t>
      </w:r>
      <w:r w:rsidR="006C600C">
        <w:rPr>
          <w:rFonts w:asciiTheme="majorHAnsi" w:hAnsiTheme="majorHAnsi" w:cstheme="majorHAnsi"/>
          <w:b/>
          <w:bCs/>
          <w:color w:val="auto"/>
          <w:sz w:val="28"/>
          <w:szCs w:val="28"/>
        </w:rPr>
        <w:t>7</w:t>
      </w:r>
    </w:p>
    <w:p w14:paraId="45927D17" w14:textId="77777777" w:rsidR="00066C81" w:rsidRDefault="00066C81" w:rsidP="00066C81">
      <w:pPr>
        <w:spacing w:after="0" w:line="240" w:lineRule="auto"/>
      </w:pPr>
    </w:p>
    <w:tbl>
      <w:tblPr>
        <w:tblStyle w:val="TableGrid1"/>
        <w:tblW w:w="9034" w:type="dxa"/>
        <w:tblLayout w:type="fixed"/>
        <w:tblLook w:val="04A0" w:firstRow="1" w:lastRow="0" w:firstColumn="1" w:lastColumn="0" w:noHBand="0" w:noVBand="1"/>
      </w:tblPr>
      <w:tblGrid>
        <w:gridCol w:w="3227"/>
        <w:gridCol w:w="5807"/>
      </w:tblGrid>
      <w:tr w:rsidR="00066C81" w:rsidRPr="00066C81" w14:paraId="66A6793D" w14:textId="77777777" w:rsidTr="00ED69E6">
        <w:tc>
          <w:tcPr>
            <w:tcW w:w="3227" w:type="dxa"/>
            <w:shd w:val="clear" w:color="auto" w:fill="F2F2F2" w:themeFill="background1" w:themeFillShade="F2"/>
          </w:tcPr>
          <w:p w14:paraId="1FD5B6B3" w14:textId="77777777" w:rsidR="00066C81" w:rsidRPr="00066C81" w:rsidRDefault="00066C81" w:rsidP="00066C81">
            <w:pPr>
              <w:rPr>
                <w:b/>
              </w:rPr>
            </w:pPr>
            <w:r w:rsidRPr="00066C81">
              <w:rPr>
                <w:b/>
              </w:rPr>
              <w:t>First Supervisor</w:t>
            </w:r>
          </w:p>
        </w:tc>
        <w:tc>
          <w:tcPr>
            <w:tcW w:w="5807" w:type="dxa"/>
          </w:tcPr>
          <w:p w14:paraId="64CEA540" w14:textId="5A6F624A" w:rsidR="00066C81" w:rsidRPr="00066C81" w:rsidRDefault="00066C81" w:rsidP="00066C81">
            <w:r>
              <w:rPr>
                <w:rFonts w:ascii="Arial" w:hAnsi="Arial"/>
                <w:sz w:val="20"/>
              </w:rPr>
              <w:t>Dr Helen</w:t>
            </w:r>
            <w:r w:rsidR="006D0695">
              <w:rPr>
                <w:rFonts w:ascii="Arial" w:hAnsi="Arial"/>
                <w:sz w:val="20"/>
              </w:rPr>
              <w:t xml:space="preserve"> O’Hare</w:t>
            </w:r>
          </w:p>
        </w:tc>
      </w:tr>
      <w:tr w:rsidR="00066C81" w:rsidRPr="00066C81" w14:paraId="3C20ECB4" w14:textId="77777777" w:rsidTr="00ED69E6">
        <w:tc>
          <w:tcPr>
            <w:tcW w:w="3227" w:type="dxa"/>
            <w:shd w:val="clear" w:color="auto" w:fill="F2F2F2" w:themeFill="background1" w:themeFillShade="F2"/>
          </w:tcPr>
          <w:p w14:paraId="1B861611" w14:textId="77777777" w:rsidR="00066C81" w:rsidRPr="00066C81" w:rsidRDefault="00066C81" w:rsidP="00066C81">
            <w:pPr>
              <w:rPr>
                <w:b/>
              </w:rPr>
            </w:pPr>
            <w:r w:rsidRPr="00066C81">
              <w:rPr>
                <w:b/>
              </w:rPr>
              <w:t>School/Department</w:t>
            </w:r>
          </w:p>
        </w:tc>
        <w:tc>
          <w:tcPr>
            <w:tcW w:w="5807" w:type="dxa"/>
          </w:tcPr>
          <w:p w14:paraId="02095C27" w14:textId="77777777" w:rsidR="00066C81" w:rsidRPr="00066C81" w:rsidRDefault="00066C81" w:rsidP="00066C81">
            <w:r>
              <w:rPr>
                <w:rFonts w:ascii="Arial" w:hAnsi="Arial"/>
                <w:sz w:val="20"/>
              </w:rPr>
              <w:t>School of Biological &amp; Biomedical Sciences, Division of Microbiology &amp; Infection</w:t>
            </w:r>
          </w:p>
        </w:tc>
      </w:tr>
      <w:tr w:rsidR="003A7DAE" w:rsidRPr="00066C81" w14:paraId="3F36B484" w14:textId="77777777" w:rsidTr="00BA13A1">
        <w:tc>
          <w:tcPr>
            <w:tcW w:w="3227" w:type="dxa"/>
            <w:shd w:val="clear" w:color="auto" w:fill="F2F2F2" w:themeFill="background1" w:themeFillShade="F2"/>
          </w:tcPr>
          <w:p w14:paraId="5625997F" w14:textId="77777777" w:rsidR="003A7DAE" w:rsidRPr="00066C81" w:rsidRDefault="003A7DAE" w:rsidP="00066C81">
            <w:pPr>
              <w:rPr>
                <w:b/>
              </w:rPr>
            </w:pPr>
            <w:r w:rsidRPr="00066C81">
              <w:rPr>
                <w:b/>
              </w:rPr>
              <w:t xml:space="preserve">Email </w:t>
            </w:r>
          </w:p>
        </w:tc>
        <w:tc>
          <w:tcPr>
            <w:tcW w:w="5807" w:type="dxa"/>
          </w:tcPr>
          <w:p w14:paraId="7B7E8163" w14:textId="77777777" w:rsidR="003A7DAE" w:rsidRPr="00066C81" w:rsidRDefault="003A7DAE" w:rsidP="00066C81">
            <w:hyperlink r:id="rId5">
              <w:r>
                <w:rPr>
                  <w:rFonts w:ascii="Arial" w:hAnsi="Arial"/>
                  <w:color w:val="0563C1"/>
                  <w:sz w:val="20"/>
                  <w:u w:val="single"/>
                </w:rPr>
                <w:t>hmo7@leicester.ac.uk</w:t>
              </w:r>
            </w:hyperlink>
          </w:p>
        </w:tc>
      </w:tr>
      <w:tr w:rsidR="003A7DAE" w:rsidRPr="00066C81" w14:paraId="284D60FB" w14:textId="77777777" w:rsidTr="00BA13A1">
        <w:tc>
          <w:tcPr>
            <w:tcW w:w="3227" w:type="dxa"/>
            <w:shd w:val="clear" w:color="auto" w:fill="F2F2F2" w:themeFill="background1" w:themeFillShade="F2"/>
          </w:tcPr>
          <w:p w14:paraId="30B8080B" w14:textId="77777777" w:rsidR="003A7DAE" w:rsidRPr="00066C81" w:rsidRDefault="003A7DAE" w:rsidP="00066C81">
            <w:r>
              <w:rPr>
                <w:rFonts w:ascii="Arial" w:hAnsi="Arial"/>
                <w:b/>
                <w:sz w:val="20"/>
              </w:rPr>
              <w:t>Profile</w:t>
            </w:r>
          </w:p>
        </w:tc>
        <w:tc>
          <w:tcPr>
            <w:tcW w:w="5807" w:type="dxa"/>
          </w:tcPr>
          <w:p w14:paraId="1F194A8A" w14:textId="77777777" w:rsidR="003A7DAE" w:rsidRPr="00066C81" w:rsidRDefault="003A7DAE" w:rsidP="00066C81">
            <w:hyperlink r:id="rId6">
              <w:r>
                <w:rPr>
                  <w:rFonts w:ascii="Arial" w:hAnsi="Arial"/>
                  <w:color w:val="0563C1"/>
                  <w:sz w:val="20"/>
                  <w:u w:val="single"/>
                </w:rPr>
                <w:t>https://le.ac.uk/people/helen-o-hare</w:t>
              </w:r>
            </w:hyperlink>
          </w:p>
        </w:tc>
      </w:tr>
    </w:tbl>
    <w:p w14:paraId="3B8E56A6"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25660DB5" w14:textId="77777777" w:rsidTr="00066C81">
        <w:tc>
          <w:tcPr>
            <w:tcW w:w="3256" w:type="dxa"/>
            <w:shd w:val="clear" w:color="auto" w:fill="F2F2F2" w:themeFill="background1" w:themeFillShade="F2"/>
          </w:tcPr>
          <w:p w14:paraId="5E9EF37F" w14:textId="77777777" w:rsidR="00066C81" w:rsidRPr="00B11D52" w:rsidRDefault="00066C81" w:rsidP="00ED69E6">
            <w:pPr>
              <w:rPr>
                <w:b/>
              </w:rPr>
            </w:pPr>
            <w:r>
              <w:rPr>
                <w:b/>
              </w:rPr>
              <w:t>Second Supervisor</w:t>
            </w:r>
          </w:p>
        </w:tc>
        <w:tc>
          <w:tcPr>
            <w:tcW w:w="5778" w:type="dxa"/>
          </w:tcPr>
          <w:p w14:paraId="12F03D22" w14:textId="77777777" w:rsidR="00066C81" w:rsidRDefault="00066C81" w:rsidP="00ED69E6">
            <w:r>
              <w:rPr>
                <w:rFonts w:ascii="Arial" w:hAnsi="Arial"/>
                <w:sz w:val="20"/>
              </w:rPr>
              <w:t>Dr Abhinav Koyamangalath Vadakkepat</w:t>
            </w:r>
          </w:p>
        </w:tc>
      </w:tr>
      <w:tr w:rsidR="00066C81" w14:paraId="3A24A70F" w14:textId="77777777" w:rsidTr="00066C81">
        <w:tc>
          <w:tcPr>
            <w:tcW w:w="3256" w:type="dxa"/>
            <w:shd w:val="clear" w:color="auto" w:fill="F2F2F2" w:themeFill="background1" w:themeFillShade="F2"/>
          </w:tcPr>
          <w:p w14:paraId="57288FC0" w14:textId="77777777" w:rsidR="00066C81" w:rsidRDefault="00066C81" w:rsidP="00ED69E6">
            <w:pPr>
              <w:rPr>
                <w:b/>
              </w:rPr>
            </w:pPr>
            <w:r>
              <w:rPr>
                <w:b/>
              </w:rPr>
              <w:t>School/Department</w:t>
            </w:r>
          </w:p>
        </w:tc>
        <w:tc>
          <w:tcPr>
            <w:tcW w:w="5778" w:type="dxa"/>
          </w:tcPr>
          <w:p w14:paraId="4A1F9F07" w14:textId="77777777" w:rsidR="00066C81" w:rsidRDefault="00066C81" w:rsidP="00ED69E6">
            <w:r>
              <w:rPr>
                <w:rFonts w:ascii="Arial" w:hAnsi="Arial"/>
                <w:sz w:val="20"/>
              </w:rPr>
              <w:t>School of Biological &amp; Biomedical Sciences, Division of Molecular and Cell Biology</w:t>
            </w:r>
          </w:p>
        </w:tc>
      </w:tr>
      <w:tr w:rsidR="003A7DAE" w14:paraId="6AC1643A" w14:textId="77777777" w:rsidTr="0029160A">
        <w:tc>
          <w:tcPr>
            <w:tcW w:w="3256" w:type="dxa"/>
            <w:shd w:val="clear" w:color="auto" w:fill="F2F2F2" w:themeFill="background1" w:themeFillShade="F2"/>
          </w:tcPr>
          <w:p w14:paraId="2B29CA49" w14:textId="77777777" w:rsidR="003A7DAE" w:rsidRDefault="003A7DAE" w:rsidP="00ED69E6">
            <w:pPr>
              <w:rPr>
                <w:b/>
              </w:rPr>
            </w:pPr>
            <w:r>
              <w:rPr>
                <w:b/>
              </w:rPr>
              <w:t xml:space="preserve">Email </w:t>
            </w:r>
          </w:p>
        </w:tc>
        <w:tc>
          <w:tcPr>
            <w:tcW w:w="5778" w:type="dxa"/>
          </w:tcPr>
          <w:p w14:paraId="7D421235" w14:textId="77777777" w:rsidR="003A7DAE" w:rsidRDefault="003A7DAE" w:rsidP="00ED69E6">
            <w:hyperlink r:id="rId7">
              <w:r>
                <w:rPr>
                  <w:rFonts w:ascii="Arial" w:hAnsi="Arial"/>
                  <w:color w:val="0563C1"/>
                  <w:sz w:val="20"/>
                  <w:u w:val="single"/>
                </w:rPr>
                <w:t>akv10@le.ac.uk</w:t>
              </w:r>
            </w:hyperlink>
          </w:p>
        </w:tc>
      </w:tr>
    </w:tbl>
    <w:p w14:paraId="182EF158" w14:textId="77777777" w:rsidR="00066C81" w:rsidRDefault="00066C81" w:rsidP="00066C81">
      <w:pPr>
        <w:spacing w:after="0" w:line="240" w:lineRule="auto"/>
      </w:pPr>
    </w:p>
    <w:tbl>
      <w:tblPr>
        <w:tblStyle w:val="TableGrid"/>
        <w:tblW w:w="9034" w:type="dxa"/>
        <w:tblLayout w:type="fixed"/>
        <w:tblLook w:val="04A0" w:firstRow="1" w:lastRow="0" w:firstColumn="1" w:lastColumn="0" w:noHBand="0" w:noVBand="1"/>
      </w:tblPr>
      <w:tblGrid>
        <w:gridCol w:w="3256"/>
        <w:gridCol w:w="5778"/>
      </w:tblGrid>
      <w:tr w:rsidR="00066C81" w14:paraId="3E9DB008" w14:textId="77777777" w:rsidTr="00066C81">
        <w:tc>
          <w:tcPr>
            <w:tcW w:w="3256" w:type="dxa"/>
            <w:shd w:val="clear" w:color="auto" w:fill="F2F2F2" w:themeFill="background1" w:themeFillShade="F2"/>
          </w:tcPr>
          <w:p w14:paraId="5BED8280" w14:textId="77777777" w:rsidR="00066C81" w:rsidRPr="00B11D52" w:rsidRDefault="00066C81" w:rsidP="00ED69E6">
            <w:pPr>
              <w:rPr>
                <w:b/>
              </w:rPr>
            </w:pPr>
            <w:r>
              <w:rPr>
                <w:b/>
              </w:rPr>
              <w:t>Additional Supervisor</w:t>
            </w:r>
          </w:p>
        </w:tc>
        <w:tc>
          <w:tcPr>
            <w:tcW w:w="5778" w:type="dxa"/>
          </w:tcPr>
          <w:p w14:paraId="41B457EB" w14:textId="77777777" w:rsidR="00066C81" w:rsidRDefault="00066C81" w:rsidP="00ED69E6"/>
        </w:tc>
      </w:tr>
    </w:tbl>
    <w:p w14:paraId="4276FEB2" w14:textId="77777777" w:rsidR="00066C81" w:rsidRDefault="00066C81" w:rsidP="00066C81">
      <w:pPr>
        <w:spacing w:after="0" w:line="240" w:lineRule="auto"/>
        <w:rPr>
          <w:b/>
          <w:u w:val="single"/>
        </w:rPr>
      </w:pPr>
    </w:p>
    <w:p w14:paraId="6A15B9B2" w14:textId="77777777" w:rsidR="00066C81" w:rsidRPr="006B05B2" w:rsidRDefault="00066C81" w:rsidP="00066C81">
      <w:pPr>
        <w:spacing w:after="0" w:line="240" w:lineRule="auto"/>
        <w:rPr>
          <w:b/>
          <w:i/>
        </w:rPr>
      </w:pPr>
      <w:r w:rsidRPr="006B05B2">
        <w:rPr>
          <w:b/>
        </w:rPr>
        <w:t xml:space="preserve">Section 2 – </w:t>
      </w:r>
      <w:r w:rsidRPr="006B05B2">
        <w:rPr>
          <w:b/>
          <w:i/>
        </w:rPr>
        <w:t>Project Information</w:t>
      </w:r>
    </w:p>
    <w:tbl>
      <w:tblPr>
        <w:tblStyle w:val="TableGrid"/>
        <w:tblW w:w="0" w:type="auto"/>
        <w:tblLook w:val="04A0" w:firstRow="1" w:lastRow="0" w:firstColumn="1" w:lastColumn="0" w:noHBand="0" w:noVBand="1"/>
      </w:tblPr>
      <w:tblGrid>
        <w:gridCol w:w="1980"/>
        <w:gridCol w:w="7036"/>
      </w:tblGrid>
      <w:tr w:rsidR="00066C81" w14:paraId="6A550165" w14:textId="77777777" w:rsidTr="00ED69E6">
        <w:tc>
          <w:tcPr>
            <w:tcW w:w="1980" w:type="dxa"/>
            <w:shd w:val="clear" w:color="auto" w:fill="F2F2F2" w:themeFill="background1" w:themeFillShade="F2"/>
          </w:tcPr>
          <w:p w14:paraId="5E81C2FF" w14:textId="77777777" w:rsidR="00066C81" w:rsidRDefault="00066C81" w:rsidP="00ED69E6">
            <w:pPr>
              <w:rPr>
                <w:b/>
              </w:rPr>
            </w:pPr>
            <w:r>
              <w:rPr>
                <w:b/>
              </w:rPr>
              <w:t>Project Title</w:t>
            </w:r>
          </w:p>
          <w:p w14:paraId="3322889B" w14:textId="77777777" w:rsidR="00066C81" w:rsidRPr="00B11D52" w:rsidRDefault="00066C81" w:rsidP="00ED69E6">
            <w:pPr>
              <w:rPr>
                <w:b/>
              </w:rPr>
            </w:pPr>
          </w:p>
        </w:tc>
        <w:tc>
          <w:tcPr>
            <w:tcW w:w="7036" w:type="dxa"/>
          </w:tcPr>
          <w:p w14:paraId="4EDF5F3A" w14:textId="77777777" w:rsidR="00066C81" w:rsidRDefault="00066C81" w:rsidP="00ED69E6">
            <w:r>
              <w:rPr>
                <w:rFonts w:ascii="Arial" w:hAnsi="Arial"/>
                <w:sz w:val="20"/>
              </w:rPr>
              <w:t>Protein kinase G activation by transmembrane signalling</w:t>
            </w:r>
          </w:p>
        </w:tc>
      </w:tr>
      <w:tr w:rsidR="00066C81" w14:paraId="18BCF8D9" w14:textId="77777777" w:rsidTr="00ED69E6">
        <w:tc>
          <w:tcPr>
            <w:tcW w:w="9016" w:type="dxa"/>
            <w:gridSpan w:val="2"/>
            <w:shd w:val="clear" w:color="auto" w:fill="F2F2F2" w:themeFill="background1" w:themeFillShade="F2"/>
          </w:tcPr>
          <w:p w14:paraId="5A236AEA" w14:textId="77777777" w:rsidR="00066C81" w:rsidRDefault="00066C81" w:rsidP="00066C81">
            <w:r>
              <w:rPr>
                <w:rFonts w:ascii="Arial" w:hAnsi="Arial"/>
                <w:b/>
                <w:sz w:val="20"/>
              </w:rPr>
              <w:t>Project Summary</w:t>
            </w:r>
          </w:p>
          <w:p w14:paraId="1BC96A14" w14:textId="77777777" w:rsidR="0052265D" w:rsidRDefault="005E1272">
            <w:r>
              <w:rPr>
                <w:rFonts w:ascii="Arial" w:hAnsi="Arial"/>
                <w:sz w:val="20"/>
              </w:rPr>
              <w:t>Protein kinase G (PknG) is conserved in a large phylum of bacteria called the Actinobacteria, where it regulates the TCA cycle. This key regulator is essential for virulence of the human pathogen M. tuberculosis and controls industrially important processes worth billions of dollars annually, including glutamate production by Corynebacterium glutamicum.</w:t>
            </w:r>
          </w:p>
          <w:p w14:paraId="18F7374B" w14:textId="77777777" w:rsidR="0052265D" w:rsidRDefault="0052265D"/>
          <w:p w14:paraId="5F10EA4C" w14:textId="77777777" w:rsidR="0052265D" w:rsidRDefault="005E1272">
            <w:r>
              <w:rPr>
                <w:rFonts w:ascii="Arial" w:hAnsi="Arial"/>
                <w:sz w:val="20"/>
              </w:rPr>
              <w:t xml:space="preserve">We have identified a transmembrane complex that senses external amino acids and activates PknG in response to this stimulus. </w:t>
            </w:r>
          </w:p>
          <w:p w14:paraId="26F94C57" w14:textId="77777777" w:rsidR="0052265D" w:rsidRDefault="0052265D"/>
          <w:p w14:paraId="09FF0DB1" w14:textId="41D767C4" w:rsidR="0052265D" w:rsidRDefault="005E1272" w:rsidP="006D0695">
            <w:r>
              <w:rPr>
                <w:rFonts w:ascii="Arial" w:hAnsi="Arial"/>
                <w:sz w:val="20"/>
              </w:rPr>
              <w:t xml:space="preserve">This project will focus on structural determination of PknG with its activation complex to understand the mechanism of kinase activation, and to compare this signalling system between pathogens and non-pathogens. </w:t>
            </w:r>
          </w:p>
        </w:tc>
      </w:tr>
      <w:tr w:rsidR="00066C81" w14:paraId="32D137A7" w14:textId="77777777" w:rsidTr="00ED69E6">
        <w:tc>
          <w:tcPr>
            <w:tcW w:w="9016" w:type="dxa"/>
            <w:gridSpan w:val="2"/>
          </w:tcPr>
          <w:p w14:paraId="24A3637E" w14:textId="77777777" w:rsidR="00066C81" w:rsidRPr="00211A99" w:rsidRDefault="00066C81" w:rsidP="00ED69E6">
            <w:r>
              <w:rPr>
                <w:rFonts w:ascii="Arial" w:hAnsi="Arial"/>
                <w:b/>
                <w:sz w:val="20"/>
              </w:rPr>
              <w:t>Techniques that will be undertaken during the project</w:t>
            </w:r>
          </w:p>
          <w:p w14:paraId="2B2C9744" w14:textId="77777777" w:rsidR="0052265D" w:rsidRDefault="005E1272">
            <w:r>
              <w:rPr>
                <w:rFonts w:ascii="Arial" w:hAnsi="Arial"/>
                <w:sz w:val="20"/>
              </w:rPr>
              <w:t>• Protein structure determination by electron microscopy (Cryo-EM) and X-ray crystallography</w:t>
            </w:r>
          </w:p>
          <w:p w14:paraId="68B3D1E9" w14:textId="77777777" w:rsidR="0052265D" w:rsidRDefault="005E1272">
            <w:r>
              <w:rPr>
                <w:rFonts w:ascii="Arial" w:hAnsi="Arial"/>
                <w:sz w:val="20"/>
              </w:rPr>
              <w:t>• Membrane protein biochemistry</w:t>
            </w:r>
          </w:p>
          <w:p w14:paraId="5588B90D" w14:textId="77777777" w:rsidR="0052265D" w:rsidRDefault="005E1272">
            <w:r>
              <w:rPr>
                <w:rFonts w:ascii="Arial" w:hAnsi="Arial"/>
                <w:sz w:val="20"/>
              </w:rPr>
              <w:t>• Protein biophysical techniques to measure size, folding and interactions (including mass photometry, biolayer interferometry, intrinsic fluorescence)</w:t>
            </w:r>
          </w:p>
          <w:p w14:paraId="793006A7" w14:textId="77777777" w:rsidR="0052265D" w:rsidRDefault="005E1272">
            <w:r>
              <w:rPr>
                <w:rFonts w:ascii="Arial" w:hAnsi="Arial"/>
                <w:sz w:val="20"/>
              </w:rPr>
              <w:t>• Molecular techniques: gene cloning, mutagenesis, genetic modification of bacteria for recombinant protein production and for phenotypic assay (gene knockout)</w:t>
            </w:r>
          </w:p>
          <w:p w14:paraId="427C3A31" w14:textId="77777777" w:rsidR="0052265D" w:rsidRDefault="005E1272">
            <w:r>
              <w:rPr>
                <w:rFonts w:ascii="Arial" w:hAnsi="Arial"/>
                <w:sz w:val="20"/>
              </w:rPr>
              <w:t>• Protein kinase assays</w:t>
            </w:r>
          </w:p>
        </w:tc>
      </w:tr>
      <w:tr w:rsidR="003A7DAE" w14:paraId="7A6C8E21" w14:textId="77777777" w:rsidTr="001C1AF7">
        <w:tc>
          <w:tcPr>
            <w:tcW w:w="9016" w:type="dxa"/>
            <w:gridSpan w:val="2"/>
            <w:shd w:val="clear" w:color="auto" w:fill="F2F2F2" w:themeFill="background1" w:themeFillShade="F2"/>
          </w:tcPr>
          <w:p w14:paraId="4358B7B4" w14:textId="77777777" w:rsidR="003A7DAE" w:rsidRDefault="003A7DAE" w:rsidP="001C1AF7">
            <w:pPr>
              <w:rPr>
                <w:b/>
              </w:rPr>
            </w:pPr>
            <w:r>
              <w:rPr>
                <w:b/>
              </w:rPr>
              <w:t>References</w:t>
            </w:r>
          </w:p>
          <w:p w14:paraId="3D8C5EDD" w14:textId="77777777" w:rsidR="006D0695" w:rsidRDefault="006D0695" w:rsidP="006D0695">
            <w:r>
              <w:rPr>
                <w:rFonts w:ascii="Arial" w:hAnsi="Arial"/>
                <w:sz w:val="20"/>
              </w:rPr>
              <w:t xml:space="preserve">An Aspartate-Specific Solute-Binding Protein Regulates Protein Kinase G Activity </w:t>
            </w:r>
            <w:proofErr w:type="gramStart"/>
            <w:r>
              <w:rPr>
                <w:rFonts w:ascii="Arial" w:hAnsi="Arial"/>
                <w:sz w:val="20"/>
              </w:rPr>
              <w:t>To</w:t>
            </w:r>
            <w:proofErr w:type="gramEnd"/>
            <w:r>
              <w:rPr>
                <w:rFonts w:ascii="Arial" w:hAnsi="Arial"/>
                <w:sz w:val="20"/>
              </w:rPr>
              <w:t xml:space="preserve"> Control Glutamate Metabolism in Mycobacteria (Bhattacharyya et al 2018) </w:t>
            </w:r>
            <w:proofErr w:type="spellStart"/>
            <w:r>
              <w:rPr>
                <w:rFonts w:ascii="Arial" w:hAnsi="Arial"/>
                <w:sz w:val="20"/>
              </w:rPr>
              <w:t>doi</w:t>
            </w:r>
            <w:proofErr w:type="spellEnd"/>
            <w:r>
              <w:rPr>
                <w:rFonts w:ascii="Arial" w:hAnsi="Arial"/>
                <w:sz w:val="20"/>
              </w:rPr>
              <w:t>: 10.1128/mBio.00931-18.</w:t>
            </w:r>
          </w:p>
          <w:p w14:paraId="4D202265" w14:textId="77777777" w:rsidR="006D0695" w:rsidRDefault="006D0695" w:rsidP="006D0695"/>
          <w:p w14:paraId="1F50D0F2" w14:textId="64D45BEC" w:rsidR="006D0695" w:rsidRDefault="006D0695" w:rsidP="006D0695">
            <w:r>
              <w:rPr>
                <w:rFonts w:ascii="Arial" w:hAnsi="Arial"/>
                <w:sz w:val="20"/>
              </w:rPr>
              <w:t xml:space="preserve">Characterisation of the conformational changes of </w:t>
            </w:r>
            <w:proofErr w:type="spellStart"/>
            <w:r>
              <w:rPr>
                <w:rFonts w:ascii="Arial" w:hAnsi="Arial"/>
                <w:sz w:val="20"/>
              </w:rPr>
              <w:t>GlnH</w:t>
            </w:r>
            <w:proofErr w:type="spellEnd"/>
            <w:r>
              <w:rPr>
                <w:rFonts w:ascii="Arial" w:hAnsi="Arial"/>
                <w:sz w:val="20"/>
              </w:rPr>
              <w:t xml:space="preserve"> that stimulate </w:t>
            </w:r>
            <w:proofErr w:type="spellStart"/>
            <w:r>
              <w:rPr>
                <w:rFonts w:ascii="Arial" w:hAnsi="Arial"/>
                <w:sz w:val="20"/>
              </w:rPr>
              <w:t>PknG</w:t>
            </w:r>
            <w:proofErr w:type="spellEnd"/>
            <w:r>
              <w:rPr>
                <w:rFonts w:ascii="Arial" w:hAnsi="Arial"/>
                <w:sz w:val="20"/>
              </w:rPr>
              <w:t xml:space="preserve"> activity in Mycobacteria and Corynebacterium </w:t>
            </w:r>
            <w:proofErr w:type="spellStart"/>
            <w:r>
              <w:rPr>
                <w:rFonts w:ascii="Arial" w:hAnsi="Arial"/>
                <w:sz w:val="20"/>
              </w:rPr>
              <w:t>glutamicum</w:t>
            </w:r>
            <w:proofErr w:type="spellEnd"/>
            <w:r>
              <w:rPr>
                <w:rFonts w:ascii="Arial" w:hAnsi="Arial"/>
                <w:sz w:val="20"/>
              </w:rPr>
              <w:t xml:space="preserve"> (Tompkins et al 2026) https://doi.org/10.64898/2026.07.02.735984</w:t>
            </w:r>
          </w:p>
        </w:tc>
      </w:tr>
    </w:tbl>
    <w:p w14:paraId="31958D5D" w14:textId="77777777" w:rsidR="00066C81" w:rsidRDefault="00066C81" w:rsidP="00066C81">
      <w:pPr>
        <w:spacing w:after="0" w:line="240" w:lineRule="auto"/>
        <w:rPr>
          <w:b/>
          <w:u w:val="single"/>
        </w:rPr>
      </w:pPr>
    </w:p>
    <w:p w14:paraId="515CE88C" w14:textId="77777777" w:rsidR="00066C81" w:rsidRPr="00BD5F21" w:rsidRDefault="00066C81" w:rsidP="00066C81">
      <w:pPr>
        <w:spacing w:after="0" w:line="240" w:lineRule="auto"/>
        <w:rPr>
          <w:b/>
          <w:bCs/>
        </w:rPr>
      </w:pPr>
    </w:p>
    <w:sectPr w:rsidR="00066C81" w:rsidRPr="00BD5F21" w:rsidSect="00477FE3">
      <w:pgSz w:w="11906" w:h="16838"/>
      <w:pgMar w:top="1276" w:right="1135" w:bottom="709" w:left="1133" w:header="720" w:footer="88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D10D40"/>
    <w:multiLevelType w:val="hybridMultilevel"/>
    <w:tmpl w:val="0F0A7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97267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C81"/>
    <w:rsid w:val="00066C81"/>
    <w:rsid w:val="000C4CA6"/>
    <w:rsid w:val="000D3D42"/>
    <w:rsid w:val="00203CDE"/>
    <w:rsid w:val="00211A99"/>
    <w:rsid w:val="0029091D"/>
    <w:rsid w:val="003A7DAE"/>
    <w:rsid w:val="003C604C"/>
    <w:rsid w:val="0052265D"/>
    <w:rsid w:val="006C600C"/>
    <w:rsid w:val="006D0695"/>
    <w:rsid w:val="006F46FB"/>
    <w:rsid w:val="009C47A8"/>
    <w:rsid w:val="00AE49DF"/>
    <w:rsid w:val="00BB70D0"/>
    <w:rsid w:val="00BD5F21"/>
    <w:rsid w:val="00D430DA"/>
    <w:rsid w:val="00DE6413"/>
    <w:rsid w:val="00F038B2"/>
    <w:rsid w:val="00F21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16453"/>
  <w15:chartTrackingRefBased/>
  <w15:docId w15:val="{87EC11FF-9B23-4746-AD2B-2639FE3C0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C81"/>
    <w:rPr>
      <w:rFonts w:ascii="Calibri" w:eastAsia="Calibri" w:hAnsi="Calibri" w:cs="Calibri"/>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66C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E49DF"/>
    <w:pPr>
      <w:ind w:left="720"/>
      <w:contextualSpacing/>
    </w:pPr>
  </w:style>
  <w:style w:type="character" w:styleId="Hyperlink">
    <w:name w:val="Hyperlink"/>
    <w:basedOn w:val="DefaultParagraphFont"/>
    <w:uiPriority w:val="99"/>
    <w:unhideWhenUsed/>
    <w:rsid w:val="00AE49DF"/>
    <w:rPr>
      <w:color w:val="0563C1" w:themeColor="hyperlink"/>
      <w:u w:val="single"/>
    </w:rPr>
  </w:style>
  <w:style w:type="character" w:styleId="UnresolvedMention">
    <w:name w:val="Unresolved Mention"/>
    <w:basedOn w:val="DefaultParagraphFont"/>
    <w:uiPriority w:val="99"/>
    <w:semiHidden/>
    <w:unhideWhenUsed/>
    <w:rsid w:val="00AE4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kv10@le.ac.uk"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ac.uk/people/helen-o-hare" TargetMode="External"/><Relationship Id="rId11" Type="http://schemas.openxmlformats.org/officeDocument/2006/relationships/customXml" Target="../customXml/item2.xml"/><Relationship Id="rId5" Type="http://schemas.openxmlformats.org/officeDocument/2006/relationships/hyperlink" Target="mailto:hmo7@leicester.ac.uk"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20EA3E1884184C8D9DB7262D5EF89D" ma:contentTypeVersion="11" ma:contentTypeDescription="Create a new document." ma:contentTypeScope="" ma:versionID="83c022ac4aef3691da46dea7271ab01e">
  <xsd:schema xmlns:xsd="http://www.w3.org/2001/XMLSchema" xmlns:xs="http://www.w3.org/2001/XMLSchema" xmlns:p="http://schemas.microsoft.com/office/2006/metadata/properties" xmlns:ns2="723d93ce-1473-43f4-94d4-7d4e2e9f7385" targetNamespace="http://schemas.microsoft.com/office/2006/metadata/properties" ma:root="true" ma:fieldsID="762bcced26f146ad439515580adc4c6e" ns2:_="">
    <xsd:import namespace="723d93ce-1473-43f4-94d4-7d4e2e9f73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numb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3d93ce-1473-43f4-94d4-7d4e2e9f73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d023d89-6bf8-49d2-a6ae-99c0c7930fb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number" ma:index="18" nillable="true" ma:displayName="number" ma:format="Dropdown" ma:internalName="number"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3d93ce-1473-43f4-94d4-7d4e2e9f7385">
      <Terms xmlns="http://schemas.microsoft.com/office/infopath/2007/PartnerControls"/>
    </lcf76f155ced4ddcb4097134ff3c332f>
    <number xmlns="723d93ce-1473-43f4-94d4-7d4e2e9f7385" xsi:nil="true"/>
  </documentManagement>
</p:properties>
</file>

<file path=customXml/itemProps1.xml><?xml version="1.0" encoding="utf-8"?>
<ds:datastoreItem xmlns:ds="http://schemas.openxmlformats.org/officeDocument/2006/customXml" ds:itemID="{B34A6317-97AA-4E13-AE5C-682A8010473A}"/>
</file>

<file path=customXml/itemProps2.xml><?xml version="1.0" encoding="utf-8"?>
<ds:datastoreItem xmlns:ds="http://schemas.openxmlformats.org/officeDocument/2006/customXml" ds:itemID="{CEC30EFE-1C9A-4EB8-A4D7-DF4BDCEC46D3}"/>
</file>

<file path=customXml/itemProps3.xml><?xml version="1.0" encoding="utf-8"?>
<ds:datastoreItem xmlns:ds="http://schemas.openxmlformats.org/officeDocument/2006/customXml" ds:itemID="{A485DA7B-3FF5-4ABD-8447-E83B1DA61ED6}"/>
</file>

<file path=docProps/app.xml><?xml version="1.0" encoding="utf-8"?>
<Properties xmlns="http://schemas.openxmlformats.org/officeDocument/2006/extended-properties" xmlns:vt="http://schemas.openxmlformats.org/officeDocument/2006/docPropsVTypes">
  <Template>Normal</Template>
  <TotalTime>1</TotalTime>
  <Pages>1</Pages>
  <Words>287</Words>
  <Characters>2057</Characters>
  <Application>Microsoft Office Word</Application>
  <DocSecurity>0</DocSecurity>
  <Lines>64</Lines>
  <Paragraphs>41</Paragraphs>
  <ScaleCrop>false</ScaleCrop>
  <HeadingPairs>
    <vt:vector size="2" baseType="variant">
      <vt:variant>
        <vt:lpstr>Title</vt:lpstr>
      </vt:variant>
      <vt:variant>
        <vt:i4>1</vt:i4>
      </vt:variant>
    </vt:vector>
  </HeadingPairs>
  <TitlesOfParts>
    <vt:vector size="1" baseType="lpstr">
      <vt:lpstr/>
    </vt:vector>
  </TitlesOfParts>
  <Company>University of Leicester</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White</dc:creator>
  <cp:keywords/>
  <dc:description/>
  <cp:lastModifiedBy>Finch, Lisa A.</cp:lastModifiedBy>
  <cp:revision>2</cp:revision>
  <dcterms:created xsi:type="dcterms:W3CDTF">2026-10-02T14:28:00Z</dcterms:created>
  <dcterms:modified xsi:type="dcterms:W3CDTF">2026-10-02T14:28:00Z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0x0101006B20EA3E1884184C8D9DB7262D5EF89D</vt:lpwstr>
  </property>
</Properties>
</file>