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A4C77"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77F46AD6"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76B38C60"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4B2E3E80" w14:textId="77777777" w:rsidTr="00ED69E6">
        <w:tc>
          <w:tcPr>
            <w:tcW w:w="3227" w:type="dxa"/>
            <w:shd w:val="clear" w:color="auto" w:fill="F2F2F2" w:themeFill="background1" w:themeFillShade="F2"/>
          </w:tcPr>
          <w:p w14:paraId="611D29CC" w14:textId="77777777" w:rsidR="00066C81" w:rsidRPr="00066C81" w:rsidRDefault="00066C81" w:rsidP="00066C81">
            <w:pPr>
              <w:rPr>
                <w:b/>
              </w:rPr>
            </w:pPr>
            <w:r w:rsidRPr="00066C81">
              <w:rPr>
                <w:b/>
              </w:rPr>
              <w:t>First Supervisor</w:t>
            </w:r>
          </w:p>
        </w:tc>
        <w:tc>
          <w:tcPr>
            <w:tcW w:w="5807" w:type="dxa"/>
          </w:tcPr>
          <w:p w14:paraId="36D958BE" w14:textId="77777777" w:rsidR="00066C81" w:rsidRPr="00066C81" w:rsidRDefault="00066C81" w:rsidP="00066C81">
            <w:r>
              <w:rPr>
                <w:rFonts w:ascii="Arial" w:hAnsi="Arial"/>
                <w:sz w:val="20"/>
              </w:rPr>
              <w:t>Professor Julie Morrissey</w:t>
            </w:r>
          </w:p>
        </w:tc>
      </w:tr>
      <w:tr w:rsidR="00066C81" w:rsidRPr="00066C81" w14:paraId="6888A875" w14:textId="77777777" w:rsidTr="00ED69E6">
        <w:tc>
          <w:tcPr>
            <w:tcW w:w="3227" w:type="dxa"/>
            <w:shd w:val="clear" w:color="auto" w:fill="F2F2F2" w:themeFill="background1" w:themeFillShade="F2"/>
          </w:tcPr>
          <w:p w14:paraId="4820874C" w14:textId="77777777" w:rsidR="00066C81" w:rsidRPr="00066C81" w:rsidRDefault="00066C81" w:rsidP="00066C81">
            <w:pPr>
              <w:rPr>
                <w:b/>
              </w:rPr>
            </w:pPr>
            <w:r w:rsidRPr="00066C81">
              <w:rPr>
                <w:b/>
              </w:rPr>
              <w:t>School/Department</w:t>
            </w:r>
          </w:p>
        </w:tc>
        <w:tc>
          <w:tcPr>
            <w:tcW w:w="5807" w:type="dxa"/>
          </w:tcPr>
          <w:p w14:paraId="22F33D70" w14:textId="77777777" w:rsidR="00066C81" w:rsidRPr="00066C81" w:rsidRDefault="00066C81" w:rsidP="00066C81">
            <w:r>
              <w:rPr>
                <w:rFonts w:ascii="Arial" w:hAnsi="Arial"/>
                <w:sz w:val="20"/>
              </w:rPr>
              <w:t>School of Biological and Biomedical Sciences</w:t>
            </w:r>
          </w:p>
        </w:tc>
      </w:tr>
      <w:tr w:rsidR="003A7DAE" w:rsidRPr="00066C81" w14:paraId="4C9D0E57" w14:textId="77777777" w:rsidTr="00BA13A1">
        <w:tc>
          <w:tcPr>
            <w:tcW w:w="3227" w:type="dxa"/>
            <w:shd w:val="clear" w:color="auto" w:fill="F2F2F2" w:themeFill="background1" w:themeFillShade="F2"/>
          </w:tcPr>
          <w:p w14:paraId="5DB3883D" w14:textId="77777777" w:rsidR="003A7DAE" w:rsidRPr="00066C81" w:rsidRDefault="003A7DAE" w:rsidP="00066C81">
            <w:pPr>
              <w:rPr>
                <w:b/>
              </w:rPr>
            </w:pPr>
            <w:r w:rsidRPr="00066C81">
              <w:rPr>
                <w:b/>
              </w:rPr>
              <w:t xml:space="preserve">Email </w:t>
            </w:r>
          </w:p>
        </w:tc>
        <w:tc>
          <w:tcPr>
            <w:tcW w:w="5807" w:type="dxa"/>
          </w:tcPr>
          <w:p w14:paraId="4B7E700A" w14:textId="77777777" w:rsidR="003A7DAE" w:rsidRPr="00066C81" w:rsidRDefault="003A7DAE" w:rsidP="00066C81">
            <w:hyperlink r:id="rId5">
              <w:r>
                <w:rPr>
                  <w:rFonts w:ascii="Arial" w:hAnsi="Arial"/>
                  <w:color w:val="0563C1"/>
                  <w:sz w:val="20"/>
                  <w:u w:val="single"/>
                </w:rPr>
                <w:t>jam26@leicester.ac.uk</w:t>
              </w:r>
            </w:hyperlink>
          </w:p>
        </w:tc>
      </w:tr>
      <w:tr w:rsidR="003A7DAE" w:rsidRPr="00066C81" w14:paraId="55C05024" w14:textId="77777777" w:rsidTr="00BA13A1">
        <w:tc>
          <w:tcPr>
            <w:tcW w:w="3227" w:type="dxa"/>
            <w:shd w:val="clear" w:color="auto" w:fill="F2F2F2" w:themeFill="background1" w:themeFillShade="F2"/>
          </w:tcPr>
          <w:p w14:paraId="403C1039" w14:textId="77777777" w:rsidR="003A7DAE" w:rsidRPr="00066C81" w:rsidRDefault="003A7DAE" w:rsidP="00066C81">
            <w:r>
              <w:rPr>
                <w:rFonts w:ascii="Arial" w:hAnsi="Arial"/>
                <w:b/>
                <w:sz w:val="20"/>
              </w:rPr>
              <w:t>Profile</w:t>
            </w:r>
          </w:p>
        </w:tc>
        <w:tc>
          <w:tcPr>
            <w:tcW w:w="5807" w:type="dxa"/>
          </w:tcPr>
          <w:p w14:paraId="5B4734C5" w14:textId="77777777" w:rsidR="003A7DAE" w:rsidRPr="00066C81" w:rsidRDefault="003A7DAE" w:rsidP="00066C81"/>
        </w:tc>
      </w:tr>
    </w:tbl>
    <w:p w14:paraId="4DCF687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45393355" w14:textId="77777777" w:rsidTr="00066C81">
        <w:tc>
          <w:tcPr>
            <w:tcW w:w="3256" w:type="dxa"/>
            <w:shd w:val="clear" w:color="auto" w:fill="F2F2F2" w:themeFill="background1" w:themeFillShade="F2"/>
          </w:tcPr>
          <w:p w14:paraId="28E792F2" w14:textId="77777777" w:rsidR="00066C81" w:rsidRPr="00B11D52" w:rsidRDefault="00066C81" w:rsidP="00ED69E6">
            <w:pPr>
              <w:rPr>
                <w:b/>
              </w:rPr>
            </w:pPr>
            <w:r>
              <w:rPr>
                <w:b/>
              </w:rPr>
              <w:t>Second Supervisor</w:t>
            </w:r>
          </w:p>
        </w:tc>
        <w:tc>
          <w:tcPr>
            <w:tcW w:w="5778" w:type="dxa"/>
          </w:tcPr>
          <w:p w14:paraId="56FD0F1A" w14:textId="77777777" w:rsidR="00066C81" w:rsidRDefault="00066C81" w:rsidP="00ED69E6">
            <w:r>
              <w:rPr>
                <w:rFonts w:ascii="Arial" w:hAnsi="Arial"/>
                <w:sz w:val="20"/>
              </w:rPr>
              <w:t>Professor Joan Geoghegan</w:t>
            </w:r>
          </w:p>
        </w:tc>
      </w:tr>
      <w:tr w:rsidR="00066C81" w14:paraId="6BEBA1DD" w14:textId="77777777" w:rsidTr="00066C81">
        <w:tc>
          <w:tcPr>
            <w:tcW w:w="3256" w:type="dxa"/>
            <w:shd w:val="clear" w:color="auto" w:fill="F2F2F2" w:themeFill="background1" w:themeFillShade="F2"/>
          </w:tcPr>
          <w:p w14:paraId="3E732A62" w14:textId="77777777" w:rsidR="00066C81" w:rsidRDefault="00066C81" w:rsidP="00ED69E6">
            <w:pPr>
              <w:rPr>
                <w:b/>
              </w:rPr>
            </w:pPr>
            <w:r>
              <w:rPr>
                <w:b/>
              </w:rPr>
              <w:t>School/Department</w:t>
            </w:r>
          </w:p>
        </w:tc>
        <w:tc>
          <w:tcPr>
            <w:tcW w:w="5778" w:type="dxa"/>
          </w:tcPr>
          <w:p w14:paraId="632DB7A8" w14:textId="77777777" w:rsidR="00066C81" w:rsidRDefault="00066C81" w:rsidP="00ED69E6">
            <w:r>
              <w:rPr>
                <w:rFonts w:ascii="Arial" w:hAnsi="Arial"/>
                <w:sz w:val="20"/>
              </w:rPr>
              <w:t>University of Birmingham</w:t>
            </w:r>
          </w:p>
        </w:tc>
      </w:tr>
      <w:tr w:rsidR="003A7DAE" w14:paraId="6E56A368" w14:textId="77777777" w:rsidTr="0029160A">
        <w:tc>
          <w:tcPr>
            <w:tcW w:w="3256" w:type="dxa"/>
            <w:shd w:val="clear" w:color="auto" w:fill="F2F2F2" w:themeFill="background1" w:themeFillShade="F2"/>
          </w:tcPr>
          <w:p w14:paraId="49AD8276" w14:textId="77777777" w:rsidR="003A7DAE" w:rsidRDefault="003A7DAE" w:rsidP="00ED69E6">
            <w:pPr>
              <w:rPr>
                <w:b/>
              </w:rPr>
            </w:pPr>
            <w:r>
              <w:rPr>
                <w:b/>
              </w:rPr>
              <w:t xml:space="preserve">Email </w:t>
            </w:r>
          </w:p>
        </w:tc>
        <w:tc>
          <w:tcPr>
            <w:tcW w:w="5778" w:type="dxa"/>
          </w:tcPr>
          <w:p w14:paraId="2072C75B" w14:textId="77777777" w:rsidR="003A7DAE" w:rsidRDefault="003A7DAE" w:rsidP="00ED69E6">
            <w:hyperlink r:id="rId6">
              <w:r>
                <w:rPr>
                  <w:rFonts w:ascii="Arial" w:hAnsi="Arial"/>
                  <w:color w:val="0563C1"/>
                  <w:sz w:val="20"/>
                  <w:u w:val="single"/>
                </w:rPr>
                <w:t>j.geoghegan@bham.ac.uk</w:t>
              </w:r>
            </w:hyperlink>
          </w:p>
        </w:tc>
      </w:tr>
    </w:tbl>
    <w:p w14:paraId="0CC7B33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71A7C0A9" w14:textId="77777777" w:rsidTr="00066C81">
        <w:tc>
          <w:tcPr>
            <w:tcW w:w="3256" w:type="dxa"/>
            <w:shd w:val="clear" w:color="auto" w:fill="F2F2F2" w:themeFill="background1" w:themeFillShade="F2"/>
          </w:tcPr>
          <w:p w14:paraId="6432DDC8" w14:textId="77777777" w:rsidR="00066C81" w:rsidRPr="00B11D52" w:rsidRDefault="00066C81" w:rsidP="00ED69E6">
            <w:pPr>
              <w:rPr>
                <w:b/>
              </w:rPr>
            </w:pPr>
            <w:r>
              <w:rPr>
                <w:b/>
              </w:rPr>
              <w:t>Additional Supervisor</w:t>
            </w:r>
          </w:p>
        </w:tc>
        <w:tc>
          <w:tcPr>
            <w:tcW w:w="5778" w:type="dxa"/>
          </w:tcPr>
          <w:p w14:paraId="0E732038" w14:textId="77777777" w:rsidR="00066C81" w:rsidRDefault="00066C81" w:rsidP="00ED69E6"/>
        </w:tc>
      </w:tr>
    </w:tbl>
    <w:p w14:paraId="4B96F5B3" w14:textId="77777777" w:rsidR="00066C81" w:rsidRDefault="00066C81" w:rsidP="00066C81">
      <w:pPr>
        <w:spacing w:after="0" w:line="240" w:lineRule="auto"/>
        <w:rPr>
          <w:b/>
          <w:u w:val="single"/>
        </w:rPr>
      </w:pPr>
    </w:p>
    <w:p w14:paraId="795CB9DA"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7AC8E1A1" w14:textId="77777777" w:rsidTr="00ED69E6">
        <w:tc>
          <w:tcPr>
            <w:tcW w:w="1980" w:type="dxa"/>
            <w:shd w:val="clear" w:color="auto" w:fill="F2F2F2" w:themeFill="background1" w:themeFillShade="F2"/>
          </w:tcPr>
          <w:p w14:paraId="7552DAA0" w14:textId="77777777" w:rsidR="00066C81" w:rsidRDefault="00066C81" w:rsidP="00ED69E6">
            <w:pPr>
              <w:rPr>
                <w:b/>
              </w:rPr>
            </w:pPr>
            <w:r>
              <w:rPr>
                <w:b/>
              </w:rPr>
              <w:t>Project Title</w:t>
            </w:r>
          </w:p>
          <w:p w14:paraId="069A24D7" w14:textId="77777777" w:rsidR="00066C81" w:rsidRPr="00B11D52" w:rsidRDefault="00066C81" w:rsidP="00ED69E6">
            <w:pPr>
              <w:rPr>
                <w:b/>
              </w:rPr>
            </w:pPr>
          </w:p>
        </w:tc>
        <w:tc>
          <w:tcPr>
            <w:tcW w:w="7036" w:type="dxa"/>
          </w:tcPr>
          <w:p w14:paraId="6283F131" w14:textId="77777777" w:rsidR="00066C81" w:rsidRDefault="00066C81" w:rsidP="00ED69E6">
            <w:r>
              <w:rPr>
                <w:rFonts w:ascii="Arial" w:hAnsi="Arial"/>
                <w:sz w:val="20"/>
              </w:rPr>
              <w:t>How does copper increase antibiotic resistance and ability to cause infection?</w:t>
            </w:r>
          </w:p>
        </w:tc>
      </w:tr>
      <w:tr w:rsidR="00066C81" w14:paraId="7723D2BC" w14:textId="77777777" w:rsidTr="00ED69E6">
        <w:tc>
          <w:tcPr>
            <w:tcW w:w="9016" w:type="dxa"/>
            <w:gridSpan w:val="2"/>
            <w:shd w:val="clear" w:color="auto" w:fill="F2F2F2" w:themeFill="background1" w:themeFillShade="F2"/>
          </w:tcPr>
          <w:p w14:paraId="0784CEDC" w14:textId="77777777" w:rsidR="00066C81" w:rsidRDefault="00066C81" w:rsidP="00066C81">
            <w:r>
              <w:rPr>
                <w:rFonts w:ascii="Arial" w:hAnsi="Arial"/>
                <w:b/>
                <w:sz w:val="20"/>
              </w:rPr>
              <w:t>Project Summary</w:t>
            </w:r>
          </w:p>
          <w:p w14:paraId="0D007AA8" w14:textId="77777777" w:rsidR="00820217" w:rsidRDefault="00E27E09">
            <w:r>
              <w:rPr>
                <w:rFonts w:ascii="Arial" w:hAnsi="Arial"/>
                <w:sz w:val="20"/>
              </w:rPr>
              <w:t>Excess copper is highly toxic and forms part of the host innate immune system’s antibacterial arsenal, accumulating at sites of infection and acting within macrophages to kill engulfed pathogens.</w:t>
            </w:r>
          </w:p>
          <w:p w14:paraId="666E435D" w14:textId="77777777" w:rsidR="00820217" w:rsidRDefault="00820217"/>
          <w:p w14:paraId="2F1B39CD" w14:textId="77777777" w:rsidR="00820217" w:rsidRDefault="00E27E09">
            <w:r>
              <w:rPr>
                <w:rFonts w:ascii="Arial" w:hAnsi="Arial"/>
                <w:sz w:val="20"/>
              </w:rPr>
              <w:t xml:space="preserve">All bacteria possess mechanisms to resist copper toxicity. The importance of bacterial copper resistance is evidenced by epidemic methicillin resistant Staphylococcus aureus (MRSA) acquisition of additional resistance mechanisms that confer copper-hyper resistance causing increased resistance to killing by macrophages and increased S. aureus infectivity. </w:t>
            </w:r>
          </w:p>
          <w:p w14:paraId="42854058" w14:textId="77777777" w:rsidR="00820217" w:rsidRDefault="00820217"/>
          <w:p w14:paraId="0D0245C4" w14:textId="77777777" w:rsidR="00820217" w:rsidRDefault="00E27E09">
            <w:r>
              <w:rPr>
                <w:rFonts w:ascii="Arial" w:hAnsi="Arial"/>
                <w:sz w:val="20"/>
              </w:rPr>
              <w:t xml:space="preserve">Importantly our recent data show that subinhibitory copper functions as a regulatory signal, triggering coordinated transcriptional and metabolic remodelling that potentiates S. aureus fitness in the host. Copper alters expression of antibiotic resistance, virulence and immune evasion factors and alters the interaction of S. aureus with human epithelial cells.  </w:t>
            </w:r>
          </w:p>
          <w:p w14:paraId="2B3B22DB" w14:textId="77777777" w:rsidR="00820217" w:rsidRDefault="00820217"/>
          <w:p w14:paraId="16B4FD4F" w14:textId="77777777" w:rsidR="00820217" w:rsidRDefault="00E27E09">
            <w:r>
              <w:rPr>
                <w:rFonts w:ascii="Arial" w:hAnsi="Arial"/>
                <w:sz w:val="20"/>
              </w:rPr>
              <w:t>Our hypothesis is that copper acts as an environmental signal to drive differential metabolic and physiological changes to potentiate S. aureus resilience to colonise multiple niches. However, the regulatory mechanisms involved and importance of copper homeostasis in clinical S. aureus carriage and disease isolates is unknown.</w:t>
            </w:r>
          </w:p>
          <w:p w14:paraId="386679B2" w14:textId="77777777" w:rsidR="00820217" w:rsidRDefault="00820217"/>
          <w:p w14:paraId="4E576BC5" w14:textId="77777777" w:rsidR="00820217" w:rsidRDefault="00E27E09">
            <w:r>
              <w:rPr>
                <w:rFonts w:ascii="Arial" w:hAnsi="Arial"/>
                <w:sz w:val="20"/>
              </w:rPr>
              <w:t>Aim is to:</w:t>
            </w:r>
          </w:p>
          <w:p w14:paraId="0ACE30B2" w14:textId="77777777" w:rsidR="00820217" w:rsidRDefault="00820217"/>
          <w:p w14:paraId="232EE51F" w14:textId="77777777" w:rsidR="00820217" w:rsidRDefault="00E27E09">
            <w:r>
              <w:rPr>
                <w:rFonts w:ascii="Arial" w:hAnsi="Arial"/>
                <w:sz w:val="20"/>
              </w:rPr>
              <w:t>1.</w:t>
            </w:r>
            <w:r>
              <w:rPr>
                <w:rFonts w:ascii="Arial" w:hAnsi="Arial"/>
                <w:sz w:val="20"/>
              </w:rPr>
              <w:tab/>
              <w:t>Identify the regulatory mechanisms critical for increased colonisation and antibiotic resistance.</w:t>
            </w:r>
          </w:p>
          <w:p w14:paraId="5918A28A" w14:textId="77777777" w:rsidR="00820217" w:rsidRDefault="00820217"/>
          <w:p w14:paraId="21205E87" w14:textId="77777777" w:rsidR="00820217" w:rsidRDefault="00E27E09">
            <w:r>
              <w:rPr>
                <w:rFonts w:ascii="Arial" w:hAnsi="Arial"/>
                <w:sz w:val="20"/>
              </w:rPr>
              <w:t>2.</w:t>
            </w:r>
            <w:r>
              <w:rPr>
                <w:rFonts w:ascii="Arial" w:hAnsi="Arial"/>
                <w:sz w:val="20"/>
              </w:rPr>
              <w:tab/>
            </w:r>
            <w:r>
              <w:rPr>
                <w:rFonts w:ascii="Arial" w:hAnsi="Arial"/>
                <w:sz w:val="20"/>
              </w:rPr>
              <w:t>Determine importance of copper homeostasis mechanisms for clinical S. aureus isolates.</w:t>
            </w:r>
          </w:p>
          <w:p w14:paraId="71D72513" w14:textId="77777777" w:rsidR="00820217" w:rsidRDefault="00820217"/>
          <w:p w14:paraId="65B64768" w14:textId="77777777" w:rsidR="00820217" w:rsidRDefault="00E27E09">
            <w:r>
              <w:rPr>
                <w:rFonts w:ascii="Arial" w:hAnsi="Arial"/>
                <w:sz w:val="20"/>
              </w:rPr>
              <w:t>3.</w:t>
            </w:r>
            <w:r>
              <w:rPr>
                <w:rFonts w:ascii="Arial" w:hAnsi="Arial"/>
                <w:sz w:val="20"/>
              </w:rPr>
              <w:tab/>
              <w:t>Identify and explore novel therapeutic targets.</w:t>
            </w:r>
          </w:p>
          <w:p w14:paraId="1CDE4437" w14:textId="77777777" w:rsidR="00820217" w:rsidRDefault="00820217"/>
          <w:p w14:paraId="6F85B2A8" w14:textId="685E9057" w:rsidR="00820217" w:rsidRDefault="00E27E09">
            <w:r>
              <w:rPr>
                <w:rFonts w:ascii="Arial" w:hAnsi="Arial"/>
                <w:sz w:val="20"/>
              </w:rPr>
              <w:t xml:space="preserve">The methodologies used will include molecular microbiology, ‘omic analysis, human tissue culture and advanced imaging microscopy techniques. The team includes microbiologists, clinicians, and government agencies e.g UKHSA and Professor Joan Geoghegan, University of Birmingham. This is an exciting, inter-disciplinary project with environment and healthcare implications and opportunities. </w:t>
            </w:r>
          </w:p>
        </w:tc>
      </w:tr>
      <w:tr w:rsidR="00066C81" w14:paraId="08E1CD5F" w14:textId="77777777" w:rsidTr="00ED69E6">
        <w:tc>
          <w:tcPr>
            <w:tcW w:w="9016" w:type="dxa"/>
            <w:gridSpan w:val="2"/>
          </w:tcPr>
          <w:p w14:paraId="3458724E" w14:textId="77777777" w:rsidR="00066C81" w:rsidRPr="00211A99" w:rsidRDefault="00066C81" w:rsidP="00ED69E6">
            <w:r>
              <w:rPr>
                <w:rFonts w:ascii="Arial" w:hAnsi="Arial"/>
                <w:b/>
                <w:sz w:val="20"/>
              </w:rPr>
              <w:t>Techniques that will be undertaken during the project</w:t>
            </w:r>
          </w:p>
          <w:p w14:paraId="4025E57D" w14:textId="7EC64293" w:rsidR="00820217" w:rsidRDefault="00E27E09">
            <w:r>
              <w:rPr>
                <w:rFonts w:ascii="Arial" w:hAnsi="Arial"/>
                <w:sz w:val="20"/>
              </w:rPr>
              <w:t>Microbiological and biochemical techniques, RNA, DNA, protein, metabolomic analysis, bioinformatics, tissue culture, electron and fluorescence microscopy,</w:t>
            </w:r>
          </w:p>
        </w:tc>
      </w:tr>
      <w:tr w:rsidR="003A7DAE" w14:paraId="1457C0BD" w14:textId="77777777" w:rsidTr="001C1AF7">
        <w:tc>
          <w:tcPr>
            <w:tcW w:w="9016" w:type="dxa"/>
            <w:gridSpan w:val="2"/>
            <w:shd w:val="clear" w:color="auto" w:fill="F2F2F2" w:themeFill="background1" w:themeFillShade="F2"/>
          </w:tcPr>
          <w:p w14:paraId="18662BF1" w14:textId="77777777" w:rsidR="003A7DAE" w:rsidRDefault="003A7DAE" w:rsidP="001C1AF7">
            <w:pPr>
              <w:rPr>
                <w:b/>
              </w:rPr>
            </w:pPr>
            <w:r>
              <w:rPr>
                <w:b/>
              </w:rPr>
              <w:t>References</w:t>
            </w:r>
          </w:p>
          <w:p w14:paraId="59906AA2" w14:textId="22B08156" w:rsidR="003D2921" w:rsidRDefault="003D2921" w:rsidP="001C1AF7">
            <w:r>
              <w:rPr>
                <w:rFonts w:ascii="Arial" w:hAnsi="Arial"/>
                <w:sz w:val="20"/>
              </w:rPr>
              <w:t xml:space="preserve">Environ </w:t>
            </w:r>
            <w:proofErr w:type="spellStart"/>
            <w:r>
              <w:rPr>
                <w:rFonts w:ascii="Arial" w:hAnsi="Arial"/>
                <w:sz w:val="20"/>
              </w:rPr>
              <w:t>Microbiol</w:t>
            </w:r>
            <w:proofErr w:type="spellEnd"/>
            <w:r>
              <w:rPr>
                <w:rFonts w:ascii="Arial" w:hAnsi="Arial"/>
                <w:sz w:val="20"/>
              </w:rPr>
              <w:t xml:space="preserve">. 20:1576-1589; </w:t>
            </w:r>
            <w:proofErr w:type="spellStart"/>
            <w:r>
              <w:rPr>
                <w:rFonts w:ascii="Arial" w:hAnsi="Arial"/>
                <w:sz w:val="20"/>
              </w:rPr>
              <w:t>MBio</w:t>
            </w:r>
            <w:proofErr w:type="spellEnd"/>
            <w:r>
              <w:rPr>
                <w:rFonts w:ascii="Arial" w:hAnsi="Arial"/>
                <w:sz w:val="20"/>
              </w:rPr>
              <w:t xml:space="preserve">. 2018 9. </w:t>
            </w:r>
            <w:proofErr w:type="spellStart"/>
            <w:r>
              <w:rPr>
                <w:rFonts w:ascii="Arial" w:hAnsi="Arial"/>
                <w:sz w:val="20"/>
              </w:rPr>
              <w:t>pii</w:t>
            </w:r>
            <w:proofErr w:type="spellEnd"/>
            <w:r>
              <w:rPr>
                <w:rFonts w:ascii="Arial" w:hAnsi="Arial"/>
                <w:sz w:val="20"/>
              </w:rPr>
              <w:t>: e00550-18; BIORXIV-2026-732922v1-Morrissey</w:t>
            </w:r>
          </w:p>
        </w:tc>
      </w:tr>
    </w:tbl>
    <w:p w14:paraId="0589DE1E" w14:textId="77777777" w:rsidR="00066C81" w:rsidRDefault="00066C81" w:rsidP="00066C81">
      <w:pPr>
        <w:spacing w:after="0" w:line="240" w:lineRule="auto"/>
        <w:rPr>
          <w:b/>
          <w:u w:val="single"/>
        </w:rPr>
      </w:pPr>
    </w:p>
    <w:p w14:paraId="151AD501"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3D2921"/>
    <w:rsid w:val="006C600C"/>
    <w:rsid w:val="006F46FB"/>
    <w:rsid w:val="00820217"/>
    <w:rsid w:val="009C47A8"/>
    <w:rsid w:val="00AE49DF"/>
    <w:rsid w:val="00BB70D0"/>
    <w:rsid w:val="00BD5F21"/>
    <w:rsid w:val="00D85D57"/>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02269"/>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geoghegan@bham.ac.uk" TargetMode="External"/><Relationship Id="rId11" Type="http://schemas.openxmlformats.org/officeDocument/2006/relationships/customXml" Target="../customXml/item3.xml"/><Relationship Id="rId5" Type="http://schemas.openxmlformats.org/officeDocument/2006/relationships/hyperlink" Target="mailto:jam26@leicester.ac.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C2359D57-0542-4BBC-8E70-F92E76886619}"/>
</file>

<file path=customXml/itemProps2.xml><?xml version="1.0" encoding="utf-8"?>
<ds:datastoreItem xmlns:ds="http://schemas.openxmlformats.org/officeDocument/2006/customXml" ds:itemID="{353C8912-89F9-4CE5-9F80-C817F6258B4C}"/>
</file>

<file path=customXml/itemProps3.xml><?xml version="1.0" encoding="utf-8"?>
<ds:datastoreItem xmlns:ds="http://schemas.openxmlformats.org/officeDocument/2006/customXml" ds:itemID="{E28F3186-E2B4-4DDF-A1B8-DE851EAF6DA7}"/>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2456</Characters>
  <Application>Microsoft Office Word</Application>
  <DocSecurity>0</DocSecurity>
  <Lines>74</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2026-10-02T14:52:00Z</dcterms:created>
  <dcterms:modified xsi:type="dcterms:W3CDTF">2026-10-02T14:52:00Z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