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2D6ED"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1D8C2C80"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2593DB48"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4DCE9A2F" w14:textId="77777777" w:rsidTr="00ED69E6">
        <w:tc>
          <w:tcPr>
            <w:tcW w:w="3227" w:type="dxa"/>
            <w:shd w:val="clear" w:color="auto" w:fill="F2F2F2" w:themeFill="background1" w:themeFillShade="F2"/>
          </w:tcPr>
          <w:p w14:paraId="34501626" w14:textId="77777777" w:rsidR="00066C81" w:rsidRPr="00066C81" w:rsidRDefault="00066C81" w:rsidP="00066C81">
            <w:pPr>
              <w:rPr>
                <w:b/>
              </w:rPr>
            </w:pPr>
            <w:r w:rsidRPr="00066C81">
              <w:rPr>
                <w:b/>
              </w:rPr>
              <w:t>First Supervisor</w:t>
            </w:r>
          </w:p>
        </w:tc>
        <w:tc>
          <w:tcPr>
            <w:tcW w:w="5807" w:type="dxa"/>
          </w:tcPr>
          <w:p w14:paraId="7F6E8418" w14:textId="77777777" w:rsidR="00066C81" w:rsidRPr="00066C81" w:rsidRDefault="00066C81" w:rsidP="00066C81">
            <w:r>
              <w:rPr>
                <w:rFonts w:ascii="Arial" w:hAnsi="Arial"/>
                <w:sz w:val="20"/>
              </w:rPr>
              <w:t>Professor Leigh Breen</w:t>
            </w:r>
          </w:p>
        </w:tc>
      </w:tr>
      <w:tr w:rsidR="00066C81" w:rsidRPr="00066C81" w14:paraId="3795D01A" w14:textId="77777777" w:rsidTr="00ED69E6">
        <w:tc>
          <w:tcPr>
            <w:tcW w:w="3227" w:type="dxa"/>
            <w:shd w:val="clear" w:color="auto" w:fill="F2F2F2" w:themeFill="background1" w:themeFillShade="F2"/>
          </w:tcPr>
          <w:p w14:paraId="09FDD485" w14:textId="77777777" w:rsidR="00066C81" w:rsidRPr="00066C81" w:rsidRDefault="00066C81" w:rsidP="00066C81">
            <w:pPr>
              <w:rPr>
                <w:b/>
              </w:rPr>
            </w:pPr>
            <w:r w:rsidRPr="00066C81">
              <w:rPr>
                <w:b/>
              </w:rPr>
              <w:t>School/Department</w:t>
            </w:r>
          </w:p>
        </w:tc>
        <w:tc>
          <w:tcPr>
            <w:tcW w:w="5807" w:type="dxa"/>
          </w:tcPr>
          <w:p w14:paraId="69CEA4D1" w14:textId="77777777" w:rsidR="00066C81" w:rsidRPr="00066C81" w:rsidRDefault="00066C81" w:rsidP="00066C81">
            <w:r>
              <w:rPr>
                <w:rFonts w:ascii="Arial" w:hAnsi="Arial"/>
                <w:sz w:val="20"/>
              </w:rPr>
              <w:t>Diabetes Research Centre, Division of Global, Lifestyle and Metabolic Health , College of Life Sciences</w:t>
            </w:r>
          </w:p>
        </w:tc>
      </w:tr>
      <w:tr w:rsidR="003A7DAE" w:rsidRPr="00066C81" w14:paraId="777366A1" w14:textId="77777777" w:rsidTr="00BA13A1">
        <w:tc>
          <w:tcPr>
            <w:tcW w:w="3227" w:type="dxa"/>
            <w:shd w:val="clear" w:color="auto" w:fill="F2F2F2" w:themeFill="background1" w:themeFillShade="F2"/>
          </w:tcPr>
          <w:p w14:paraId="095D37B0" w14:textId="77777777" w:rsidR="003A7DAE" w:rsidRPr="00066C81" w:rsidRDefault="003A7DAE" w:rsidP="00066C81">
            <w:pPr>
              <w:rPr>
                <w:b/>
              </w:rPr>
            </w:pPr>
            <w:r w:rsidRPr="00066C81">
              <w:rPr>
                <w:b/>
              </w:rPr>
              <w:t xml:space="preserve">Email </w:t>
            </w:r>
          </w:p>
        </w:tc>
        <w:tc>
          <w:tcPr>
            <w:tcW w:w="5807" w:type="dxa"/>
          </w:tcPr>
          <w:p w14:paraId="582DFDEE" w14:textId="77777777" w:rsidR="003A7DAE" w:rsidRPr="00066C81" w:rsidRDefault="003A7DAE" w:rsidP="00066C81">
            <w:hyperlink r:id="rId5">
              <w:r>
                <w:rPr>
                  <w:rFonts w:ascii="Arial" w:hAnsi="Arial"/>
                  <w:color w:val="0563C1"/>
                  <w:sz w:val="20"/>
                  <w:u w:val="single"/>
                </w:rPr>
                <w:t>l.breen@leicester.ac.uk</w:t>
              </w:r>
            </w:hyperlink>
          </w:p>
        </w:tc>
      </w:tr>
      <w:tr w:rsidR="003A7DAE" w:rsidRPr="00066C81" w14:paraId="65C483ED" w14:textId="77777777" w:rsidTr="00BA13A1">
        <w:tc>
          <w:tcPr>
            <w:tcW w:w="3227" w:type="dxa"/>
            <w:shd w:val="clear" w:color="auto" w:fill="F2F2F2" w:themeFill="background1" w:themeFillShade="F2"/>
          </w:tcPr>
          <w:p w14:paraId="21352028" w14:textId="77777777" w:rsidR="003A7DAE" w:rsidRPr="00066C81" w:rsidRDefault="003A7DAE" w:rsidP="00066C81">
            <w:r>
              <w:rPr>
                <w:rFonts w:ascii="Arial" w:hAnsi="Arial"/>
                <w:b/>
                <w:sz w:val="20"/>
              </w:rPr>
              <w:t>Profile</w:t>
            </w:r>
          </w:p>
        </w:tc>
        <w:tc>
          <w:tcPr>
            <w:tcW w:w="5807" w:type="dxa"/>
          </w:tcPr>
          <w:p w14:paraId="0E1F6724" w14:textId="77777777" w:rsidR="003A7DAE" w:rsidRPr="00066C81" w:rsidRDefault="003A7DAE" w:rsidP="00066C81">
            <w:hyperlink r:id="rId6">
              <w:r>
                <w:rPr>
                  <w:rFonts w:ascii="Arial" w:hAnsi="Arial"/>
                  <w:color w:val="0563C1"/>
                  <w:sz w:val="20"/>
                  <w:u w:val="single"/>
                </w:rPr>
                <w:t>https://le.ac.uk/people/leigh-breen</w:t>
              </w:r>
            </w:hyperlink>
          </w:p>
        </w:tc>
      </w:tr>
    </w:tbl>
    <w:p w14:paraId="3F060F9D"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0960C78" w14:textId="77777777" w:rsidTr="00066C81">
        <w:tc>
          <w:tcPr>
            <w:tcW w:w="3256" w:type="dxa"/>
            <w:shd w:val="clear" w:color="auto" w:fill="F2F2F2" w:themeFill="background1" w:themeFillShade="F2"/>
          </w:tcPr>
          <w:p w14:paraId="6691BED1" w14:textId="77777777" w:rsidR="00066C81" w:rsidRPr="00B11D52" w:rsidRDefault="00066C81" w:rsidP="00ED69E6">
            <w:pPr>
              <w:rPr>
                <w:b/>
              </w:rPr>
            </w:pPr>
            <w:r>
              <w:rPr>
                <w:b/>
              </w:rPr>
              <w:t>Second Supervisor</w:t>
            </w:r>
          </w:p>
        </w:tc>
        <w:tc>
          <w:tcPr>
            <w:tcW w:w="5778" w:type="dxa"/>
          </w:tcPr>
          <w:p w14:paraId="00524E64" w14:textId="77777777" w:rsidR="00066C81" w:rsidRDefault="00066C81" w:rsidP="00ED69E6">
            <w:r>
              <w:rPr>
                <w:rFonts w:ascii="Arial" w:hAnsi="Arial"/>
                <w:sz w:val="20"/>
              </w:rPr>
              <w:t>Dr Martin Whitham</w:t>
            </w:r>
          </w:p>
        </w:tc>
      </w:tr>
      <w:tr w:rsidR="00066C81" w14:paraId="5620F1B5" w14:textId="77777777" w:rsidTr="00066C81">
        <w:tc>
          <w:tcPr>
            <w:tcW w:w="3256" w:type="dxa"/>
            <w:shd w:val="clear" w:color="auto" w:fill="F2F2F2" w:themeFill="background1" w:themeFillShade="F2"/>
          </w:tcPr>
          <w:p w14:paraId="47695600" w14:textId="77777777" w:rsidR="00066C81" w:rsidRDefault="00066C81" w:rsidP="00ED69E6">
            <w:pPr>
              <w:rPr>
                <w:b/>
              </w:rPr>
            </w:pPr>
            <w:r>
              <w:rPr>
                <w:b/>
              </w:rPr>
              <w:t>School/Department</w:t>
            </w:r>
          </w:p>
        </w:tc>
        <w:tc>
          <w:tcPr>
            <w:tcW w:w="5778" w:type="dxa"/>
          </w:tcPr>
          <w:p w14:paraId="2F151059" w14:textId="77777777" w:rsidR="00066C81" w:rsidRDefault="00066C81" w:rsidP="00ED69E6">
            <w:r>
              <w:rPr>
                <w:rFonts w:ascii="Arial" w:hAnsi="Arial"/>
                <w:sz w:val="20"/>
              </w:rPr>
              <w:t>School of sport, Exercise and Rehabilitation Sciences, University of Birmingham</w:t>
            </w:r>
          </w:p>
        </w:tc>
      </w:tr>
      <w:tr w:rsidR="003A7DAE" w14:paraId="04B02554" w14:textId="77777777" w:rsidTr="0029160A">
        <w:tc>
          <w:tcPr>
            <w:tcW w:w="3256" w:type="dxa"/>
            <w:shd w:val="clear" w:color="auto" w:fill="F2F2F2" w:themeFill="background1" w:themeFillShade="F2"/>
          </w:tcPr>
          <w:p w14:paraId="48E5A29E" w14:textId="77777777" w:rsidR="003A7DAE" w:rsidRDefault="003A7DAE" w:rsidP="00ED69E6">
            <w:pPr>
              <w:rPr>
                <w:b/>
              </w:rPr>
            </w:pPr>
            <w:r>
              <w:rPr>
                <w:b/>
              </w:rPr>
              <w:t xml:space="preserve">Email </w:t>
            </w:r>
          </w:p>
        </w:tc>
        <w:tc>
          <w:tcPr>
            <w:tcW w:w="5778" w:type="dxa"/>
          </w:tcPr>
          <w:p w14:paraId="2C9C5686" w14:textId="77777777" w:rsidR="003A7DAE" w:rsidRDefault="003A7DAE" w:rsidP="00ED69E6">
            <w:hyperlink r:id="rId7">
              <w:r>
                <w:rPr>
                  <w:rFonts w:ascii="Arial" w:hAnsi="Arial"/>
                  <w:color w:val="0563C1"/>
                  <w:sz w:val="20"/>
                  <w:u w:val="single"/>
                </w:rPr>
                <w:t>m.whitham@bham.ac.uk</w:t>
              </w:r>
            </w:hyperlink>
          </w:p>
        </w:tc>
      </w:tr>
    </w:tbl>
    <w:p w14:paraId="7494C867"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24E446BB" w14:textId="77777777" w:rsidTr="00066C81">
        <w:tc>
          <w:tcPr>
            <w:tcW w:w="3256" w:type="dxa"/>
            <w:shd w:val="clear" w:color="auto" w:fill="F2F2F2" w:themeFill="background1" w:themeFillShade="F2"/>
          </w:tcPr>
          <w:p w14:paraId="0AD8FCCD" w14:textId="77777777" w:rsidR="00066C81" w:rsidRPr="00B11D52" w:rsidRDefault="00066C81" w:rsidP="00ED69E6">
            <w:pPr>
              <w:rPr>
                <w:b/>
              </w:rPr>
            </w:pPr>
            <w:r>
              <w:rPr>
                <w:b/>
              </w:rPr>
              <w:t>Additional Supervisor</w:t>
            </w:r>
          </w:p>
        </w:tc>
        <w:tc>
          <w:tcPr>
            <w:tcW w:w="5778" w:type="dxa"/>
          </w:tcPr>
          <w:p w14:paraId="4166EECF" w14:textId="799D2BF0" w:rsidR="00066C81" w:rsidRDefault="00066C81" w:rsidP="00ED69E6">
            <w:r>
              <w:rPr>
                <w:rFonts w:ascii="Arial" w:hAnsi="Arial"/>
                <w:sz w:val="20"/>
              </w:rPr>
              <w:t>Professor Claire Meek</w:t>
            </w:r>
            <w:r>
              <w:rPr>
                <w:rFonts w:ascii="Arial" w:hAnsi="Arial"/>
                <w:sz w:val="20"/>
              </w:rPr>
              <w:br/>
              <w:t>Professor of Chemical Pathology and Diabetes in Pregnancy</w:t>
            </w:r>
            <w:r>
              <w:rPr>
                <w:rFonts w:ascii="Arial" w:hAnsi="Arial"/>
                <w:sz w:val="20"/>
              </w:rPr>
              <w:br/>
            </w:r>
            <w:r>
              <w:rPr>
                <w:rFonts w:ascii="Arial" w:hAnsi="Arial"/>
                <w:sz w:val="20"/>
              </w:rPr>
              <w:br/>
              <w:t>Dr Luke Baker</w:t>
            </w:r>
            <w:r>
              <w:rPr>
                <w:rFonts w:ascii="Arial" w:hAnsi="Arial"/>
                <w:sz w:val="20"/>
              </w:rPr>
              <w:br/>
              <w:t>Lecturer in Muscle Biology</w:t>
            </w:r>
            <w:r>
              <w:rPr>
                <w:rFonts w:ascii="Arial" w:hAnsi="Arial"/>
                <w:sz w:val="20"/>
              </w:rPr>
              <w:br/>
            </w:r>
            <w:r>
              <w:rPr>
                <w:rFonts w:ascii="Arial" w:hAnsi="Arial"/>
                <w:sz w:val="20"/>
              </w:rPr>
              <w:br/>
              <w:t>Dr Mark Turner</w:t>
            </w:r>
            <w:r>
              <w:rPr>
                <w:rFonts w:ascii="Arial" w:hAnsi="Arial"/>
                <w:sz w:val="20"/>
              </w:rPr>
              <w:br/>
              <w:t xml:space="preserve">Coventry University </w:t>
            </w:r>
            <w:r>
              <w:rPr>
                <w:rFonts w:ascii="Arial" w:hAnsi="Arial"/>
                <w:sz w:val="20"/>
              </w:rPr>
              <w:br/>
              <w:t>Lecturer in Muscle Biology</w:t>
            </w:r>
          </w:p>
        </w:tc>
      </w:tr>
    </w:tbl>
    <w:p w14:paraId="647A2B01" w14:textId="77777777" w:rsidR="00066C81" w:rsidRDefault="00066C81" w:rsidP="00066C81">
      <w:pPr>
        <w:spacing w:after="0" w:line="240" w:lineRule="auto"/>
        <w:rPr>
          <w:b/>
          <w:u w:val="single"/>
        </w:rPr>
      </w:pPr>
    </w:p>
    <w:p w14:paraId="3DD0B29C"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1CEE18B9" w14:textId="77777777" w:rsidTr="00ED69E6">
        <w:tc>
          <w:tcPr>
            <w:tcW w:w="1980" w:type="dxa"/>
            <w:shd w:val="clear" w:color="auto" w:fill="F2F2F2" w:themeFill="background1" w:themeFillShade="F2"/>
          </w:tcPr>
          <w:p w14:paraId="0A60DE12" w14:textId="77777777" w:rsidR="00066C81" w:rsidRDefault="00066C81" w:rsidP="00ED69E6">
            <w:pPr>
              <w:rPr>
                <w:b/>
              </w:rPr>
            </w:pPr>
            <w:r>
              <w:rPr>
                <w:b/>
              </w:rPr>
              <w:t>Project Title</w:t>
            </w:r>
          </w:p>
          <w:p w14:paraId="41341262" w14:textId="77777777" w:rsidR="00066C81" w:rsidRPr="00B11D52" w:rsidRDefault="00066C81" w:rsidP="00ED69E6">
            <w:pPr>
              <w:rPr>
                <w:b/>
              </w:rPr>
            </w:pPr>
          </w:p>
        </w:tc>
        <w:tc>
          <w:tcPr>
            <w:tcW w:w="7036" w:type="dxa"/>
          </w:tcPr>
          <w:p w14:paraId="05B21C23" w14:textId="77777777" w:rsidR="00066C81" w:rsidRDefault="00066C81" w:rsidP="00ED69E6">
            <w:r>
              <w:rPr>
                <w:rFonts w:ascii="Arial" w:hAnsi="Arial"/>
                <w:sz w:val="20"/>
              </w:rPr>
              <w:t>Defining and Targeting Menopause-Associated Muscle Metabolic Dysregulation Using Human Discovery and Cell-Based Models</w:t>
            </w:r>
          </w:p>
        </w:tc>
      </w:tr>
      <w:tr w:rsidR="00066C81" w14:paraId="0F103416" w14:textId="77777777" w:rsidTr="00ED69E6">
        <w:tc>
          <w:tcPr>
            <w:tcW w:w="9016" w:type="dxa"/>
            <w:gridSpan w:val="2"/>
            <w:shd w:val="clear" w:color="auto" w:fill="F2F2F2" w:themeFill="background1" w:themeFillShade="F2"/>
          </w:tcPr>
          <w:p w14:paraId="753738E9" w14:textId="77777777" w:rsidR="00066C81" w:rsidRDefault="00066C81" w:rsidP="00066C81">
            <w:r>
              <w:rPr>
                <w:rFonts w:ascii="Arial" w:hAnsi="Arial"/>
                <w:b/>
                <w:sz w:val="20"/>
              </w:rPr>
              <w:t>Project Summary</w:t>
            </w:r>
          </w:p>
          <w:p w14:paraId="628F3C54" w14:textId="77777777" w:rsidR="00AA50EE" w:rsidRDefault="008007E9">
            <w:r>
              <w:rPr>
                <w:rFonts w:ascii="Arial" w:hAnsi="Arial"/>
                <w:sz w:val="20"/>
              </w:rPr>
              <w:t>The menopause transition is associated with accelerated declines in skeletal muscle mass, strength and metabolic health, yet the mechanisms linking ovarian hormone loss to impaired muscle adaptation remain poorly understood (1). This project will test the hypothesis that menopause alters circulating factors, including extracellular vesicles (EVs), that impair skeletal muscle protein homeostasis and responsiveness to nutrition and exercise (2).</w:t>
            </w:r>
          </w:p>
          <w:p w14:paraId="2C0A3BC2" w14:textId="77777777" w:rsidR="00AA50EE" w:rsidRDefault="00AA50EE"/>
          <w:p w14:paraId="1FA341C4" w14:textId="77777777" w:rsidR="00AA50EE" w:rsidRDefault="008007E9">
            <w:r>
              <w:rPr>
                <w:rFonts w:ascii="Arial" w:hAnsi="Arial"/>
                <w:sz w:val="20"/>
              </w:rPr>
              <w:t>The student will characterise muscle protein turnover, body composition and function across pre-, peri- and post-menopausal women using stable-isotope tracers, physiological phenotyping and plasma profiling. These findings will inform tissue-engineered skeletal muscle models exposed to menopause-relevant hormonal environments to determine how ovarian hormone withdrawal affects protein turnover, mitochondrial function, metabolic flexibility and regenerative capacity.</w:t>
            </w:r>
          </w:p>
          <w:p w14:paraId="551ED032" w14:textId="77777777" w:rsidR="00AA50EE" w:rsidRDefault="00AA50EE"/>
          <w:p w14:paraId="1A25FFC2" w14:textId="77777777" w:rsidR="00AA50EE" w:rsidRDefault="008007E9">
            <w:r>
              <w:rPr>
                <w:rFonts w:ascii="Arial" w:hAnsi="Arial"/>
                <w:sz w:val="20"/>
              </w:rPr>
              <w:t>Plasma obtained across the menopause transition will then be applied to engineered muscle constructs to test whether changes in circulating factors causally influence muscle proteostasis and responses to nutritional or contractile stimuli. This platform will support mechanistic investigations and preclinical screening of potential interventions.</w:t>
            </w:r>
          </w:p>
          <w:p w14:paraId="3ED1770A" w14:textId="77777777" w:rsidR="00AA50EE" w:rsidRDefault="00AA50EE"/>
          <w:p w14:paraId="4E041E6E" w14:textId="10FAB755" w:rsidR="00AA50EE" w:rsidRDefault="008007E9">
            <w:r>
              <w:rPr>
                <w:rFonts w:ascii="Arial" w:hAnsi="Arial"/>
                <w:sz w:val="20"/>
              </w:rPr>
              <w:t>This interdisciplinary project combines human physiology, endocrinology, EV biology, tissue engineering and quantitative data analysis to identify mechanisms underpinning menopause-related muscle decline and potential intervention targets. The student will incorporate patient and public perspectives through qualitative research exploring menopause, muscle health, physical activity and nutrition. Collectively, the project will establish mechanistic and translational foundations for future intervention studie</w:t>
            </w:r>
            <w:r>
              <w:rPr>
                <w:rFonts w:ascii="Arial" w:hAnsi="Arial"/>
                <w:sz w:val="20"/>
              </w:rPr>
              <w:t>s while supporting patient and public involvement and wider women's health initiatives.</w:t>
            </w:r>
          </w:p>
        </w:tc>
      </w:tr>
      <w:tr w:rsidR="00066C81" w14:paraId="627949DE" w14:textId="77777777" w:rsidTr="00ED69E6">
        <w:tc>
          <w:tcPr>
            <w:tcW w:w="9016" w:type="dxa"/>
            <w:gridSpan w:val="2"/>
          </w:tcPr>
          <w:p w14:paraId="7BAAE676" w14:textId="77777777" w:rsidR="00066C81" w:rsidRPr="00211A99" w:rsidRDefault="00066C81" w:rsidP="00ED69E6">
            <w:r>
              <w:rPr>
                <w:rFonts w:ascii="Arial" w:hAnsi="Arial"/>
                <w:b/>
                <w:sz w:val="20"/>
              </w:rPr>
              <w:t>Techniques that will be undertaken during the project</w:t>
            </w:r>
          </w:p>
          <w:p w14:paraId="66583F17" w14:textId="3145EFB9" w:rsidR="00AA50EE" w:rsidRDefault="008007E9">
            <w:r>
              <w:rPr>
                <w:rFonts w:ascii="Arial" w:hAnsi="Arial"/>
                <w:sz w:val="20"/>
              </w:rPr>
              <w:t>Human metabolic study delivery; stable-isotope tracer infusion and kinetic analysis; muscle biopsy and blood processing; DXA/body composition; strength and physical-function testing; EV isolation and characterisation; circulating factor profiling; primary skeletal muscle cell culture; 3D tissue-engineered muscle models; hormone manipulation; protein synthesis and proteolysis assays; immunoblotting and RT-qPCR; mitochondrial respiration; microscopy and image analysis; contractile stimulation; statistical ana</w:t>
            </w:r>
            <w:r>
              <w:rPr>
                <w:rFonts w:ascii="Arial" w:hAnsi="Arial"/>
                <w:sz w:val="20"/>
              </w:rPr>
              <w:t>lysis, bioinformatics and data integration; patient and public involvement activities; science communication and community engagement.</w:t>
            </w:r>
          </w:p>
        </w:tc>
      </w:tr>
      <w:tr w:rsidR="003A7DAE" w14:paraId="290BC636" w14:textId="77777777" w:rsidTr="001C1AF7">
        <w:tc>
          <w:tcPr>
            <w:tcW w:w="9016" w:type="dxa"/>
            <w:gridSpan w:val="2"/>
            <w:shd w:val="clear" w:color="auto" w:fill="F2F2F2" w:themeFill="background1" w:themeFillShade="F2"/>
          </w:tcPr>
          <w:p w14:paraId="6E2D2438" w14:textId="77777777" w:rsidR="003A7DAE" w:rsidRDefault="003A7DAE" w:rsidP="001C1AF7">
            <w:pPr>
              <w:rPr>
                <w:b/>
              </w:rPr>
            </w:pPr>
            <w:r>
              <w:rPr>
                <w:b/>
              </w:rPr>
              <w:lastRenderedPageBreak/>
              <w:t>References</w:t>
            </w:r>
          </w:p>
          <w:p w14:paraId="4F544993" w14:textId="1F3FBE6E" w:rsidR="00801288" w:rsidRDefault="00801288" w:rsidP="00801288">
            <w:r>
              <w:rPr>
                <w:rFonts w:ascii="Arial" w:hAnsi="Arial"/>
                <w:sz w:val="20"/>
              </w:rPr>
              <w:t>Menzies, C., et al. J Cachexia Sarcopenia Muscle, 2026. 17(1): e70232.</w:t>
            </w:r>
          </w:p>
          <w:p w14:paraId="6213B4CB" w14:textId="6F976D0F" w:rsidR="00801288" w:rsidRDefault="00801288" w:rsidP="00801288">
            <w:r>
              <w:rPr>
                <w:rFonts w:ascii="Arial" w:hAnsi="Arial"/>
                <w:sz w:val="20"/>
              </w:rPr>
              <w:t xml:space="preserve">Puumalainen, V., et al. Exp </w:t>
            </w:r>
            <w:proofErr w:type="spellStart"/>
            <w:r>
              <w:rPr>
                <w:rFonts w:ascii="Arial" w:hAnsi="Arial"/>
                <w:sz w:val="20"/>
              </w:rPr>
              <w:t>Physiol</w:t>
            </w:r>
            <w:proofErr w:type="spellEnd"/>
            <w:r>
              <w:rPr>
                <w:rFonts w:ascii="Arial" w:hAnsi="Arial"/>
                <w:sz w:val="20"/>
              </w:rPr>
              <w:t>, 2026</w:t>
            </w:r>
          </w:p>
        </w:tc>
      </w:tr>
    </w:tbl>
    <w:p w14:paraId="43BFBFC3" w14:textId="77777777" w:rsidR="00066C81" w:rsidRDefault="00066C81" w:rsidP="00066C81">
      <w:pPr>
        <w:spacing w:after="0" w:line="240" w:lineRule="auto"/>
        <w:rPr>
          <w:b/>
          <w:u w:val="single"/>
        </w:rPr>
      </w:pPr>
    </w:p>
    <w:p w14:paraId="2E2C73E2"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3D765C"/>
    <w:rsid w:val="006C600C"/>
    <w:rsid w:val="006F46FB"/>
    <w:rsid w:val="00801288"/>
    <w:rsid w:val="009C47A8"/>
    <w:rsid w:val="00AA50EE"/>
    <w:rsid w:val="00AE49DF"/>
    <w:rsid w:val="00BB70D0"/>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832D0"/>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whitham@bham.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leigh-breen" TargetMode="External"/><Relationship Id="rId11" Type="http://schemas.openxmlformats.org/officeDocument/2006/relationships/customXml" Target="../customXml/item2.xml"/><Relationship Id="rId5" Type="http://schemas.openxmlformats.org/officeDocument/2006/relationships/hyperlink" Target="mailto:l.breen@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0196F1E2-3DB0-445B-8945-2FBBCF665EAF}"/>
</file>

<file path=customXml/itemProps2.xml><?xml version="1.0" encoding="utf-8"?>
<ds:datastoreItem xmlns:ds="http://schemas.openxmlformats.org/officeDocument/2006/customXml" ds:itemID="{C1FB1D69-55DB-49AB-9F98-99DED27F6A76}"/>
</file>

<file path=customXml/itemProps3.xml><?xml version="1.0" encoding="utf-8"?>
<ds:datastoreItem xmlns:ds="http://schemas.openxmlformats.org/officeDocument/2006/customXml" ds:itemID="{05DB3550-42B5-4808-BBFD-EC7093DE45D9}"/>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3259</Characters>
  <Application>Microsoft Office Word</Application>
  <DocSecurity>0</DocSecurity>
  <Lines>95</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2026-10-02T14:47:00Z</dcterms:created>
  <dcterms:modified xsi:type="dcterms:W3CDTF">2026-10-02T14:47:00Z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