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77AF0516" w:rsidR="00015F94" w:rsidRDefault="00525357">
      <w:r>
        <w:rPr>
          <w:noProof/>
        </w:rPr>
        <w:drawing>
          <wp:inline distT="0" distB="0" distL="0" distR="0" wp14:anchorId="3B244BBD" wp14:editId="573170E1">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69C9D484" w14:textId="0A0BC8E2" w:rsidR="00CC2A4D" w:rsidRDefault="403DD9EE" w:rsidP="0E403907">
      <w:pPr>
        <w:rPr>
          <w:b/>
          <w:bCs/>
          <w:sz w:val="32"/>
          <w:szCs w:val="32"/>
        </w:rPr>
      </w:pPr>
      <w:r w:rsidRPr="0E403907">
        <w:rPr>
          <w:rFonts w:eastAsiaTheme="minorEastAsia"/>
          <w:b/>
          <w:bCs/>
          <w:sz w:val="32"/>
          <w:szCs w:val="32"/>
        </w:rPr>
        <w:t>The astrophysics and environments of the most luminous galaxies Project</w:t>
      </w:r>
    </w:p>
    <w:tbl>
      <w:tblPr>
        <w:tblStyle w:val="TableGrid"/>
        <w:tblpPr w:leftFromText="180" w:rightFromText="180" w:vertAnchor="text" w:horzAnchor="margin" w:tblpY="647"/>
        <w:tblW w:w="10573" w:type="dxa"/>
        <w:tblBorders>
          <w:insideH w:val="none" w:sz="0" w:space="0" w:color="auto"/>
        </w:tblBorders>
        <w:tblLook w:val="04A0" w:firstRow="1" w:lastRow="0" w:firstColumn="1" w:lastColumn="0" w:noHBand="0" w:noVBand="1"/>
      </w:tblPr>
      <w:tblGrid>
        <w:gridCol w:w="5505"/>
        <w:gridCol w:w="2595"/>
        <w:gridCol w:w="2473"/>
      </w:tblGrid>
      <w:tr w:rsidR="001466E1" w14:paraId="0AFEEAB2" w14:textId="2D83AAC5" w:rsidTr="0F5A3B82">
        <w:trPr>
          <w:trHeight w:val="295"/>
        </w:trPr>
        <w:tc>
          <w:tcPr>
            <w:tcW w:w="5505" w:type="dxa"/>
            <w:tcBorders>
              <w:top w:val="single" w:sz="12" w:space="0" w:color="auto"/>
              <w:left w:val="single" w:sz="12" w:space="0" w:color="auto"/>
            </w:tcBorders>
            <w:shd w:val="clear" w:color="auto" w:fill="FFBDBD"/>
          </w:tcPr>
          <w:p w14:paraId="5BC9F7FF" w14:textId="70015BC4" w:rsidR="00015F94" w:rsidRDefault="0002781F" w:rsidP="0002781F">
            <w:pPr>
              <w:pStyle w:val="ListParagraph"/>
              <w:numPr>
                <w:ilvl w:val="0"/>
                <w:numId w:val="5"/>
              </w:numPr>
            </w:pPr>
            <w:r w:rsidRPr="0002781F">
              <w:t>We will investigate how some infrared galaxies blaze thousands of times brighter than others. </w:t>
            </w:r>
          </w:p>
        </w:tc>
        <w:tc>
          <w:tcPr>
            <w:tcW w:w="2595" w:type="dxa"/>
            <w:tcBorders>
              <w:top w:val="single" w:sz="12" w:space="0" w:color="auto"/>
            </w:tcBorders>
            <w:shd w:val="clear" w:color="auto" w:fill="E7E6E6" w:themeFill="background2"/>
          </w:tcPr>
          <w:p w14:paraId="6E3BE64C" w14:textId="7B356599" w:rsidR="00015F94" w:rsidRPr="00015F94" w:rsidRDefault="00015F94" w:rsidP="00015F94">
            <w:pPr>
              <w:rPr>
                <w:b/>
                <w:bCs/>
              </w:rPr>
            </w:pPr>
            <w:r w:rsidRPr="00015F94">
              <w:rPr>
                <w:b/>
                <w:bCs/>
              </w:rPr>
              <w:t>Level</w:t>
            </w:r>
          </w:p>
        </w:tc>
        <w:tc>
          <w:tcPr>
            <w:tcW w:w="2473" w:type="dxa"/>
            <w:tcBorders>
              <w:top w:val="single" w:sz="12" w:space="0" w:color="auto"/>
              <w:right w:val="single" w:sz="12" w:space="0" w:color="auto"/>
            </w:tcBorders>
            <w:shd w:val="clear" w:color="auto" w:fill="E7E6E6" w:themeFill="background2"/>
          </w:tcPr>
          <w:p w14:paraId="2F3B1CB0" w14:textId="03CA26D9" w:rsidR="00015F94" w:rsidRDefault="00F738B9" w:rsidP="00015F94">
            <w:r>
              <w:t>PhD</w:t>
            </w:r>
          </w:p>
        </w:tc>
      </w:tr>
      <w:tr w:rsidR="001466E1" w14:paraId="0F30B18E" w14:textId="09C84C9B" w:rsidTr="0F5A3B82">
        <w:trPr>
          <w:trHeight w:val="279"/>
        </w:trPr>
        <w:tc>
          <w:tcPr>
            <w:tcW w:w="5505" w:type="dxa"/>
            <w:tcBorders>
              <w:left w:val="single" w:sz="12" w:space="0" w:color="auto"/>
            </w:tcBorders>
            <w:shd w:val="clear" w:color="auto" w:fill="FFBDBD"/>
          </w:tcPr>
          <w:p w14:paraId="707E7685" w14:textId="680B2551" w:rsidR="00015F94" w:rsidRDefault="00015F94" w:rsidP="00015F94"/>
        </w:tc>
        <w:tc>
          <w:tcPr>
            <w:tcW w:w="2595" w:type="dxa"/>
          </w:tcPr>
          <w:p w14:paraId="3E95AD93" w14:textId="4B1499A9" w:rsidR="00015F94" w:rsidRPr="00015F94" w:rsidRDefault="00015F94" w:rsidP="00015F94">
            <w:pPr>
              <w:rPr>
                <w:b/>
                <w:bCs/>
              </w:rPr>
            </w:pPr>
            <w:r w:rsidRPr="00015F94">
              <w:rPr>
                <w:b/>
                <w:bCs/>
              </w:rPr>
              <w:t>First Supervisor</w:t>
            </w:r>
          </w:p>
        </w:tc>
        <w:tc>
          <w:tcPr>
            <w:tcW w:w="2473" w:type="dxa"/>
            <w:tcBorders>
              <w:right w:val="single" w:sz="12" w:space="0" w:color="auto"/>
            </w:tcBorders>
          </w:tcPr>
          <w:p w14:paraId="6AE4D920" w14:textId="77777777" w:rsidR="00015F94" w:rsidRDefault="0002781F" w:rsidP="00015F94">
            <w:r>
              <w:t xml:space="preserve">Prof </w:t>
            </w:r>
            <w:r w:rsidRPr="0002781F">
              <w:t>Andrew Blain</w:t>
            </w:r>
          </w:p>
          <w:p w14:paraId="642F806B" w14:textId="1276942F" w:rsidR="007A448E" w:rsidRDefault="007A448E" w:rsidP="00015F94">
            <w:hyperlink r:id="rId12" w:history="1">
              <w:r w:rsidRPr="00A031E6">
                <w:rPr>
                  <w:rStyle w:val="Hyperlink"/>
                </w:rPr>
                <w:t>ab520@leicester.ac.uk</w:t>
              </w:r>
            </w:hyperlink>
            <w:r>
              <w:t xml:space="preserve"> </w:t>
            </w:r>
          </w:p>
        </w:tc>
      </w:tr>
      <w:tr w:rsidR="001466E1" w14:paraId="1E26F74B" w14:textId="0D5E65DC" w:rsidTr="0F5A3B82">
        <w:trPr>
          <w:trHeight w:val="295"/>
        </w:trPr>
        <w:tc>
          <w:tcPr>
            <w:tcW w:w="5505" w:type="dxa"/>
            <w:tcBorders>
              <w:left w:val="single" w:sz="12" w:space="0" w:color="auto"/>
            </w:tcBorders>
            <w:shd w:val="clear" w:color="auto" w:fill="FFBDBD"/>
          </w:tcPr>
          <w:p w14:paraId="5A183D32" w14:textId="2E6F440F" w:rsidR="00015F94" w:rsidRDefault="0002781F" w:rsidP="0002781F">
            <w:pPr>
              <w:pStyle w:val="ListParagraph"/>
              <w:numPr>
                <w:ilvl w:val="0"/>
                <w:numId w:val="1"/>
              </w:numPr>
            </w:pPr>
            <w:r w:rsidRPr="0002781F">
              <w:t>We will probe the effects of driving radiation and winds into the galaxy and its environment. </w:t>
            </w:r>
          </w:p>
        </w:tc>
        <w:tc>
          <w:tcPr>
            <w:tcW w:w="2595" w:type="dxa"/>
            <w:shd w:val="clear" w:color="auto" w:fill="E7E6E6" w:themeFill="background2"/>
          </w:tcPr>
          <w:p w14:paraId="6EF0923C" w14:textId="58D0100B" w:rsidR="00015F94" w:rsidRPr="00015F94" w:rsidRDefault="00015F94" w:rsidP="00015F94">
            <w:pPr>
              <w:rPr>
                <w:b/>
                <w:bCs/>
              </w:rPr>
            </w:pPr>
            <w:r w:rsidRPr="00015F94">
              <w:rPr>
                <w:b/>
                <w:bCs/>
              </w:rPr>
              <w:t>Second Supervisor</w:t>
            </w:r>
          </w:p>
        </w:tc>
        <w:tc>
          <w:tcPr>
            <w:tcW w:w="2473" w:type="dxa"/>
            <w:tcBorders>
              <w:right w:val="single" w:sz="12" w:space="0" w:color="auto"/>
            </w:tcBorders>
            <w:shd w:val="clear" w:color="auto" w:fill="E7E6E6" w:themeFill="background2"/>
          </w:tcPr>
          <w:p w14:paraId="79766C5B" w14:textId="10EF8417" w:rsidR="00015F94" w:rsidRDefault="0002781F" w:rsidP="00015F94">
            <w:r>
              <w:t xml:space="preserve">Prof </w:t>
            </w:r>
            <w:proofErr w:type="spellStart"/>
            <w:r w:rsidRPr="0002781F">
              <w:t>Nial</w:t>
            </w:r>
            <w:proofErr w:type="spellEnd"/>
            <w:r w:rsidRPr="0002781F">
              <w:t xml:space="preserve"> Tanvir</w:t>
            </w:r>
          </w:p>
        </w:tc>
      </w:tr>
      <w:tr w:rsidR="001466E1" w14:paraId="23B68663" w14:textId="4F27CB2E" w:rsidTr="0F5A3B82">
        <w:trPr>
          <w:trHeight w:val="295"/>
        </w:trPr>
        <w:tc>
          <w:tcPr>
            <w:tcW w:w="5505" w:type="dxa"/>
            <w:tcBorders>
              <w:left w:val="single" w:sz="12" w:space="0" w:color="auto"/>
            </w:tcBorders>
            <w:shd w:val="clear" w:color="auto" w:fill="FFBDBD"/>
          </w:tcPr>
          <w:p w14:paraId="57E9B683" w14:textId="77777777" w:rsidR="00015F94" w:rsidRDefault="00015F94" w:rsidP="00015F94"/>
        </w:tc>
        <w:tc>
          <w:tcPr>
            <w:tcW w:w="2595" w:type="dxa"/>
          </w:tcPr>
          <w:p w14:paraId="3C0B9742" w14:textId="441E6965" w:rsidR="00015F94" w:rsidRPr="00015F94" w:rsidRDefault="00015F94" w:rsidP="00015F94">
            <w:pPr>
              <w:rPr>
                <w:b/>
                <w:bCs/>
              </w:rPr>
            </w:pPr>
            <w:r w:rsidRPr="00015F94">
              <w:rPr>
                <w:b/>
                <w:bCs/>
              </w:rPr>
              <w:t xml:space="preserve">Application Closing Date </w:t>
            </w:r>
          </w:p>
        </w:tc>
        <w:tc>
          <w:tcPr>
            <w:tcW w:w="2473" w:type="dxa"/>
            <w:tcBorders>
              <w:right w:val="single" w:sz="12" w:space="0" w:color="auto"/>
            </w:tcBorders>
          </w:tcPr>
          <w:p w14:paraId="44AA81BF" w14:textId="7471624E" w:rsidR="00015F94" w:rsidRDefault="00BF0630" w:rsidP="00015F94">
            <w:r>
              <w:t>See web page</w:t>
            </w:r>
          </w:p>
        </w:tc>
      </w:tr>
      <w:tr w:rsidR="001466E1" w14:paraId="450F6DCD" w14:textId="5C4054A7" w:rsidTr="0F5A3B82">
        <w:trPr>
          <w:trHeight w:val="295"/>
        </w:trPr>
        <w:tc>
          <w:tcPr>
            <w:tcW w:w="5505" w:type="dxa"/>
            <w:tcBorders>
              <w:left w:val="single" w:sz="12" w:space="0" w:color="auto"/>
              <w:bottom w:val="single" w:sz="12" w:space="0" w:color="auto"/>
            </w:tcBorders>
            <w:shd w:val="clear" w:color="auto" w:fill="FFBDBD"/>
          </w:tcPr>
          <w:p w14:paraId="2C4E3B6A" w14:textId="5C77DE71" w:rsidR="00015F94" w:rsidRDefault="0002781F" w:rsidP="0002781F">
            <w:pPr>
              <w:pStyle w:val="ListParagraph"/>
              <w:numPr>
                <w:ilvl w:val="0"/>
                <w:numId w:val="1"/>
              </w:numPr>
            </w:pPr>
            <w:r w:rsidRPr="0002781F">
              <w:t>We will look in the environment of the galaxies for triggers of dramatic activity.</w:t>
            </w:r>
          </w:p>
        </w:tc>
        <w:tc>
          <w:tcPr>
            <w:tcW w:w="2595" w:type="dxa"/>
            <w:tcBorders>
              <w:bottom w:val="single" w:sz="12" w:space="0" w:color="auto"/>
            </w:tcBorders>
            <w:shd w:val="clear" w:color="auto" w:fill="E7E6E6" w:themeFill="background2"/>
          </w:tcPr>
          <w:p w14:paraId="504A14DE" w14:textId="50DD878D" w:rsidR="00015F94" w:rsidRPr="00015F94" w:rsidRDefault="00015F94" w:rsidP="00015F94">
            <w:pPr>
              <w:rPr>
                <w:b/>
                <w:bCs/>
              </w:rPr>
            </w:pPr>
            <w:r w:rsidRPr="00015F94">
              <w:rPr>
                <w:b/>
                <w:bCs/>
              </w:rPr>
              <w:t>PhD Start date</w:t>
            </w:r>
          </w:p>
        </w:tc>
        <w:tc>
          <w:tcPr>
            <w:tcW w:w="2473" w:type="dxa"/>
            <w:tcBorders>
              <w:bottom w:val="single" w:sz="12" w:space="0" w:color="auto"/>
              <w:right w:val="single" w:sz="12" w:space="0" w:color="auto"/>
            </w:tcBorders>
            <w:shd w:val="clear" w:color="auto" w:fill="E7E6E6" w:themeFill="background2"/>
          </w:tcPr>
          <w:p w14:paraId="2AFC6376" w14:textId="142623D0" w:rsidR="00015F94" w:rsidRDefault="00E97E69" w:rsidP="00015F94">
            <w:r>
              <w:t>21</w:t>
            </w:r>
            <w:r w:rsidRPr="0F5A3B82">
              <w:rPr>
                <w:vertAlign w:val="superscript"/>
              </w:rPr>
              <w:t>st</w:t>
            </w:r>
            <w:r>
              <w:t xml:space="preserve"> </w:t>
            </w:r>
            <w:r w:rsidR="00F738B9">
              <w:t>September 202</w:t>
            </w:r>
            <w:r w:rsidR="40D4E25D">
              <w:t>6</w:t>
            </w:r>
          </w:p>
        </w:tc>
      </w:tr>
    </w:tbl>
    <w:p w14:paraId="30C28535" w14:textId="50D1EF85" w:rsidR="0002781F" w:rsidRDefault="00015F94" w:rsidP="0E403907">
      <w:pPr>
        <w:pStyle w:val="paragraph"/>
        <w:spacing w:before="0" w:beforeAutospacing="0" w:after="0" w:afterAutospacing="0"/>
        <w:jc w:val="both"/>
        <w:textAlignment w:val="baseline"/>
        <w:rPr>
          <w:b/>
          <w:bCs/>
          <w:sz w:val="28"/>
          <w:szCs w:val="28"/>
        </w:rPr>
      </w:pPr>
      <w:r w:rsidRPr="0E403907">
        <w:rPr>
          <w:b/>
          <w:bCs/>
          <w:sz w:val="28"/>
          <w:szCs w:val="28"/>
        </w:rPr>
        <w:t xml:space="preserve"> </w:t>
      </w:r>
    </w:p>
    <w:p w14:paraId="28666DFC" w14:textId="77777777" w:rsidR="0002781F" w:rsidRDefault="0002781F" w:rsidP="007D458B">
      <w:pPr>
        <w:pStyle w:val="paragraph"/>
        <w:spacing w:before="0" w:beforeAutospacing="0" w:after="0" w:afterAutospacing="0"/>
        <w:jc w:val="both"/>
        <w:textAlignment w:val="baseline"/>
        <w:rPr>
          <w:b/>
          <w:bCs/>
          <w:sz w:val="28"/>
          <w:szCs w:val="28"/>
        </w:rPr>
      </w:pPr>
    </w:p>
    <w:p w14:paraId="4754D847" w14:textId="317D20F7" w:rsidR="007D458B" w:rsidRPr="00E97E69" w:rsidRDefault="00015F94" w:rsidP="007D458B">
      <w:pPr>
        <w:pStyle w:val="paragraph"/>
        <w:spacing w:before="0" w:beforeAutospacing="0" w:after="0" w:afterAutospacing="0"/>
        <w:jc w:val="both"/>
        <w:textAlignment w:val="baseline"/>
        <w:rPr>
          <w:rStyle w:val="normaltextrun"/>
          <w:rFonts w:ascii="Calibri" w:hAnsi="Calibri" w:cs="Calibri"/>
          <w:sz w:val="16"/>
          <w:szCs w:val="16"/>
        </w:rPr>
      </w:pPr>
      <w:r w:rsidRPr="00E97E69">
        <w:rPr>
          <w:b/>
          <w:bCs/>
          <w:sz w:val="28"/>
          <w:szCs w:val="28"/>
        </w:rPr>
        <w:t xml:space="preserve">Details: </w:t>
      </w:r>
    </w:p>
    <w:p w14:paraId="5D6B514C" w14:textId="4D05B786" w:rsidR="0002781F" w:rsidRPr="0002781F" w:rsidRDefault="0002781F" w:rsidP="0002781F">
      <w:pPr>
        <w:rPr>
          <w:sz w:val="24"/>
          <w:szCs w:val="24"/>
        </w:rPr>
      </w:pPr>
      <w:r w:rsidRPr="0002781F">
        <w:rPr>
          <w:sz w:val="24"/>
          <w:szCs w:val="24"/>
        </w:rPr>
        <w:t xml:space="preserve">As the Universe evolves, some galaxies undergo bursts of remarkable luminosity. They grow thousands of times brighter than average, as mass cascades onto a central supermassive blackhole. The most remarkable two thousand such galaxies currently visible, nicknamed </w:t>
      </w:r>
      <w:proofErr w:type="spellStart"/>
      <w:r w:rsidRPr="0002781F">
        <w:rPr>
          <w:sz w:val="24"/>
          <w:szCs w:val="24"/>
        </w:rPr>
        <w:t>HotDOGs</w:t>
      </w:r>
      <w:proofErr w:type="spellEnd"/>
      <w:r w:rsidRPr="0002781F">
        <w:rPr>
          <w:sz w:val="24"/>
          <w:szCs w:val="24"/>
        </w:rPr>
        <w:t xml:space="preserve">, are substantially hidden from traditional optical view by dense gas and dust. They were first catalogued in the all-sky mid-infrared WISE survey in 2010. Since then, high-resolution images and spectra taken using ALMA and JWST have help to reveal some of the processes within, and provided the first information about how ejected material and the intense luminosity may modify their surroundings. A growing but still modest fraction of </w:t>
      </w:r>
      <w:proofErr w:type="spellStart"/>
      <w:r w:rsidRPr="0002781F">
        <w:rPr>
          <w:sz w:val="24"/>
          <w:szCs w:val="24"/>
        </w:rPr>
        <w:t>HotDOGs</w:t>
      </w:r>
      <w:proofErr w:type="spellEnd"/>
      <w:r w:rsidRPr="0002781F">
        <w:rPr>
          <w:sz w:val="24"/>
          <w:szCs w:val="24"/>
        </w:rPr>
        <w:t xml:space="preserve"> have this excellent data: we continue to gain more in an ongoing international effort that a student will join.  </w:t>
      </w:r>
    </w:p>
    <w:p w14:paraId="0F5A4BD5" w14:textId="5F7439ED" w:rsidR="0002781F" w:rsidRPr="0002781F" w:rsidRDefault="0002781F" w:rsidP="0002781F">
      <w:pPr>
        <w:rPr>
          <w:sz w:val="24"/>
          <w:szCs w:val="24"/>
        </w:rPr>
      </w:pPr>
      <w:r w:rsidRPr="0002781F">
        <w:rPr>
          <w:sz w:val="24"/>
          <w:szCs w:val="24"/>
        </w:rPr>
        <w:t xml:space="preserve">A key open question concerns the nature of these galaxies’ surrounding environment: whether it stimulates the onset of a </w:t>
      </w:r>
      <w:proofErr w:type="spellStart"/>
      <w:r w:rsidRPr="0002781F">
        <w:rPr>
          <w:sz w:val="24"/>
          <w:szCs w:val="24"/>
        </w:rPr>
        <w:t>HotDOG</w:t>
      </w:r>
      <w:proofErr w:type="spellEnd"/>
      <w:r w:rsidRPr="0002781F">
        <w:rPr>
          <w:sz w:val="24"/>
          <w:szCs w:val="24"/>
        </w:rPr>
        <w:t xml:space="preserve"> phase, and how it might be influenced by one. Revealing the surroundings of these remarkable, dramatic and distant galaxies demands deep, wide data that covers a substantial fraction of the sky, as </w:t>
      </w:r>
      <w:proofErr w:type="spellStart"/>
      <w:r w:rsidRPr="0002781F">
        <w:rPr>
          <w:sz w:val="24"/>
          <w:szCs w:val="24"/>
        </w:rPr>
        <w:t>HotDOGs</w:t>
      </w:r>
      <w:proofErr w:type="spellEnd"/>
      <w:r w:rsidRPr="0002781F">
        <w:rPr>
          <w:sz w:val="24"/>
          <w:szCs w:val="24"/>
        </w:rPr>
        <w:t xml:space="preserve"> are typically spread many degrees apart all over the sky. Suitable data is now becoming available from radio surveys with Square Kilometre Array telescope precursors like LOFAR, and from the almost complete VLASS survey, along with the data from the </w:t>
      </w:r>
      <w:proofErr w:type="spellStart"/>
      <w:r w:rsidRPr="0002781F">
        <w:rPr>
          <w:sz w:val="24"/>
          <w:szCs w:val="24"/>
        </w:rPr>
        <w:t>SPHEREx</w:t>
      </w:r>
      <w:proofErr w:type="spellEnd"/>
      <w:r w:rsidRPr="0002781F">
        <w:rPr>
          <w:sz w:val="24"/>
          <w:szCs w:val="24"/>
        </w:rPr>
        <w:t xml:space="preserve"> and Euclid space telescopes and soon from the Vera Rubin Observatory in Chile. These facilities will greatly expand our view of the environments around </w:t>
      </w:r>
      <w:proofErr w:type="spellStart"/>
      <w:r w:rsidRPr="0002781F">
        <w:rPr>
          <w:sz w:val="24"/>
          <w:szCs w:val="24"/>
        </w:rPr>
        <w:t>HotDOGs</w:t>
      </w:r>
      <w:proofErr w:type="spellEnd"/>
      <w:r w:rsidRPr="0002781F">
        <w:rPr>
          <w:sz w:val="24"/>
          <w:szCs w:val="24"/>
        </w:rPr>
        <w:t xml:space="preserve">.  </w:t>
      </w:r>
    </w:p>
    <w:p w14:paraId="2BB39CF5" w14:textId="1C4EA670" w:rsidR="007D458B" w:rsidRDefault="0002781F" w:rsidP="0002781F">
      <w:pPr>
        <w:rPr>
          <w:b/>
          <w:bCs/>
          <w:sz w:val="44"/>
          <w:szCs w:val="44"/>
        </w:rPr>
      </w:pPr>
      <w:r w:rsidRPr="0002781F">
        <w:rPr>
          <w:sz w:val="24"/>
          <w:szCs w:val="24"/>
        </w:rPr>
        <w:t xml:space="preserve">A student will work to reveal the environment of </w:t>
      </w:r>
      <w:proofErr w:type="spellStart"/>
      <w:r w:rsidRPr="0002781F">
        <w:rPr>
          <w:sz w:val="24"/>
          <w:szCs w:val="24"/>
        </w:rPr>
        <w:t>HotDOGs</w:t>
      </w:r>
      <w:proofErr w:type="spellEnd"/>
      <w:r w:rsidRPr="0002781F">
        <w:rPr>
          <w:sz w:val="24"/>
          <w:szCs w:val="24"/>
        </w:rPr>
        <w:t xml:space="preserve">, developing cutting-edge classification techniques from machine learning across all the available wavelengths to identify companions, first around the best-studied </w:t>
      </w:r>
      <w:proofErr w:type="spellStart"/>
      <w:r w:rsidRPr="0002781F">
        <w:rPr>
          <w:sz w:val="24"/>
          <w:szCs w:val="24"/>
        </w:rPr>
        <w:t>HotDOGs</w:t>
      </w:r>
      <w:proofErr w:type="spellEnd"/>
      <w:r w:rsidRPr="0002781F">
        <w:rPr>
          <w:sz w:val="24"/>
          <w:szCs w:val="24"/>
        </w:rPr>
        <w:t xml:space="preserve">, and then expanding to full coverage of the thousands known. The project will investigate </w:t>
      </w:r>
      <w:proofErr w:type="spellStart"/>
      <w:r w:rsidRPr="0002781F">
        <w:rPr>
          <w:sz w:val="24"/>
          <w:szCs w:val="24"/>
        </w:rPr>
        <w:t>HotDOGs’</w:t>
      </w:r>
      <w:proofErr w:type="spellEnd"/>
      <w:r w:rsidRPr="0002781F">
        <w:rPr>
          <w:sz w:val="24"/>
          <w:szCs w:val="24"/>
        </w:rPr>
        <w:t xml:space="preserve"> locations in the wider web of cosmic structure, and how their ejected energy and matter feedback into and modify their surroundings. Building on the availability of these new, deep wide-field surveys, we seek to reveal whether rare </w:t>
      </w:r>
      <w:proofErr w:type="spellStart"/>
      <w:r w:rsidRPr="0002781F">
        <w:rPr>
          <w:sz w:val="24"/>
          <w:szCs w:val="24"/>
        </w:rPr>
        <w:t>HotDOGs</w:t>
      </w:r>
      <w:proofErr w:type="spellEnd"/>
      <w:r w:rsidRPr="0002781F">
        <w:rPr>
          <w:sz w:val="24"/>
          <w:szCs w:val="24"/>
        </w:rPr>
        <w:t xml:space="preserve"> are found in special locations, or if they are a common if brief phase in the lives of relatively ordinary galaxies</w:t>
      </w:r>
      <w:r w:rsidRPr="0002781F">
        <w:rPr>
          <w:b/>
          <w:bCs/>
          <w:sz w:val="44"/>
          <w:szCs w:val="44"/>
        </w:rPr>
        <w:t xml:space="preserve">.  </w:t>
      </w:r>
    </w:p>
    <w:p w14:paraId="7B69B9D3" w14:textId="49765C2A" w:rsidR="001466E1" w:rsidRDefault="001466E1" w:rsidP="00015F94">
      <w:pPr>
        <w:rPr>
          <w:b/>
          <w:bCs/>
          <w:sz w:val="44"/>
          <w:szCs w:val="44"/>
        </w:rPr>
      </w:pPr>
    </w:p>
    <w:p w14:paraId="67CDF422" w14:textId="53BD2EF6" w:rsidR="001466E1" w:rsidRDefault="001466E1" w:rsidP="00015F94">
      <w:pPr>
        <w:rPr>
          <w:b/>
          <w:bCs/>
          <w:sz w:val="44"/>
          <w:szCs w:val="44"/>
        </w:rPr>
      </w:pPr>
    </w:p>
    <w:p w14:paraId="16D2238D" w14:textId="3ECA4D23" w:rsidR="00015F94" w:rsidRDefault="00015F94" w:rsidP="00015F94">
      <w:pPr>
        <w:rPr>
          <w:b/>
          <w:bCs/>
          <w:sz w:val="44"/>
          <w:szCs w:val="44"/>
        </w:rPr>
      </w:pPr>
    </w:p>
    <w:p w14:paraId="6C93A48E" w14:textId="1053DFAC" w:rsidR="0002781F" w:rsidRDefault="0002781F" w:rsidP="00015F94">
      <w:pPr>
        <w:rPr>
          <w:sz w:val="28"/>
          <w:szCs w:val="28"/>
        </w:rPr>
      </w:pPr>
      <w:r>
        <w:rPr>
          <w:noProof/>
        </w:rPr>
        <w:drawing>
          <wp:anchor distT="0" distB="0" distL="114300" distR="114300" simplePos="0" relativeHeight="251660288" behindDoc="1" locked="0" layoutInCell="1" allowOverlap="1" wp14:anchorId="141E58CB" wp14:editId="2878990C">
            <wp:simplePos x="0" y="0"/>
            <wp:positionH relativeFrom="margin">
              <wp:align>center</wp:align>
            </wp:positionH>
            <wp:positionV relativeFrom="paragraph">
              <wp:posOffset>121920</wp:posOffset>
            </wp:positionV>
            <wp:extent cx="5075119" cy="1910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5119" cy="191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62FD2C" w14:textId="54EB4113" w:rsidR="0002781F" w:rsidRDefault="0002781F" w:rsidP="00015F94">
      <w:pPr>
        <w:rPr>
          <w:sz w:val="28"/>
          <w:szCs w:val="28"/>
        </w:rPr>
      </w:pPr>
    </w:p>
    <w:p w14:paraId="37CFE406" w14:textId="679A732D" w:rsidR="0002781F" w:rsidRDefault="0002781F" w:rsidP="00015F94">
      <w:pPr>
        <w:rPr>
          <w:sz w:val="28"/>
          <w:szCs w:val="28"/>
        </w:rPr>
      </w:pPr>
    </w:p>
    <w:p w14:paraId="6090B2B7" w14:textId="77777777" w:rsidR="0002781F" w:rsidRDefault="0002781F" w:rsidP="00015F94">
      <w:pPr>
        <w:rPr>
          <w:sz w:val="28"/>
          <w:szCs w:val="28"/>
        </w:rPr>
      </w:pPr>
    </w:p>
    <w:p w14:paraId="67AB39DF" w14:textId="262CDC7A" w:rsidR="0002781F" w:rsidRDefault="0002781F" w:rsidP="00015F94">
      <w:pPr>
        <w:rPr>
          <w:sz w:val="28"/>
          <w:szCs w:val="28"/>
        </w:rPr>
      </w:pPr>
    </w:p>
    <w:p w14:paraId="30C698C7" w14:textId="40D3E6D5" w:rsidR="0002781F" w:rsidRDefault="0002781F" w:rsidP="00015F94">
      <w:pPr>
        <w:rPr>
          <w:sz w:val="28"/>
          <w:szCs w:val="28"/>
        </w:rPr>
      </w:pPr>
    </w:p>
    <w:p w14:paraId="221A3432" w14:textId="77777777" w:rsidR="0002781F" w:rsidRDefault="0002781F" w:rsidP="00015F94">
      <w:pPr>
        <w:rPr>
          <w:sz w:val="28"/>
          <w:szCs w:val="28"/>
        </w:rPr>
      </w:pPr>
    </w:p>
    <w:p w14:paraId="60750FAC" w14:textId="0D7829F7" w:rsidR="0002781F" w:rsidRPr="0002781F" w:rsidRDefault="0002781F" w:rsidP="0002781F">
      <w:pPr>
        <w:jc w:val="center"/>
        <w:rPr>
          <w:sz w:val="24"/>
          <w:szCs w:val="24"/>
        </w:rPr>
      </w:pPr>
      <w:r w:rsidRPr="0002781F">
        <w:rPr>
          <w:i/>
          <w:iCs/>
          <w:sz w:val="24"/>
          <w:szCs w:val="24"/>
        </w:rPr>
        <w:t>The environments and internal structure of example </w:t>
      </w:r>
      <w:proofErr w:type="spellStart"/>
      <w:r w:rsidRPr="0002781F">
        <w:rPr>
          <w:i/>
          <w:iCs/>
          <w:sz w:val="24"/>
          <w:szCs w:val="24"/>
        </w:rPr>
        <w:t>HotDOGs</w:t>
      </w:r>
      <w:proofErr w:type="spellEnd"/>
      <w:r w:rsidRPr="0002781F">
        <w:rPr>
          <w:i/>
          <w:iCs/>
          <w:sz w:val="24"/>
          <w:szCs w:val="24"/>
        </w:rPr>
        <w:t>. The left panel shows an ALMA image of structure in the distribution of cosmic dust around </w:t>
      </w:r>
      <w:proofErr w:type="spellStart"/>
      <w:r w:rsidRPr="0002781F">
        <w:rPr>
          <w:i/>
          <w:iCs/>
          <w:sz w:val="24"/>
          <w:szCs w:val="24"/>
        </w:rPr>
        <w:t>HotDOG</w:t>
      </w:r>
      <w:proofErr w:type="spellEnd"/>
      <w:r w:rsidRPr="0002781F">
        <w:rPr>
          <w:i/>
          <w:iCs/>
          <w:sz w:val="24"/>
          <w:szCs w:val="24"/>
        </w:rPr>
        <w:t> W2246, see Diaz-Santos et al. (2018) above in Science. The right panel shows gas around another </w:t>
      </w:r>
      <w:proofErr w:type="spellStart"/>
      <w:r w:rsidRPr="0002781F">
        <w:rPr>
          <w:i/>
          <w:iCs/>
          <w:sz w:val="24"/>
          <w:szCs w:val="24"/>
        </w:rPr>
        <w:t>HotDOG</w:t>
      </w:r>
      <w:proofErr w:type="spellEnd"/>
      <w:r w:rsidRPr="0002781F">
        <w:rPr>
          <w:i/>
          <w:iCs/>
          <w:sz w:val="24"/>
          <w:szCs w:val="24"/>
        </w:rPr>
        <w:t> in the background, with ALMA velocity information highlighted in the centre, see the space.com reference above.</w:t>
      </w:r>
    </w:p>
    <w:p w14:paraId="10A2FD60" w14:textId="77777777" w:rsidR="0002781F" w:rsidRDefault="0002781F" w:rsidP="00015F94">
      <w:pPr>
        <w:rPr>
          <w:sz w:val="28"/>
          <w:szCs w:val="28"/>
        </w:rPr>
      </w:pPr>
    </w:p>
    <w:p w14:paraId="3C5D7DBD" w14:textId="6DC241AD" w:rsidR="00015F94" w:rsidRPr="00E97E69" w:rsidRDefault="00E97E69" w:rsidP="00015F94">
      <w:pPr>
        <w:rPr>
          <w:sz w:val="28"/>
          <w:szCs w:val="28"/>
        </w:rPr>
      </w:pPr>
      <w:r>
        <w:rPr>
          <w:sz w:val="28"/>
          <w:szCs w:val="28"/>
        </w:rPr>
        <w:t>Further Reading</w:t>
      </w:r>
      <w:r w:rsidR="001466E1" w:rsidRPr="00E97E69">
        <w:rPr>
          <w:sz w:val="28"/>
          <w:szCs w:val="28"/>
        </w:rPr>
        <w:t>:</w:t>
      </w:r>
      <w:r w:rsidR="00015F94" w:rsidRPr="00E97E69">
        <w:rPr>
          <w:sz w:val="28"/>
          <w:szCs w:val="28"/>
        </w:rPr>
        <w:t xml:space="preserve"> </w:t>
      </w:r>
    </w:p>
    <w:p w14:paraId="6014F46B" w14:textId="634945B0" w:rsidR="0002781F" w:rsidRDefault="001466E1" w:rsidP="0002781F">
      <w:pPr>
        <w:pStyle w:val="paragraph"/>
        <w:numPr>
          <w:ilvl w:val="0"/>
          <w:numId w:val="6"/>
        </w:numPr>
        <w:spacing w:before="0" w:beforeAutospacing="0" w:after="0" w:afterAutospacing="0"/>
        <w:ind w:left="1080" w:firstLine="0"/>
        <w:jc w:val="both"/>
        <w:textAlignment w:val="baseline"/>
        <w:rPr>
          <w:rFonts w:ascii="Calibri" w:hAnsi="Calibri" w:cs="Calibri"/>
        </w:rPr>
      </w:pPr>
      <w:r w:rsidRPr="00E97E69">
        <w:rPr>
          <w:rStyle w:val="eop"/>
          <w:rFonts w:ascii="Calibri" w:hAnsi="Calibri" w:cs="Calibri"/>
        </w:rPr>
        <w:t> </w:t>
      </w:r>
      <w:hyperlink r:id="rId14" w:tgtFrame="_blank" w:history="1">
        <w:r w:rsidR="0002781F">
          <w:rPr>
            <w:rStyle w:val="normaltextrun"/>
            <w:rFonts w:ascii="Calibri" w:hAnsi="Calibri" w:cs="Calibri"/>
            <w:color w:val="0563C1"/>
            <w:u w:val="single"/>
          </w:rPr>
          <w:t>https://irsa.ipac.caltech.edu/Missions/wise.html</w:t>
        </w:r>
      </w:hyperlink>
      <w:r w:rsidR="0002781F">
        <w:rPr>
          <w:rStyle w:val="normaltextrun"/>
          <w:rFonts w:ascii="Calibri" w:hAnsi="Calibri" w:cs="Calibri"/>
          <w:color w:val="000000"/>
        </w:rPr>
        <w:t> The WISE archive </w:t>
      </w:r>
      <w:r w:rsidR="0002781F">
        <w:rPr>
          <w:rStyle w:val="eop"/>
          <w:rFonts w:ascii="Calibri" w:hAnsi="Calibri" w:cs="Calibri"/>
          <w:color w:val="000000"/>
        </w:rPr>
        <w:t> </w:t>
      </w:r>
    </w:p>
    <w:p w14:paraId="1EF18810" w14:textId="33A17D64" w:rsidR="0002781F" w:rsidRDefault="007A448E" w:rsidP="0002781F">
      <w:pPr>
        <w:pStyle w:val="paragraph"/>
        <w:numPr>
          <w:ilvl w:val="0"/>
          <w:numId w:val="7"/>
        </w:numPr>
        <w:spacing w:before="0" w:beforeAutospacing="0" w:after="0" w:afterAutospacing="0"/>
        <w:ind w:left="1080" w:firstLine="0"/>
        <w:jc w:val="both"/>
        <w:textAlignment w:val="baseline"/>
        <w:rPr>
          <w:rFonts w:ascii="Calibri" w:hAnsi="Calibri" w:cs="Calibri"/>
        </w:rPr>
      </w:pPr>
      <w:hyperlink r:id="rId15" w:tgtFrame="_blank" w:history="1">
        <w:r w:rsidR="0002781F">
          <w:rPr>
            <w:rStyle w:val="normaltextrun"/>
            <w:rFonts w:ascii="Calibri" w:hAnsi="Calibri" w:cs="Calibri"/>
            <w:color w:val="0563C1"/>
            <w:u w:val="single"/>
          </w:rPr>
          <w:t>https://ui.adsabs.harvard.edu/abs/2010AJ....140.1868W/abstract</w:t>
        </w:r>
      </w:hyperlink>
      <w:r w:rsidR="0002781F">
        <w:rPr>
          <w:rStyle w:val="normaltextrun"/>
          <w:rFonts w:ascii="Calibri" w:hAnsi="Calibri" w:cs="Calibri"/>
          <w:color w:val="000000"/>
        </w:rPr>
        <w:t> WISE description</w:t>
      </w:r>
      <w:r w:rsidR="0002781F">
        <w:rPr>
          <w:rStyle w:val="eop"/>
          <w:rFonts w:ascii="Calibri" w:hAnsi="Calibri" w:cs="Calibri"/>
          <w:color w:val="000000"/>
        </w:rPr>
        <w:t> </w:t>
      </w:r>
    </w:p>
    <w:p w14:paraId="32FD8376" w14:textId="3E99610E" w:rsidR="0002781F" w:rsidRDefault="007A448E" w:rsidP="0002781F">
      <w:pPr>
        <w:pStyle w:val="paragraph"/>
        <w:numPr>
          <w:ilvl w:val="0"/>
          <w:numId w:val="8"/>
        </w:numPr>
        <w:spacing w:before="0" w:beforeAutospacing="0" w:after="0" w:afterAutospacing="0"/>
        <w:ind w:left="1080" w:firstLine="0"/>
        <w:jc w:val="both"/>
        <w:textAlignment w:val="baseline"/>
        <w:rPr>
          <w:rFonts w:ascii="Calibri" w:hAnsi="Calibri" w:cs="Calibri"/>
        </w:rPr>
      </w:pPr>
      <w:hyperlink r:id="rId16" w:tgtFrame="_blank" w:history="1">
        <w:r w:rsidR="0002781F">
          <w:rPr>
            <w:rStyle w:val="normaltextrun"/>
            <w:rFonts w:ascii="Calibri" w:hAnsi="Calibri" w:cs="Calibri"/>
            <w:color w:val="0563C1"/>
            <w:u w:val="single"/>
          </w:rPr>
          <w:t>https://www.esa.int/Science_Exploration/Space_Science/Euclid</w:t>
        </w:r>
      </w:hyperlink>
      <w:r w:rsidR="0002781F">
        <w:rPr>
          <w:rStyle w:val="normaltextrun"/>
          <w:rFonts w:ascii="Calibri" w:hAnsi="Calibri" w:cs="Calibri"/>
          <w:color w:val="000000"/>
        </w:rPr>
        <w:t> Euclid’s website</w:t>
      </w:r>
      <w:r w:rsidR="0002781F">
        <w:rPr>
          <w:rStyle w:val="eop"/>
          <w:rFonts w:ascii="Calibri" w:hAnsi="Calibri" w:cs="Calibri"/>
          <w:color w:val="000000"/>
        </w:rPr>
        <w:t> </w:t>
      </w:r>
    </w:p>
    <w:p w14:paraId="42A921CE" w14:textId="1DBC8AF0" w:rsidR="0002781F" w:rsidRDefault="007A448E" w:rsidP="0002781F">
      <w:pPr>
        <w:pStyle w:val="paragraph"/>
        <w:numPr>
          <w:ilvl w:val="0"/>
          <w:numId w:val="9"/>
        </w:numPr>
        <w:spacing w:before="0" w:beforeAutospacing="0" w:after="0" w:afterAutospacing="0"/>
        <w:ind w:left="1080" w:firstLine="0"/>
        <w:jc w:val="both"/>
        <w:textAlignment w:val="baseline"/>
        <w:rPr>
          <w:rFonts w:ascii="Calibri" w:hAnsi="Calibri" w:cs="Calibri"/>
        </w:rPr>
      </w:pPr>
      <w:hyperlink r:id="rId17" w:tgtFrame="_blank" w:history="1">
        <w:r w:rsidR="0002781F">
          <w:rPr>
            <w:rStyle w:val="normaltextrun"/>
            <w:rFonts w:ascii="Calibri" w:hAnsi="Calibri" w:cs="Calibri"/>
            <w:color w:val="0563C1"/>
            <w:u w:val="single"/>
            <w:shd w:val="clear" w:color="auto" w:fill="FFFFFF"/>
          </w:rPr>
          <w:t>https://spherex.caltech.edu</w:t>
        </w:r>
      </w:hyperlink>
      <w:r w:rsidR="0002781F">
        <w:rPr>
          <w:rStyle w:val="normaltextrun"/>
          <w:rFonts w:ascii="Calibri" w:hAnsi="Calibri" w:cs="Calibri"/>
          <w:color w:val="000000"/>
          <w:shd w:val="clear" w:color="auto" w:fill="FFFFFF"/>
        </w:rPr>
        <w:t> The </w:t>
      </w:r>
      <w:proofErr w:type="spellStart"/>
      <w:r w:rsidR="0002781F">
        <w:rPr>
          <w:rStyle w:val="normaltextrun"/>
          <w:rFonts w:ascii="Calibri" w:hAnsi="Calibri" w:cs="Calibri"/>
          <w:color w:val="000000"/>
          <w:shd w:val="clear" w:color="auto" w:fill="FFFFFF"/>
        </w:rPr>
        <w:t>SPHEREx</w:t>
      </w:r>
      <w:proofErr w:type="spellEnd"/>
      <w:r w:rsidR="0002781F">
        <w:rPr>
          <w:rStyle w:val="normaltextrun"/>
          <w:rFonts w:ascii="Calibri" w:hAnsi="Calibri" w:cs="Calibri"/>
          <w:color w:val="000000"/>
          <w:shd w:val="clear" w:color="auto" w:fill="FFFFFF"/>
        </w:rPr>
        <w:t> website</w:t>
      </w:r>
      <w:r w:rsidR="0002781F">
        <w:rPr>
          <w:rStyle w:val="eop"/>
          <w:rFonts w:ascii="Calibri" w:hAnsi="Calibri" w:cs="Calibri"/>
          <w:color w:val="000000"/>
        </w:rPr>
        <w:t> </w:t>
      </w:r>
    </w:p>
    <w:p w14:paraId="6D82B0CD" w14:textId="77777777" w:rsidR="0002781F" w:rsidRDefault="007A448E" w:rsidP="0002781F">
      <w:pPr>
        <w:pStyle w:val="paragraph"/>
        <w:numPr>
          <w:ilvl w:val="0"/>
          <w:numId w:val="10"/>
        </w:numPr>
        <w:spacing w:before="0" w:beforeAutospacing="0" w:after="0" w:afterAutospacing="0"/>
        <w:ind w:left="1080" w:firstLine="0"/>
        <w:jc w:val="both"/>
        <w:textAlignment w:val="baseline"/>
        <w:rPr>
          <w:rFonts w:ascii="Calibri" w:hAnsi="Calibri" w:cs="Calibri"/>
        </w:rPr>
      </w:pPr>
      <w:hyperlink r:id="rId18" w:tgtFrame="_blank" w:history="1">
        <w:r w:rsidR="0002781F">
          <w:rPr>
            <w:rStyle w:val="normaltextrun"/>
            <w:rFonts w:ascii="Calibri" w:hAnsi="Calibri" w:cs="Calibri"/>
            <w:color w:val="0563C1"/>
            <w:u w:val="single"/>
          </w:rPr>
          <w:t>https://rubinobservatory.org</w:t>
        </w:r>
      </w:hyperlink>
      <w:r w:rsidR="0002781F">
        <w:rPr>
          <w:rStyle w:val="normaltextrun"/>
          <w:rFonts w:ascii="Calibri" w:hAnsi="Calibri" w:cs="Calibri"/>
          <w:color w:val="000000"/>
        </w:rPr>
        <w:t> The Rubin Observatory website </w:t>
      </w:r>
      <w:r w:rsidR="0002781F">
        <w:rPr>
          <w:rStyle w:val="eop"/>
          <w:rFonts w:ascii="Calibri" w:hAnsi="Calibri" w:cs="Calibri"/>
          <w:color w:val="000000"/>
        </w:rPr>
        <w:t> </w:t>
      </w:r>
    </w:p>
    <w:p w14:paraId="49C5A7ED" w14:textId="2193BDE6" w:rsidR="0002781F" w:rsidRDefault="007A448E" w:rsidP="0002781F">
      <w:pPr>
        <w:pStyle w:val="paragraph"/>
        <w:numPr>
          <w:ilvl w:val="0"/>
          <w:numId w:val="11"/>
        </w:numPr>
        <w:spacing w:before="0" w:beforeAutospacing="0" w:after="0" w:afterAutospacing="0"/>
        <w:ind w:left="1080" w:firstLine="0"/>
        <w:jc w:val="both"/>
        <w:textAlignment w:val="baseline"/>
        <w:rPr>
          <w:rFonts w:ascii="Calibri" w:hAnsi="Calibri" w:cs="Calibri"/>
        </w:rPr>
      </w:pPr>
      <w:hyperlink r:id="rId19" w:tgtFrame="_blank" w:history="1">
        <w:r w:rsidR="0002781F">
          <w:rPr>
            <w:rStyle w:val="normaltextrun"/>
            <w:rFonts w:ascii="Calibri" w:hAnsi="Calibri" w:cs="Calibri"/>
            <w:color w:val="0563C1"/>
            <w:u w:val="single"/>
          </w:rPr>
          <w:t>https://arxiv.org/abs/2502.10503</w:t>
        </w:r>
      </w:hyperlink>
      <w:r w:rsidR="0002781F">
        <w:rPr>
          <w:rStyle w:val="normaltextrun"/>
          <w:rFonts w:ascii="Calibri" w:hAnsi="Calibri" w:cs="Calibri"/>
          <w:color w:val="000000"/>
        </w:rPr>
        <w:t> Recent paper on a dusty </w:t>
      </w:r>
      <w:proofErr w:type="spellStart"/>
      <w:r w:rsidR="0002781F">
        <w:rPr>
          <w:rStyle w:val="normaltextrun"/>
          <w:rFonts w:ascii="Calibri" w:hAnsi="Calibri" w:cs="Calibri"/>
          <w:color w:val="000000"/>
        </w:rPr>
        <w:t>HotDOG</w:t>
      </w:r>
      <w:proofErr w:type="spellEnd"/>
      <w:r w:rsidR="0002781F">
        <w:rPr>
          <w:rStyle w:val="eop"/>
          <w:rFonts w:ascii="Calibri" w:hAnsi="Calibri" w:cs="Calibri"/>
          <w:color w:val="000000"/>
        </w:rPr>
        <w:t> </w:t>
      </w:r>
    </w:p>
    <w:p w14:paraId="3EC807E3" w14:textId="3CCF1558" w:rsidR="0002781F" w:rsidRDefault="007A448E" w:rsidP="0002781F">
      <w:pPr>
        <w:pStyle w:val="paragraph"/>
        <w:numPr>
          <w:ilvl w:val="0"/>
          <w:numId w:val="12"/>
        </w:numPr>
        <w:spacing w:before="0" w:beforeAutospacing="0" w:after="0" w:afterAutospacing="0"/>
        <w:ind w:left="1080" w:firstLine="0"/>
        <w:jc w:val="both"/>
        <w:textAlignment w:val="baseline"/>
        <w:rPr>
          <w:rFonts w:ascii="Calibri" w:hAnsi="Calibri" w:cs="Calibri"/>
        </w:rPr>
      </w:pPr>
      <w:hyperlink r:id="rId20" w:tgtFrame="_blank" w:history="1">
        <w:r w:rsidR="0002781F">
          <w:rPr>
            <w:rStyle w:val="normaltextrun"/>
            <w:rFonts w:ascii="Calibri" w:hAnsi="Calibri" w:cs="Calibri"/>
            <w:color w:val="0563C1"/>
            <w:u w:val="single"/>
            <w:shd w:val="clear" w:color="auto" w:fill="FFFFFF"/>
          </w:rPr>
          <w:t>https://arxiv.org/abs/2412.04436</w:t>
        </w:r>
      </w:hyperlink>
      <w:r w:rsidR="0002781F">
        <w:rPr>
          <w:rStyle w:val="normaltextrun"/>
          <w:rFonts w:ascii="Calibri" w:hAnsi="Calibri" w:cs="Calibri"/>
          <w:color w:val="000000"/>
          <w:shd w:val="clear" w:color="auto" w:fill="FFFFFF"/>
        </w:rPr>
        <w:t> Paper on galaxies found around a </w:t>
      </w:r>
      <w:proofErr w:type="spellStart"/>
      <w:r w:rsidR="0002781F">
        <w:rPr>
          <w:rStyle w:val="normaltextrun"/>
          <w:rFonts w:ascii="Calibri" w:hAnsi="Calibri" w:cs="Calibri"/>
          <w:color w:val="000000"/>
          <w:shd w:val="clear" w:color="auto" w:fill="FFFFFF"/>
        </w:rPr>
        <w:t>HotDOG</w:t>
      </w:r>
      <w:proofErr w:type="spellEnd"/>
      <w:r w:rsidR="0002781F">
        <w:rPr>
          <w:rStyle w:val="normaltextrun"/>
          <w:rFonts w:ascii="Calibri" w:hAnsi="Calibri" w:cs="Calibri"/>
          <w:color w:val="000000"/>
          <w:shd w:val="clear" w:color="auto" w:fill="FFFFFF"/>
        </w:rPr>
        <w:t>. </w:t>
      </w:r>
      <w:r w:rsidR="0002781F">
        <w:rPr>
          <w:rStyle w:val="eop"/>
          <w:rFonts w:ascii="Calibri" w:hAnsi="Calibri" w:cs="Calibri"/>
          <w:color w:val="000000"/>
        </w:rPr>
        <w:t> </w:t>
      </w:r>
    </w:p>
    <w:p w14:paraId="1AE372AC" w14:textId="77777777" w:rsidR="0002781F" w:rsidRDefault="007A448E" w:rsidP="0002781F">
      <w:pPr>
        <w:pStyle w:val="paragraph"/>
        <w:numPr>
          <w:ilvl w:val="0"/>
          <w:numId w:val="13"/>
        </w:numPr>
        <w:spacing w:before="0" w:beforeAutospacing="0" w:after="0" w:afterAutospacing="0"/>
        <w:ind w:left="1080" w:firstLine="0"/>
        <w:jc w:val="both"/>
        <w:textAlignment w:val="baseline"/>
        <w:rPr>
          <w:rFonts w:ascii="Calibri" w:hAnsi="Calibri" w:cs="Calibri"/>
        </w:rPr>
      </w:pPr>
      <w:hyperlink r:id="rId21" w:tgtFrame="_blank" w:history="1">
        <w:r w:rsidR="0002781F">
          <w:rPr>
            <w:rStyle w:val="normaltextrun"/>
            <w:rFonts w:ascii="Calibri" w:hAnsi="Calibri" w:cs="Calibri"/>
            <w:color w:val="0563C1"/>
            <w:u w:val="single"/>
            <w:shd w:val="clear" w:color="auto" w:fill="FFFFFF"/>
          </w:rPr>
          <w:t>https://www.science.org/doi/10.1126/science.aap7605</w:t>
        </w:r>
      </w:hyperlink>
      <w:r w:rsidR="0002781F">
        <w:rPr>
          <w:rStyle w:val="normaltextrun"/>
          <w:rFonts w:ascii="Calibri" w:hAnsi="Calibri" w:cs="Calibri"/>
          <w:color w:val="000000"/>
          <w:shd w:val="clear" w:color="auto" w:fill="FFFFFF"/>
        </w:rPr>
        <w:t> First dissected  </w:t>
      </w:r>
      <w:r w:rsidR="0002781F">
        <w:rPr>
          <w:rStyle w:val="normaltextrun"/>
          <w:rFonts w:ascii="Calibri" w:hAnsi="Calibri" w:cs="Calibri"/>
          <w:color w:val="000000"/>
          <w:shd w:val="clear" w:color="auto" w:fill="FFE5E5"/>
        </w:rPr>
        <w:t>HotDOG</w:t>
      </w:r>
      <w:r w:rsidR="0002781F">
        <w:rPr>
          <w:rStyle w:val="eop"/>
          <w:rFonts w:ascii="Calibri" w:hAnsi="Calibri" w:cs="Calibri"/>
          <w:color w:val="000000"/>
        </w:rPr>
        <w:t> </w:t>
      </w:r>
    </w:p>
    <w:p w14:paraId="22B2F6D8" w14:textId="42B70864" w:rsidR="0002781F" w:rsidRDefault="007A448E" w:rsidP="0002781F">
      <w:pPr>
        <w:pStyle w:val="paragraph"/>
        <w:numPr>
          <w:ilvl w:val="0"/>
          <w:numId w:val="14"/>
        </w:numPr>
        <w:spacing w:before="0" w:beforeAutospacing="0" w:after="0" w:afterAutospacing="0"/>
        <w:ind w:left="1080" w:firstLine="0"/>
        <w:jc w:val="both"/>
        <w:textAlignment w:val="baseline"/>
        <w:rPr>
          <w:rFonts w:ascii="Calibri" w:hAnsi="Calibri" w:cs="Calibri"/>
        </w:rPr>
      </w:pPr>
      <w:hyperlink r:id="rId22" w:tgtFrame="_blank" w:history="1">
        <w:r w:rsidR="0002781F">
          <w:rPr>
            <w:rStyle w:val="normaltextrun"/>
            <w:rFonts w:ascii="Calibri" w:hAnsi="Calibri" w:cs="Calibri"/>
            <w:color w:val="0563C1"/>
            <w:u w:val="single"/>
          </w:rPr>
          <w:t>https://www.space.com/cosmic-hot-dog-galaxy-surrounded-by-smaller-galaxies</w:t>
        </w:r>
      </w:hyperlink>
      <w:r w:rsidR="0002781F">
        <w:rPr>
          <w:rStyle w:val="normaltextrun"/>
          <w:rFonts w:ascii="Calibri" w:hAnsi="Calibri" w:cs="Calibri"/>
          <w:color w:val="000000"/>
        </w:rPr>
        <w:t> </w:t>
      </w:r>
      <w:r w:rsidR="0002781F">
        <w:rPr>
          <w:rStyle w:val="eop"/>
          <w:rFonts w:ascii="Calibri" w:hAnsi="Calibri" w:cs="Calibri"/>
          <w:color w:val="000000"/>
        </w:rPr>
        <w:t> </w:t>
      </w:r>
    </w:p>
    <w:p w14:paraId="522DAFAB" w14:textId="7A5C6D72" w:rsidR="001466E1" w:rsidRPr="00E97E69" w:rsidRDefault="0002781F" w:rsidP="001466E1">
      <w:pPr>
        <w:pStyle w:val="paragraph"/>
        <w:spacing w:before="0" w:beforeAutospacing="0" w:after="0" w:afterAutospacing="0"/>
        <w:jc w:val="both"/>
        <w:textAlignment w:val="baseline"/>
        <w:rPr>
          <w:rFonts w:ascii="Segoe UI" w:hAnsi="Segoe UI" w:cs="Segoe UI"/>
        </w:rPr>
      </w:pPr>
      <w:r w:rsidRPr="00E97E69">
        <w:rPr>
          <w:noProof/>
          <w:sz w:val="28"/>
          <w:szCs w:val="28"/>
        </w:rPr>
        <mc:AlternateContent>
          <mc:Choice Requires="wps">
            <w:drawing>
              <wp:anchor distT="0" distB="0" distL="114300" distR="114300" simplePos="0" relativeHeight="251659264" behindDoc="0" locked="0" layoutInCell="1" allowOverlap="1" wp14:anchorId="26758A84" wp14:editId="7A0EC8DA">
                <wp:simplePos x="0" y="0"/>
                <wp:positionH relativeFrom="margin">
                  <wp:align>center</wp:align>
                </wp:positionH>
                <wp:positionV relativeFrom="paragraph">
                  <wp:posOffset>201486</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23"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0;margin-top:15.85pt;width:506.25pt;height:42.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24" w:history="1">
                        <w:r w:rsidR="0056620C" w:rsidRPr="00591A81">
                          <w:rPr>
                            <w:rStyle w:val="Hyperlink"/>
                            <w:sz w:val="32"/>
                            <w:szCs w:val="32"/>
                          </w:rPr>
                          <w:t>here</w:t>
                        </w:r>
                      </w:hyperlink>
                      <w:r w:rsidR="0056620C" w:rsidRPr="00591A81">
                        <w:rPr>
                          <w:sz w:val="32"/>
                          <w:szCs w:val="32"/>
                        </w:rPr>
                        <w:t xml:space="preserve"> </w:t>
                      </w:r>
                    </w:p>
                  </w:txbxContent>
                </v:textbox>
                <w10:wrap anchorx="margin"/>
              </v:rect>
            </w:pict>
          </mc:Fallback>
        </mc:AlternateContent>
      </w:r>
    </w:p>
    <w:sectPr w:rsidR="001466E1" w:rsidRPr="00E97E69"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9F7" w14:textId="77777777" w:rsidR="00015F94" w:rsidRDefault="00015F94" w:rsidP="00015F94">
      <w:pPr>
        <w:spacing w:after="0" w:line="240" w:lineRule="auto"/>
      </w:pPr>
      <w:r>
        <w:separator/>
      </w:r>
    </w:p>
  </w:endnote>
  <w:endnote w:type="continuationSeparator" w:id="0">
    <w:p w14:paraId="553A0D8F" w14:textId="77777777" w:rsidR="00015F94" w:rsidRDefault="00015F94" w:rsidP="000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3BD" w14:textId="77777777" w:rsidR="00015F94" w:rsidRDefault="00015F94" w:rsidP="00015F94">
      <w:pPr>
        <w:spacing w:after="0" w:line="240" w:lineRule="auto"/>
      </w:pPr>
      <w:r>
        <w:separator/>
      </w:r>
    </w:p>
  </w:footnote>
  <w:footnote w:type="continuationSeparator" w:id="0">
    <w:p w14:paraId="373D7E5F" w14:textId="77777777" w:rsidR="00015F94" w:rsidRDefault="00015F94" w:rsidP="0001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A6"/>
    <w:multiLevelType w:val="multilevel"/>
    <w:tmpl w:val="14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4D26"/>
    <w:multiLevelType w:val="multilevel"/>
    <w:tmpl w:val="D5E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7312B"/>
    <w:multiLevelType w:val="multilevel"/>
    <w:tmpl w:val="D15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1C1962"/>
    <w:multiLevelType w:val="multilevel"/>
    <w:tmpl w:val="0A8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120001"/>
    <w:multiLevelType w:val="multilevel"/>
    <w:tmpl w:val="84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6C4305"/>
    <w:multiLevelType w:val="multilevel"/>
    <w:tmpl w:val="B73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DD2241"/>
    <w:multiLevelType w:val="hybridMultilevel"/>
    <w:tmpl w:val="A23A3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FD0DCD"/>
    <w:multiLevelType w:val="multilevel"/>
    <w:tmpl w:val="6A4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3B3F30"/>
    <w:multiLevelType w:val="multilevel"/>
    <w:tmpl w:val="CBE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63D9E"/>
    <w:multiLevelType w:val="multilevel"/>
    <w:tmpl w:val="500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850E25"/>
    <w:multiLevelType w:val="multilevel"/>
    <w:tmpl w:val="AF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7C0E1D"/>
    <w:multiLevelType w:val="multilevel"/>
    <w:tmpl w:val="208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44329C"/>
    <w:multiLevelType w:val="multilevel"/>
    <w:tmpl w:val="6C5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0"/>
  </w:num>
  <w:num w:numId="4">
    <w:abstractNumId w:val="11"/>
  </w:num>
  <w:num w:numId="5">
    <w:abstractNumId w:val="7"/>
  </w:num>
  <w:num w:numId="6">
    <w:abstractNumId w:val="13"/>
  </w:num>
  <w:num w:numId="7">
    <w:abstractNumId w:val="2"/>
  </w:num>
  <w:num w:numId="8">
    <w:abstractNumId w:val="12"/>
  </w:num>
  <w:num w:numId="9">
    <w:abstractNumId w:val="4"/>
  </w:num>
  <w:num w:numId="10">
    <w:abstractNumId w:val="5"/>
  </w:num>
  <w:num w:numId="11">
    <w:abstractNumId w:val="1"/>
  </w:num>
  <w:num w:numId="12">
    <w:abstractNumId w:val="1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2781F"/>
    <w:rsid w:val="000B0CDD"/>
    <w:rsid w:val="001466E1"/>
    <w:rsid w:val="00437DA8"/>
    <w:rsid w:val="00525357"/>
    <w:rsid w:val="0056620C"/>
    <w:rsid w:val="00591A81"/>
    <w:rsid w:val="006843B6"/>
    <w:rsid w:val="006E5385"/>
    <w:rsid w:val="007A448E"/>
    <w:rsid w:val="007D458B"/>
    <w:rsid w:val="009041E6"/>
    <w:rsid w:val="009909EF"/>
    <w:rsid w:val="00B9063A"/>
    <w:rsid w:val="00BF0630"/>
    <w:rsid w:val="00CC2A4D"/>
    <w:rsid w:val="00E84099"/>
    <w:rsid w:val="00E97E69"/>
    <w:rsid w:val="00F738B9"/>
    <w:rsid w:val="0E403907"/>
    <w:rsid w:val="0F5A3B82"/>
    <w:rsid w:val="403DD9EE"/>
    <w:rsid w:val="40D4E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83102">
      <w:bodyDiv w:val="1"/>
      <w:marLeft w:val="0"/>
      <w:marRight w:val="0"/>
      <w:marTop w:val="0"/>
      <w:marBottom w:val="0"/>
      <w:divBdr>
        <w:top w:val="none" w:sz="0" w:space="0" w:color="auto"/>
        <w:left w:val="none" w:sz="0" w:space="0" w:color="auto"/>
        <w:bottom w:val="none" w:sz="0" w:space="0" w:color="auto"/>
        <w:right w:val="none" w:sz="0" w:space="0" w:color="auto"/>
      </w:divBdr>
      <w:divsChild>
        <w:div w:id="1186942956">
          <w:marLeft w:val="0"/>
          <w:marRight w:val="0"/>
          <w:marTop w:val="0"/>
          <w:marBottom w:val="0"/>
          <w:divBdr>
            <w:top w:val="none" w:sz="0" w:space="0" w:color="auto"/>
            <w:left w:val="none" w:sz="0" w:space="0" w:color="auto"/>
            <w:bottom w:val="none" w:sz="0" w:space="0" w:color="auto"/>
            <w:right w:val="none" w:sz="0" w:space="0" w:color="auto"/>
          </w:divBdr>
        </w:div>
        <w:div w:id="179008933">
          <w:marLeft w:val="0"/>
          <w:marRight w:val="0"/>
          <w:marTop w:val="0"/>
          <w:marBottom w:val="0"/>
          <w:divBdr>
            <w:top w:val="none" w:sz="0" w:space="0" w:color="auto"/>
            <w:left w:val="none" w:sz="0" w:space="0" w:color="auto"/>
            <w:bottom w:val="none" w:sz="0" w:space="0" w:color="auto"/>
            <w:right w:val="none" w:sz="0" w:space="0" w:color="auto"/>
          </w:divBdr>
        </w:div>
        <w:div w:id="36708912">
          <w:marLeft w:val="0"/>
          <w:marRight w:val="0"/>
          <w:marTop w:val="0"/>
          <w:marBottom w:val="0"/>
          <w:divBdr>
            <w:top w:val="none" w:sz="0" w:space="0" w:color="auto"/>
            <w:left w:val="none" w:sz="0" w:space="0" w:color="auto"/>
            <w:bottom w:val="none" w:sz="0" w:space="0" w:color="auto"/>
            <w:right w:val="none" w:sz="0" w:space="0" w:color="auto"/>
          </w:divBdr>
        </w:div>
        <w:div w:id="462188316">
          <w:marLeft w:val="0"/>
          <w:marRight w:val="0"/>
          <w:marTop w:val="0"/>
          <w:marBottom w:val="0"/>
          <w:divBdr>
            <w:top w:val="none" w:sz="0" w:space="0" w:color="auto"/>
            <w:left w:val="none" w:sz="0" w:space="0" w:color="auto"/>
            <w:bottom w:val="none" w:sz="0" w:space="0" w:color="auto"/>
            <w:right w:val="none" w:sz="0" w:space="0" w:color="auto"/>
          </w:divBdr>
        </w:div>
        <w:div w:id="886722679">
          <w:marLeft w:val="0"/>
          <w:marRight w:val="0"/>
          <w:marTop w:val="0"/>
          <w:marBottom w:val="0"/>
          <w:divBdr>
            <w:top w:val="none" w:sz="0" w:space="0" w:color="auto"/>
            <w:left w:val="none" w:sz="0" w:space="0" w:color="auto"/>
            <w:bottom w:val="none" w:sz="0" w:space="0" w:color="auto"/>
            <w:right w:val="none" w:sz="0" w:space="0" w:color="auto"/>
          </w:divBdr>
        </w:div>
        <w:div w:id="320432898">
          <w:marLeft w:val="0"/>
          <w:marRight w:val="0"/>
          <w:marTop w:val="0"/>
          <w:marBottom w:val="0"/>
          <w:divBdr>
            <w:top w:val="none" w:sz="0" w:space="0" w:color="auto"/>
            <w:left w:val="none" w:sz="0" w:space="0" w:color="auto"/>
            <w:bottom w:val="none" w:sz="0" w:space="0" w:color="auto"/>
            <w:right w:val="none" w:sz="0" w:space="0" w:color="auto"/>
          </w:divBdr>
        </w:div>
        <w:div w:id="406147842">
          <w:marLeft w:val="0"/>
          <w:marRight w:val="0"/>
          <w:marTop w:val="0"/>
          <w:marBottom w:val="0"/>
          <w:divBdr>
            <w:top w:val="none" w:sz="0" w:space="0" w:color="auto"/>
            <w:left w:val="none" w:sz="0" w:space="0" w:color="auto"/>
            <w:bottom w:val="none" w:sz="0" w:space="0" w:color="auto"/>
            <w:right w:val="none" w:sz="0" w:space="0" w:color="auto"/>
          </w:divBdr>
        </w:div>
        <w:div w:id="1476485522">
          <w:marLeft w:val="0"/>
          <w:marRight w:val="0"/>
          <w:marTop w:val="0"/>
          <w:marBottom w:val="0"/>
          <w:divBdr>
            <w:top w:val="none" w:sz="0" w:space="0" w:color="auto"/>
            <w:left w:val="none" w:sz="0" w:space="0" w:color="auto"/>
            <w:bottom w:val="none" w:sz="0" w:space="0" w:color="auto"/>
            <w:right w:val="none" w:sz="0" w:space="0" w:color="auto"/>
          </w:divBdr>
        </w:div>
        <w:div w:id="1117867181">
          <w:marLeft w:val="0"/>
          <w:marRight w:val="0"/>
          <w:marTop w:val="0"/>
          <w:marBottom w:val="0"/>
          <w:divBdr>
            <w:top w:val="none" w:sz="0" w:space="0" w:color="auto"/>
            <w:left w:val="none" w:sz="0" w:space="0" w:color="auto"/>
            <w:bottom w:val="none" w:sz="0" w:space="0" w:color="auto"/>
            <w:right w:val="none" w:sz="0" w:space="0" w:color="auto"/>
          </w:divBdr>
        </w:div>
      </w:divsChild>
    </w:div>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 w:id="2141417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217">
          <w:marLeft w:val="0"/>
          <w:marRight w:val="0"/>
          <w:marTop w:val="0"/>
          <w:marBottom w:val="0"/>
          <w:divBdr>
            <w:top w:val="none" w:sz="0" w:space="0" w:color="auto"/>
            <w:left w:val="none" w:sz="0" w:space="0" w:color="auto"/>
            <w:bottom w:val="none" w:sz="0" w:space="0" w:color="auto"/>
            <w:right w:val="none" w:sz="0" w:space="0" w:color="auto"/>
          </w:divBdr>
        </w:div>
        <w:div w:id="900288904">
          <w:marLeft w:val="0"/>
          <w:marRight w:val="0"/>
          <w:marTop w:val="0"/>
          <w:marBottom w:val="0"/>
          <w:divBdr>
            <w:top w:val="none" w:sz="0" w:space="0" w:color="auto"/>
            <w:left w:val="none" w:sz="0" w:space="0" w:color="auto"/>
            <w:bottom w:val="none" w:sz="0" w:space="0" w:color="auto"/>
            <w:right w:val="none" w:sz="0" w:space="0" w:color="auto"/>
          </w:divBdr>
        </w:div>
        <w:div w:id="32624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rubinobservatory.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ience.org/doi/10.1126/science.aap7605" TargetMode="External"/><Relationship Id="rId7" Type="http://schemas.openxmlformats.org/officeDocument/2006/relationships/settings" Target="settings.xml"/><Relationship Id="rId12" Type="http://schemas.openxmlformats.org/officeDocument/2006/relationships/hyperlink" Target="mailto:ab520@leicester.ac.uk" TargetMode="External"/><Relationship Id="rId17" Type="http://schemas.openxmlformats.org/officeDocument/2006/relationships/hyperlink" Target="https://spherex.caltech.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a.int/Science_Exploration/Space_Science/Euclid" TargetMode="External"/><Relationship Id="rId20" Type="http://schemas.openxmlformats.org/officeDocument/2006/relationships/hyperlink" Target="https://arxiv.org/abs/2412.044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c.uk/study/research-degrees/funded-opportunities/stfc" TargetMode="External"/><Relationship Id="rId5" Type="http://schemas.openxmlformats.org/officeDocument/2006/relationships/numbering" Target="numbering.xml"/><Relationship Id="rId15" Type="http://schemas.openxmlformats.org/officeDocument/2006/relationships/hyperlink" Target="https://ui.adsabs.harvard.edu/abs/2010AJ....140.1868W/abstract" TargetMode="External"/><Relationship Id="rId23" Type="http://schemas.openxmlformats.org/officeDocument/2006/relationships/hyperlink" Target="https://le.ac.uk/study/research-degrees/funded-opportunities/stfc" TargetMode="External"/><Relationship Id="rId10" Type="http://schemas.openxmlformats.org/officeDocument/2006/relationships/endnotes" Target="endnotes.xml"/><Relationship Id="rId19" Type="http://schemas.openxmlformats.org/officeDocument/2006/relationships/hyperlink" Target="https://arxiv.org/abs/2502.105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sa.ipac.caltech.edu/Missions/wise.html" TargetMode="External"/><Relationship Id="rId22" Type="http://schemas.openxmlformats.org/officeDocument/2006/relationships/hyperlink" Target="https://www.space.com/cosmic-hot-dog-galaxy-surrounded-by-smaller-galax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8BC33-7D6D-4F33-8532-D5469EF6F907}">
  <ds:schemaRefs>
    <ds:schemaRef ds:uri="http://schemas.microsoft.com/sharepoint/v3/contenttype/forms"/>
  </ds:schemaRefs>
</ds:datastoreItem>
</file>

<file path=customXml/itemProps2.xml><?xml version="1.0" encoding="utf-8"?>
<ds:datastoreItem xmlns:ds="http://schemas.openxmlformats.org/officeDocument/2006/customXml" ds:itemID="{74A293E9-8A73-4694-8B62-60837D5F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5ED27-9E63-4BB9-9D68-0271544794AF}">
  <ds:schemaRefs>
    <ds:schemaRef ds:uri="http://schemas.microsoft.com/office/2006/metadata/properties"/>
    <ds:schemaRef ds:uri="http://schemas.microsoft.com/office/infopath/2007/PartnerControls"/>
    <ds:schemaRef ds:uri="ba07f464-f497-411d-85bb-746217481547"/>
  </ds:schemaRefs>
</ds:datastoreItem>
</file>

<file path=customXml/itemProps4.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4</cp:revision>
  <cp:lastPrinted>2022-11-02T13:35:00Z</cp:lastPrinted>
  <dcterms:created xsi:type="dcterms:W3CDTF">2025-11-04T15:02:00Z</dcterms:created>
  <dcterms:modified xsi:type="dcterms:W3CDTF">2025-11-04T16:16:00Z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825900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