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2B7EA6BA" w:rsidR="00066C81" w:rsidRPr="00066C81" w:rsidRDefault="00686FB6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Harriet Walter &amp; Yolanda Markaki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1EF2F281" w:rsidR="00066C81" w:rsidRPr="00066C81" w:rsidRDefault="005C15BB" w:rsidP="005C15BB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Cancer Sciences, School of Medical Sciences &amp; Molecular and Cell Biology,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School of Biological and Biomedical Sciences.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1357396A" w14:textId="75AC2C4F" w:rsidR="007151A1" w:rsidRDefault="005C15BB" w:rsidP="00066C81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hyperlink r:id="rId5" w:history="1">
              <w:r w:rsidRPr="005D2A5F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hw191@le.ac.uk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/ </w:t>
            </w:r>
            <w:hyperlink r:id="rId6" w:history="1">
              <w:r w:rsidRPr="005D2A5F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yolanda.markaki@leicester.ac.uk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  <w:p w14:paraId="28BF855B" w14:textId="6CA485AD" w:rsidR="005C15BB" w:rsidRPr="00066C81" w:rsidRDefault="005C15BB" w:rsidP="00066C81">
            <w:hyperlink r:id="rId7" w:history="1">
              <w:r w:rsidRPr="005D2A5F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https://le.ac.uk/people/yolanda-markaki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hyperlink r:id="rId8" w:history="1">
              <w:r w:rsidRPr="005D2A5F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https://le.ac.uk/people/harriet-walter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31EBEA2B" w:rsidR="00066C81" w:rsidRDefault="005C15BB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Emma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Heskworth</w:t>
            </w:r>
            <w:proofErr w:type="spellEnd"/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3DB62DCA" w:rsidR="00066C81" w:rsidRDefault="005C15BB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Molecular and Cell Biology, School of Biological and Biomedical Sciences.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55749048" w:rsidR="003A7DAE" w:rsidRDefault="005C15BB" w:rsidP="00ED69E6">
            <w:hyperlink r:id="rId9" w:history="1">
              <w:r w:rsidRPr="005D2A5F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emma.hesketh@leicester.ac.uk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7ADAA74F" w14:textId="77777777" w:rsidR="005C15BB" w:rsidRDefault="005C15BB" w:rsidP="005C15B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Prof Martin Dyer</w:t>
            </w:r>
          </w:p>
          <w:p w14:paraId="04519482" w14:textId="3151747E" w:rsidR="00066C81" w:rsidRDefault="005C15BB" w:rsidP="005C15BB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Cancer Sciences, School of Medical Sciences</w:t>
            </w:r>
          </w:p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37D50C28" w:rsidR="00066C81" w:rsidRDefault="005C15BB" w:rsidP="005C15BB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Imaging the consequences of CD20 cross-linking in B cells using super-resolution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microscopy (SRM) and Cryo-Electron Tomography (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CryoET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).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3B7B0A7F" w14:textId="77777777" w:rsidR="005C15BB" w:rsidRDefault="005C15BB" w:rsidP="005C15B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Therapeutic B cell depletion is now commonly used in autoimmune, neurological</w:t>
            </w:r>
          </w:p>
          <w:p w14:paraId="7A4E7151" w14:textId="77777777" w:rsidR="005C15BB" w:rsidRDefault="005C15BB" w:rsidP="005C15B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and malignant disorders. CD20 is a B-cell specific surface membrane protein</w:t>
            </w:r>
          </w:p>
          <w:p w14:paraId="2E5E1FB2" w14:textId="77777777" w:rsidR="005C15BB" w:rsidRDefault="005C15BB" w:rsidP="005C15B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expressed is widely used as a target in these conditions. Several therapeutic</w:t>
            </w:r>
          </w:p>
          <w:p w14:paraId="6BF2BF76" w14:textId="77777777" w:rsidR="005C15BB" w:rsidRDefault="005C15BB" w:rsidP="005C15B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CD20 monoclonal antibodies (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Mabs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) recognising different CD20 epitopes have</w:t>
            </w:r>
          </w:p>
          <w:p w14:paraId="5AA7FCDD" w14:textId="77777777" w:rsidR="005C15BB" w:rsidRDefault="005C15BB" w:rsidP="005C15B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been clinically transformational. However, the functions of CD20 both in health</w:t>
            </w:r>
          </w:p>
          <w:p w14:paraId="799C92CF" w14:textId="77777777" w:rsidR="005C15BB" w:rsidRDefault="005C15BB" w:rsidP="005C15B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and disease and the precise mode(s) of action of the various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MAbs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remain</w:t>
            </w:r>
          </w:p>
          <w:p w14:paraId="06B8F7F4" w14:textId="77777777" w:rsidR="005C15BB" w:rsidRDefault="005C15BB" w:rsidP="005C15B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largely unexplored. Most of the protein is expressed intracellularly, with only</w:t>
            </w:r>
          </w:p>
          <w:p w14:paraId="010CFCB9" w14:textId="77777777" w:rsidR="005C15BB" w:rsidRDefault="005C15BB" w:rsidP="005C15B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two loops of 9 and 47 amino acids extracellular. The loops are unlikely to play a</w:t>
            </w:r>
          </w:p>
          <w:p w14:paraId="6A47F7B5" w14:textId="77777777" w:rsidR="005C15BB" w:rsidRDefault="005C15BB" w:rsidP="005C15B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ligand-binding role. Cross-linking of CD20 by bivalent CD20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Mabs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via the</w:t>
            </w:r>
          </w:p>
          <w:p w14:paraId="65F6C4ED" w14:textId="77777777" w:rsidR="005C15BB" w:rsidRDefault="005C15BB" w:rsidP="005C15B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extracellular loops </w:t>
            </w:r>
            <w:proofErr w:type="gram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is</w:t>
            </w:r>
            <w:proofErr w:type="gram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therefore unlikely to occur in nature.</w:t>
            </w:r>
          </w:p>
          <w:p w14:paraId="46EDAC29" w14:textId="77777777" w:rsidR="005C15BB" w:rsidRDefault="005C15BB" w:rsidP="005C15B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Recently however, CD20 cross-linking has been shown to cause intracellular</w:t>
            </w:r>
          </w:p>
          <w:p w14:paraId="26F28899" w14:textId="77777777" w:rsidR="005C15BB" w:rsidRDefault="005C15BB" w:rsidP="005C15B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signalling along multiple pathways. Many questions remain but GSEA pathway</w:t>
            </w:r>
          </w:p>
          <w:p w14:paraId="416F180B" w14:textId="77777777" w:rsidR="005C15BB" w:rsidRDefault="005C15BB" w:rsidP="005C15B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analysis indicates that reorganisation of the actin cytoskeleton is central. At the</w:t>
            </w:r>
          </w:p>
          <w:p w14:paraId="5DFA3C41" w14:textId="77777777" w:rsidR="005C15BB" w:rsidRDefault="005C15BB" w:rsidP="005C15B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cellular level, the consequences of CD20 cross-linking are pleiotropic, depend on</w:t>
            </w:r>
          </w:p>
          <w:p w14:paraId="63E676C8" w14:textId="77777777" w:rsidR="005C15BB" w:rsidRDefault="005C15BB" w:rsidP="005C15B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B-cell type and the nature of the CD20 Mab. Using a panel of B cell lines, we</w:t>
            </w:r>
          </w:p>
          <w:p w14:paraId="1B67C973" w14:textId="77777777" w:rsidR="005C15BB" w:rsidRDefault="005C15BB" w:rsidP="005C15B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have shown that the above consequences of CD20 crosslinking vary</w:t>
            </w:r>
          </w:p>
          <w:p w14:paraId="77A7FEBD" w14:textId="77777777" w:rsidR="005C15BB" w:rsidRDefault="005C15BB" w:rsidP="005C15B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considerably, in a cell-type dependent manner, independent of levels of CD20</w:t>
            </w:r>
          </w:p>
          <w:p w14:paraId="02E4A12F" w14:textId="77777777" w:rsidR="005C15BB" w:rsidRDefault="005C15BB" w:rsidP="005C15B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expression, highlighting the critical importance of CD20 signalling following</w:t>
            </w:r>
          </w:p>
          <w:p w14:paraId="180839C1" w14:textId="77777777" w:rsidR="005C15BB" w:rsidRDefault="005C15BB" w:rsidP="005C15B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cross-linking at the cell surface.</w:t>
            </w:r>
          </w:p>
          <w:p w14:paraId="0E9C6501" w14:textId="77777777" w:rsidR="005C15BB" w:rsidRDefault="005C15BB" w:rsidP="005C15B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Recently, SRM has been used to determine the cellular consequences of T and B</w:t>
            </w:r>
          </w:p>
          <w:p w14:paraId="20DB9136" w14:textId="77777777" w:rsidR="005C15BB" w:rsidRDefault="005C15BB" w:rsidP="005C15B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cell activation following antigen receptor cross-linking (2). To the best of </w:t>
            </w:r>
            <w:proofErr w:type="gram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our</w:t>
            </w:r>
            <w:proofErr w:type="gramEnd"/>
          </w:p>
          <w:p w14:paraId="225E80C9" w14:textId="77777777" w:rsidR="005C15BB" w:rsidRDefault="005C15BB" w:rsidP="005C15B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knowledge, similar techniques have not been used following CD20 cross-linking.</w:t>
            </w:r>
          </w:p>
          <w:p w14:paraId="1E7F7364" w14:textId="77777777" w:rsidR="005C15BB" w:rsidRDefault="005C15BB" w:rsidP="005C15B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We propose to exploit the unique skillsets available within the University of</w:t>
            </w:r>
          </w:p>
          <w:p w14:paraId="1A7A8B0A" w14:textId="77777777" w:rsidR="005C15BB" w:rsidRDefault="005C15BB" w:rsidP="005C15B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Leicester in B-cell biology, SRM and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CryoEM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to investigate the cellular events in</w:t>
            </w:r>
          </w:p>
          <w:p w14:paraId="6A34AB96" w14:textId="77777777" w:rsidR="005C15BB" w:rsidRDefault="005C15BB" w:rsidP="005C15B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lastRenderedPageBreak/>
              <w:t>B cells following CD20 cross-linking and determine the location and nature of</w:t>
            </w:r>
          </w:p>
          <w:p w14:paraId="06259BC6" w14:textId="01A79919" w:rsidR="00066C81" w:rsidRDefault="005C15BB" w:rsidP="005C15BB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interacting proteins using a panel of B cell lines.</w:t>
            </w:r>
          </w:p>
          <w:p w14:paraId="7D5A56ED" w14:textId="77777777" w:rsidR="001218DF" w:rsidRDefault="001218DF" w:rsidP="00ED69E6">
            <w:pPr>
              <w:rPr>
                <w:b/>
              </w:rPr>
            </w:pPr>
          </w:p>
          <w:p w14:paraId="48BB60B8" w14:textId="77777777" w:rsidR="001218DF" w:rsidRDefault="001218DF" w:rsidP="00ED69E6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Techniques that will be undertaken during the project</w:t>
            </w:r>
          </w:p>
          <w:p w14:paraId="47159519" w14:textId="77777777" w:rsidR="005C15BB" w:rsidRDefault="005C15BB" w:rsidP="005C15B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student would join a supportive environment with access to the required</w:t>
            </w:r>
          </w:p>
          <w:p w14:paraId="2205BA13" w14:textId="77777777" w:rsidR="005C15BB" w:rsidRDefault="005C15BB" w:rsidP="005C15B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resources and equipment to conduct this project. Working across</w:t>
            </w:r>
          </w:p>
          <w:p w14:paraId="50C02426" w14:textId="77777777" w:rsidR="005C15BB" w:rsidRDefault="005C15BB" w:rsidP="005C15B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multidisciplinary groups would provide a dynamic environment with</w:t>
            </w:r>
          </w:p>
          <w:p w14:paraId="763796F3" w14:textId="77777777" w:rsidR="005C15BB" w:rsidRDefault="005C15BB" w:rsidP="005C15B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opportunities to learn multiple technologies. They would join a group of 5 PhD</w:t>
            </w:r>
          </w:p>
          <w:p w14:paraId="4DA6DD9D" w14:textId="77777777" w:rsidR="005C15BB" w:rsidRDefault="005C15BB" w:rsidP="005C15B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students and be supported by our Institute manager. With existing grant</w:t>
            </w:r>
          </w:p>
          <w:p w14:paraId="1590BB43" w14:textId="77777777" w:rsidR="005C15BB" w:rsidRDefault="005C15BB" w:rsidP="005C15BB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funding and support from The Scott-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Waudby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Charitable Trust we are well placed</w:t>
            </w:r>
          </w:p>
          <w:p w14:paraId="52EFBB87" w14:textId="6C6CAA0A" w:rsidR="001218DF" w:rsidRDefault="005C15BB" w:rsidP="005C15BB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to support a student.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17804839" w14:textId="77777777" w:rsidR="003A7DAE" w:rsidRDefault="003A7DAE" w:rsidP="00ED69E6">
            <w:pPr>
              <w:rPr>
                <w:b/>
              </w:rPr>
            </w:pP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77777777" w:rsidR="003A7DAE" w:rsidRDefault="003A7DAE" w:rsidP="00ED69E6">
            <w:pPr>
              <w:rPr>
                <w:b/>
              </w:rPr>
            </w:pP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1218DF"/>
    <w:rsid w:val="00203CDE"/>
    <w:rsid w:val="00281127"/>
    <w:rsid w:val="003A7DAE"/>
    <w:rsid w:val="005C15BB"/>
    <w:rsid w:val="00686FB6"/>
    <w:rsid w:val="006F46FB"/>
    <w:rsid w:val="007151A1"/>
    <w:rsid w:val="009C47A8"/>
    <w:rsid w:val="00A904FB"/>
    <w:rsid w:val="00AE49DF"/>
    <w:rsid w:val="00BB70D0"/>
    <w:rsid w:val="00BD5F21"/>
    <w:rsid w:val="00DE6413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.ac.uk/people/harriet-walter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le.ac.uk/people/yolanda-markaki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landa.markaki@leicester.ac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w191@le.ac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mma.hesketh@leicester.ac.u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97DE773A-2D63-4669-BE4B-550C3D0C66DA}"/>
</file>

<file path=customXml/itemProps2.xml><?xml version="1.0" encoding="utf-8"?>
<ds:datastoreItem xmlns:ds="http://schemas.openxmlformats.org/officeDocument/2006/customXml" ds:itemID="{E0AC59C9-F91E-4BDC-8830-359ACD5B7762}"/>
</file>

<file path=customXml/itemProps3.xml><?xml version="1.0" encoding="utf-8"?>
<ds:datastoreItem xmlns:ds="http://schemas.openxmlformats.org/officeDocument/2006/customXml" ds:itemID="{D5D392B5-773C-45B9-B9B5-B6A506F3BA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3</cp:revision>
  <dcterms:created xsi:type="dcterms:W3CDTF">2025-09-18T08:23:00Z</dcterms:created>
  <dcterms:modified xsi:type="dcterms:W3CDTF">2025-09-18T08:26:00Z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