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2FFC5213" w:rsidR="00F038B2"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MIBTP studentship project 2026</w:t>
      </w:r>
    </w:p>
    <w:p w14:paraId="1F075E5A" w14:textId="77777777" w:rsidR="00066C81" w:rsidRDefault="00066C81" w:rsidP="00066C81">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23FA96FF" w:rsidR="00066C81" w:rsidRPr="00066C81" w:rsidRDefault="00B9778E" w:rsidP="00066C81">
            <w:r>
              <w:rPr>
                <w:rFonts w:ascii="DroidSerif" w:eastAsiaTheme="minorHAnsi" w:hAnsi="DroidSerif" w:cs="DroidSerif"/>
                <w:color w:val="auto"/>
                <w:sz w:val="25"/>
                <w:szCs w:val="25"/>
                <w:lang w:eastAsia="en-US"/>
              </w:rPr>
              <w:t>Dr Katrin Schilcher</w:t>
            </w:r>
          </w:p>
        </w:tc>
      </w:tr>
      <w:tr w:rsidR="00066C81" w:rsidRPr="00066C81" w14:paraId="6DC0E45D" w14:textId="77777777" w:rsidTr="00ED69E6">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42FFAEE9" w:rsidR="00066C81" w:rsidRPr="00066C81" w:rsidRDefault="00B9778E" w:rsidP="00B9778E">
            <w:pPr>
              <w:autoSpaceDE w:val="0"/>
              <w:autoSpaceDN w:val="0"/>
              <w:adjustRightInd w:val="0"/>
            </w:pPr>
            <w:r>
              <w:rPr>
                <w:rFonts w:ascii="DroidSerif" w:eastAsiaTheme="minorHAnsi" w:hAnsi="DroidSerif" w:cs="DroidSerif"/>
                <w:color w:val="auto"/>
                <w:sz w:val="25"/>
                <w:szCs w:val="25"/>
                <w:lang w:eastAsia="en-US"/>
              </w:rPr>
              <w:t>School of Biological and Biomedical Sciences, Division of Microbiology and Infection</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080BDDC7" w14:textId="77777777" w:rsidR="007151A1" w:rsidRDefault="00B43A98" w:rsidP="00066C81">
            <w:pPr>
              <w:rPr>
                <w:rFonts w:ascii="DroidSerif" w:eastAsiaTheme="minorHAnsi" w:hAnsi="DroidSerif" w:cs="DroidSerif"/>
                <w:color w:val="auto"/>
                <w:sz w:val="25"/>
                <w:szCs w:val="25"/>
                <w:lang w:eastAsia="en-US"/>
              </w:rPr>
            </w:pPr>
            <w:hyperlink r:id="rId5" w:history="1">
              <w:r w:rsidR="00B9778E" w:rsidRPr="00A35FEA">
                <w:rPr>
                  <w:rStyle w:val="Hyperlink"/>
                  <w:rFonts w:ascii="DroidSerif" w:eastAsiaTheme="minorHAnsi" w:hAnsi="DroidSerif" w:cs="DroidSerif"/>
                  <w:sz w:val="25"/>
                  <w:szCs w:val="25"/>
                  <w:lang w:eastAsia="en-US"/>
                </w:rPr>
                <w:t>ks665@leicester.ac.uk</w:t>
              </w:r>
            </w:hyperlink>
            <w:r w:rsidR="00B9778E">
              <w:rPr>
                <w:rFonts w:ascii="DroidSerif" w:eastAsiaTheme="minorHAnsi" w:hAnsi="DroidSerif" w:cs="DroidSerif"/>
                <w:color w:val="auto"/>
                <w:sz w:val="25"/>
                <w:szCs w:val="25"/>
                <w:lang w:eastAsia="en-US"/>
              </w:rPr>
              <w:t xml:space="preserve"> </w:t>
            </w:r>
          </w:p>
          <w:p w14:paraId="28BF855B" w14:textId="40A72172" w:rsidR="00B9778E" w:rsidRPr="00066C81" w:rsidRDefault="00B43A98" w:rsidP="00066C81">
            <w:hyperlink r:id="rId6" w:history="1">
              <w:r w:rsidR="00B9778E" w:rsidRPr="00A35FEA">
                <w:rPr>
                  <w:rStyle w:val="Hyperlink"/>
                  <w:rFonts w:ascii="DroidSerif" w:eastAsiaTheme="minorHAnsi" w:hAnsi="DroidSerif" w:cs="DroidSerif"/>
                  <w:sz w:val="25"/>
                  <w:szCs w:val="25"/>
                  <w:lang w:eastAsia="en-US"/>
                </w:rPr>
                <w:t>https://le.ac.uk/people/katrin-schilcher</w:t>
              </w:r>
            </w:hyperlink>
            <w:r w:rsidR="00B9778E">
              <w:rPr>
                <w:rFonts w:ascii="DroidSerif" w:eastAsiaTheme="minorHAnsi" w:hAnsi="DroidSerif" w:cs="DroidSerif"/>
                <w:color w:val="auto"/>
                <w:sz w:val="25"/>
                <w:szCs w:val="25"/>
                <w:lang w:eastAsia="en-US"/>
              </w:rP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77777777" w:rsidR="00066C81" w:rsidRPr="00B11D52" w:rsidRDefault="00066C81" w:rsidP="00ED69E6">
            <w:pPr>
              <w:rPr>
                <w:b/>
              </w:rPr>
            </w:pPr>
            <w:r>
              <w:rPr>
                <w:b/>
              </w:rPr>
              <w:t>Second Supervisor</w:t>
            </w:r>
          </w:p>
        </w:tc>
        <w:tc>
          <w:tcPr>
            <w:tcW w:w="5778" w:type="dxa"/>
          </w:tcPr>
          <w:p w14:paraId="489D6B79" w14:textId="3BDF5AD4" w:rsidR="00066C81" w:rsidRDefault="00B9778E" w:rsidP="00ED69E6">
            <w:r>
              <w:rPr>
                <w:rFonts w:ascii="DroidSerif" w:eastAsiaTheme="minorHAnsi" w:hAnsi="DroidSerif" w:cs="DroidSerif"/>
                <w:color w:val="auto"/>
                <w:sz w:val="25"/>
                <w:szCs w:val="25"/>
                <w:lang w:eastAsia="en-US"/>
              </w:rPr>
              <w:t>Dr Sandra Beleza</w:t>
            </w:r>
          </w:p>
        </w:tc>
      </w:tr>
      <w:tr w:rsidR="00066C81" w14:paraId="04ACFF8B" w14:textId="77777777" w:rsidTr="00066C81">
        <w:tc>
          <w:tcPr>
            <w:tcW w:w="3256" w:type="dxa"/>
            <w:shd w:val="clear" w:color="auto" w:fill="F2F2F2" w:themeFill="background1" w:themeFillShade="F2"/>
          </w:tcPr>
          <w:p w14:paraId="1E46C14B" w14:textId="77777777" w:rsidR="00066C81" w:rsidRDefault="00066C81" w:rsidP="00ED69E6">
            <w:pPr>
              <w:rPr>
                <w:b/>
              </w:rPr>
            </w:pPr>
            <w:r>
              <w:rPr>
                <w:b/>
              </w:rPr>
              <w:t>School/Department</w:t>
            </w:r>
          </w:p>
        </w:tc>
        <w:tc>
          <w:tcPr>
            <w:tcW w:w="5778" w:type="dxa"/>
          </w:tcPr>
          <w:p w14:paraId="1B7222C7" w14:textId="28FA6ED6" w:rsidR="00066C81" w:rsidRDefault="00B9778E" w:rsidP="00B9778E">
            <w:pPr>
              <w:autoSpaceDE w:val="0"/>
              <w:autoSpaceDN w:val="0"/>
              <w:adjustRightInd w:val="0"/>
            </w:pPr>
            <w:r>
              <w:rPr>
                <w:rFonts w:ascii="DroidSerif" w:eastAsiaTheme="minorHAnsi" w:hAnsi="DroidSerif" w:cs="DroidSerif"/>
                <w:color w:val="auto"/>
                <w:sz w:val="25"/>
                <w:szCs w:val="25"/>
                <w:lang w:eastAsia="en-US"/>
              </w:rPr>
              <w:t>School of Biological and Biomedical Sciences, Division of Microbiology and Infection</w:t>
            </w:r>
          </w:p>
        </w:tc>
      </w:tr>
      <w:tr w:rsidR="003A7DAE" w14:paraId="1A47049C" w14:textId="77777777" w:rsidTr="0029160A">
        <w:tc>
          <w:tcPr>
            <w:tcW w:w="3256" w:type="dxa"/>
            <w:shd w:val="clear" w:color="auto" w:fill="F2F2F2" w:themeFill="background1" w:themeFillShade="F2"/>
          </w:tcPr>
          <w:p w14:paraId="7BD42367" w14:textId="77777777" w:rsidR="003A7DAE" w:rsidRDefault="003A7DAE" w:rsidP="00ED69E6">
            <w:pPr>
              <w:rPr>
                <w:b/>
              </w:rPr>
            </w:pPr>
            <w:r>
              <w:rPr>
                <w:b/>
              </w:rPr>
              <w:t xml:space="preserve">Email </w:t>
            </w:r>
          </w:p>
        </w:tc>
        <w:tc>
          <w:tcPr>
            <w:tcW w:w="5778" w:type="dxa"/>
          </w:tcPr>
          <w:p w14:paraId="4D06D5DB" w14:textId="337A9C39" w:rsidR="003A7DAE" w:rsidRDefault="00B43A98" w:rsidP="00ED69E6">
            <w:hyperlink r:id="rId7" w:history="1">
              <w:r w:rsidR="00B9778E" w:rsidRPr="00A35FEA">
                <w:rPr>
                  <w:rStyle w:val="Hyperlink"/>
                  <w:rFonts w:ascii="DroidSerif" w:eastAsiaTheme="minorHAnsi" w:hAnsi="DroidSerif" w:cs="DroidSerif"/>
                  <w:sz w:val="25"/>
                  <w:szCs w:val="25"/>
                  <w:lang w:eastAsia="en-US"/>
                </w:rPr>
                <w:t>sdsb1@leicester.ac.uk</w:t>
              </w:r>
            </w:hyperlink>
            <w:r w:rsidR="00B9778E">
              <w:rPr>
                <w:rFonts w:ascii="DroidSerif" w:eastAsiaTheme="minorHAnsi" w:hAnsi="DroidSerif" w:cs="DroidSerif"/>
                <w:color w:val="auto"/>
                <w:sz w:val="25"/>
                <w:szCs w:val="25"/>
                <w:lang w:eastAsia="en-US"/>
              </w:rPr>
              <w:t xml:space="preserve"> </w:t>
            </w:r>
          </w:p>
        </w:tc>
      </w:tr>
    </w:tbl>
    <w:p w14:paraId="3188842D"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48BAF998" w14:textId="77777777" w:rsidTr="00066C81">
        <w:tc>
          <w:tcPr>
            <w:tcW w:w="3256" w:type="dxa"/>
            <w:shd w:val="clear" w:color="auto" w:fill="F2F2F2" w:themeFill="background1" w:themeFillShade="F2"/>
          </w:tcPr>
          <w:p w14:paraId="5D439254" w14:textId="77777777" w:rsidR="00066C81" w:rsidRPr="00B11D52" w:rsidRDefault="00066C81" w:rsidP="00ED69E6">
            <w:pPr>
              <w:rPr>
                <w:b/>
              </w:rPr>
            </w:pPr>
            <w:r>
              <w:rPr>
                <w:b/>
              </w:rPr>
              <w:t>Additional Supervisor</w:t>
            </w:r>
          </w:p>
        </w:tc>
        <w:tc>
          <w:tcPr>
            <w:tcW w:w="5778" w:type="dxa"/>
          </w:tcPr>
          <w:p w14:paraId="0206C91E"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proofErr w:type="spellStart"/>
            <w:r>
              <w:rPr>
                <w:rFonts w:ascii="DroidSerif" w:eastAsiaTheme="minorHAnsi" w:hAnsi="DroidSerif" w:cs="DroidSerif"/>
                <w:color w:val="auto"/>
                <w:sz w:val="25"/>
                <w:szCs w:val="25"/>
                <w:lang w:eastAsia="en-US"/>
              </w:rPr>
              <w:t>Dr.</w:t>
            </w:r>
            <w:proofErr w:type="spellEnd"/>
            <w:r>
              <w:rPr>
                <w:rFonts w:ascii="DroidSerif" w:eastAsiaTheme="minorHAnsi" w:hAnsi="DroidSerif" w:cs="DroidSerif"/>
                <w:color w:val="auto"/>
                <w:sz w:val="25"/>
                <w:szCs w:val="25"/>
                <w:lang w:eastAsia="en-US"/>
              </w:rPr>
              <w:t xml:space="preserve"> Christian Jenul</w:t>
            </w:r>
          </w:p>
          <w:p w14:paraId="5389417F" w14:textId="7C1D1049" w:rsidR="00B9778E" w:rsidRDefault="00B9778E" w:rsidP="00B9778E">
            <w:pPr>
              <w:autoSpaceDE w:val="0"/>
              <w:autoSpaceDN w:val="0"/>
              <w:adjustRightInd w:val="0"/>
              <w:rPr>
                <w:rFonts w:ascii="DroidSerif" w:eastAsiaTheme="minorHAnsi" w:hAnsi="DroidSerif" w:cs="DroidSerif"/>
                <w:color w:val="auto"/>
                <w:sz w:val="25"/>
                <w:szCs w:val="25"/>
                <w:lang w:eastAsia="en-US"/>
              </w:rPr>
            </w:pPr>
            <w:proofErr w:type="spellStart"/>
            <w:r>
              <w:rPr>
                <w:rFonts w:ascii="DroidSerif" w:eastAsiaTheme="minorHAnsi" w:hAnsi="DroidSerif" w:cs="DroidSerif"/>
                <w:color w:val="auto"/>
                <w:sz w:val="25"/>
                <w:szCs w:val="25"/>
                <w:lang w:eastAsia="en-US"/>
              </w:rPr>
              <w:t>UoL</w:t>
            </w:r>
            <w:proofErr w:type="spellEnd"/>
            <w:r>
              <w:rPr>
                <w:rFonts w:ascii="DroidSerif" w:eastAsiaTheme="minorHAnsi" w:hAnsi="DroidSerif" w:cs="DroidSerif"/>
                <w:color w:val="auto"/>
                <w:sz w:val="25"/>
                <w:szCs w:val="25"/>
                <w:lang w:eastAsia="en-US"/>
              </w:rPr>
              <w:t>, School of Biological and Biomedical Sciences</w:t>
            </w:r>
          </w:p>
          <w:p w14:paraId="53A29A40"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Division of Microbiology and Infection</w:t>
            </w:r>
          </w:p>
          <w:p w14:paraId="04519482" w14:textId="5474E0C5" w:rsidR="00066C81" w:rsidRDefault="00B9778E" w:rsidP="00B9778E">
            <w:r>
              <w:rPr>
                <w:rFonts w:ascii="DroidSerif" w:eastAsiaTheme="minorHAnsi" w:hAnsi="DroidSerif" w:cs="DroidSerif"/>
                <w:color w:val="auto"/>
                <w:sz w:val="25"/>
                <w:szCs w:val="25"/>
                <w:lang w:eastAsia="en-US"/>
              </w:rPr>
              <w:t xml:space="preserve">Email: </w:t>
            </w:r>
            <w:hyperlink r:id="rId8" w:history="1">
              <w:r w:rsidRPr="00A35FEA">
                <w:rPr>
                  <w:rStyle w:val="Hyperlink"/>
                  <w:rFonts w:ascii="DroidSerif" w:eastAsiaTheme="minorHAnsi" w:hAnsi="DroidSerif" w:cs="DroidSerif"/>
                  <w:sz w:val="25"/>
                  <w:szCs w:val="25"/>
                  <w:lang w:eastAsia="en-US"/>
                </w:rPr>
                <w:t>cwj2@leicester.ac.uk</w:t>
              </w:r>
            </w:hyperlink>
            <w:r>
              <w:rPr>
                <w:rFonts w:ascii="DroidSerif" w:eastAsiaTheme="minorHAnsi" w:hAnsi="DroidSerif" w:cs="DroidSerif"/>
                <w:color w:val="auto"/>
                <w:sz w:val="25"/>
                <w:szCs w:val="25"/>
                <w:lang w:eastAsia="en-US"/>
              </w:rPr>
              <w:t xml:space="preserve"> </w:t>
            </w:r>
          </w:p>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00ED69E6">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2BC2E11D" w14:textId="419BAF50" w:rsidR="00066C81" w:rsidRDefault="00B9778E" w:rsidP="00ED69E6">
            <w:r>
              <w:rPr>
                <w:rFonts w:ascii="DroidSerif" w:eastAsiaTheme="minorHAnsi" w:hAnsi="DroidSerif" w:cs="DroidSerif"/>
                <w:color w:val="auto"/>
                <w:sz w:val="25"/>
                <w:szCs w:val="25"/>
                <w:lang w:eastAsia="en-US"/>
              </w:rPr>
              <w:t>Molecular and Ecological Drivers of Polymicrobial Dynamics in One Health</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3A7DAE">
              <w:rPr>
                <w:b/>
                <w:highlight w:val="lightGray"/>
              </w:rPr>
              <w:t>Project Summary</w:t>
            </w:r>
            <w:r>
              <w:rPr>
                <w:b/>
              </w:rPr>
              <w:t xml:space="preserve"> </w:t>
            </w:r>
          </w:p>
        </w:tc>
      </w:tr>
      <w:tr w:rsidR="00066C81" w14:paraId="51FA071A" w14:textId="77777777" w:rsidTr="00ED69E6">
        <w:tc>
          <w:tcPr>
            <w:tcW w:w="9016" w:type="dxa"/>
            <w:gridSpan w:val="2"/>
          </w:tcPr>
          <w:p w14:paraId="4F645F95" w14:textId="77777777" w:rsidR="00B43A98" w:rsidRPr="00C26DC2" w:rsidRDefault="00B43A98" w:rsidP="00B43A98">
            <w:pPr>
              <w:pStyle w:val="NormalWeb"/>
              <w:spacing w:after="0"/>
              <w:jc w:val="both"/>
              <w:rPr>
                <w:rFonts w:ascii="Arial" w:eastAsiaTheme="minorEastAsia" w:hAnsi="Arial" w:cs="Arial"/>
                <w:sz w:val="22"/>
                <w:szCs w:val="22"/>
              </w:rPr>
            </w:pPr>
            <w:r w:rsidRPr="00C26DC2">
              <w:rPr>
                <w:rFonts w:ascii="Arial" w:eastAsiaTheme="minorEastAsia" w:hAnsi="Arial" w:cs="Arial"/>
                <w:sz w:val="22"/>
                <w:szCs w:val="22"/>
              </w:rPr>
              <w:t>This PhD project will investigate how molecular and ecological mechanisms shape interactions within polymicrobial communities, using advanced tools from molecular biology, microbial ecology, and systems biology to uncover their influence on community structure, function, and resistance.</w:t>
            </w:r>
          </w:p>
          <w:p w14:paraId="58B3AA99" w14:textId="77777777" w:rsidR="00B43A98" w:rsidRPr="00C26DC2" w:rsidRDefault="00B43A98" w:rsidP="00B43A98">
            <w:pPr>
              <w:pStyle w:val="NormalWeb"/>
              <w:spacing w:after="0"/>
              <w:jc w:val="both"/>
              <w:rPr>
                <w:rFonts w:ascii="Arial" w:eastAsiaTheme="minorEastAsia" w:hAnsi="Arial" w:cs="Arial"/>
                <w:sz w:val="22"/>
                <w:szCs w:val="22"/>
              </w:rPr>
            </w:pPr>
            <w:r w:rsidRPr="00C26DC2">
              <w:rPr>
                <w:rFonts w:ascii="Arial" w:eastAsiaTheme="minorEastAsia" w:hAnsi="Arial" w:cs="Arial"/>
                <w:sz w:val="22"/>
                <w:szCs w:val="22"/>
              </w:rPr>
              <w:t xml:space="preserve">Objectives: </w:t>
            </w:r>
          </w:p>
          <w:p w14:paraId="7FA496C1" w14:textId="77777777" w:rsidR="00B43A98" w:rsidRPr="00C26DC2" w:rsidRDefault="00B43A98" w:rsidP="00B43A98">
            <w:pPr>
              <w:pStyle w:val="NormalWeb"/>
              <w:spacing w:after="0"/>
              <w:jc w:val="both"/>
              <w:rPr>
                <w:rFonts w:ascii="Arial" w:eastAsiaTheme="minorEastAsia" w:hAnsi="Arial" w:cs="Arial"/>
                <w:sz w:val="22"/>
                <w:szCs w:val="22"/>
              </w:rPr>
            </w:pPr>
            <w:r w:rsidRPr="00C26DC2">
              <w:rPr>
                <w:rFonts w:ascii="Arial" w:eastAsiaTheme="minorEastAsia" w:hAnsi="Arial" w:cs="Arial"/>
                <w:sz w:val="22"/>
                <w:szCs w:val="22"/>
              </w:rPr>
              <w:t>1) Develop and optimize in vitro models to simulate polymicrobial communities, enabling controlled studies of microbial cooperation and competition.</w:t>
            </w:r>
          </w:p>
          <w:p w14:paraId="68386EE2" w14:textId="77777777" w:rsidR="00B43A98" w:rsidRPr="00C26DC2" w:rsidRDefault="00B43A98" w:rsidP="00B43A98">
            <w:pPr>
              <w:pStyle w:val="NormalWeb"/>
              <w:spacing w:after="0"/>
              <w:jc w:val="both"/>
              <w:rPr>
                <w:rFonts w:ascii="Arial" w:eastAsiaTheme="minorEastAsia" w:hAnsi="Arial" w:cs="Arial"/>
                <w:sz w:val="22"/>
                <w:szCs w:val="22"/>
              </w:rPr>
            </w:pPr>
            <w:r w:rsidRPr="00C26DC2">
              <w:rPr>
                <w:rFonts w:ascii="Arial" w:eastAsiaTheme="minorEastAsia" w:hAnsi="Arial" w:cs="Arial"/>
                <w:sz w:val="22"/>
                <w:szCs w:val="22"/>
              </w:rPr>
              <w:t>2) Investigate environmental and host-related factors that influence microbial interactions, with a focus on cross-species dynamics within the One Health framework.</w:t>
            </w:r>
          </w:p>
          <w:p w14:paraId="5802CF35" w14:textId="77777777" w:rsidR="00B43A98" w:rsidRPr="00C26DC2" w:rsidRDefault="00B43A98" w:rsidP="00B43A98">
            <w:pPr>
              <w:pStyle w:val="NormalWeb"/>
              <w:spacing w:after="0"/>
              <w:jc w:val="both"/>
              <w:rPr>
                <w:rFonts w:ascii="Arial" w:eastAsiaTheme="minorEastAsia" w:hAnsi="Arial" w:cs="Arial"/>
                <w:sz w:val="22"/>
                <w:szCs w:val="22"/>
              </w:rPr>
            </w:pPr>
            <w:r w:rsidRPr="00C26DC2">
              <w:rPr>
                <w:rFonts w:ascii="Arial" w:eastAsiaTheme="minorEastAsia" w:hAnsi="Arial" w:cs="Arial"/>
                <w:sz w:val="22"/>
                <w:szCs w:val="22"/>
              </w:rPr>
              <w:t>3) Apply systems biology approaches (genomics, transcriptomics, metabolomics) to identify molecular mechanisms driving community behaviour and functional outcomes.</w:t>
            </w:r>
          </w:p>
          <w:p w14:paraId="7ED40ECC" w14:textId="77777777" w:rsidR="00B43A98" w:rsidRPr="00C26DC2" w:rsidRDefault="00B43A98" w:rsidP="00B43A98">
            <w:pPr>
              <w:pStyle w:val="NormalWeb"/>
              <w:spacing w:after="0"/>
              <w:jc w:val="both"/>
              <w:rPr>
                <w:rFonts w:ascii="Arial" w:eastAsiaTheme="minorEastAsia" w:hAnsi="Arial" w:cs="Arial"/>
                <w:sz w:val="22"/>
                <w:szCs w:val="22"/>
              </w:rPr>
            </w:pPr>
            <w:r w:rsidRPr="00C26DC2">
              <w:rPr>
                <w:rFonts w:ascii="Arial" w:eastAsiaTheme="minorEastAsia" w:hAnsi="Arial" w:cs="Arial"/>
                <w:sz w:val="22"/>
                <w:szCs w:val="22"/>
              </w:rPr>
              <w:t>Why Apply?</w:t>
            </w:r>
          </w:p>
          <w:p w14:paraId="2848B38D" w14:textId="77777777" w:rsidR="00B43A98" w:rsidRPr="00C26DC2" w:rsidRDefault="00B43A98" w:rsidP="00B43A98">
            <w:pPr>
              <w:pStyle w:val="NormalWeb"/>
              <w:spacing w:before="0" w:beforeAutospacing="0" w:after="0" w:afterAutospacing="0"/>
              <w:jc w:val="both"/>
              <w:rPr>
                <w:rFonts w:ascii="Arial" w:eastAsiaTheme="minorEastAsia" w:hAnsi="Arial" w:cs="Arial"/>
                <w:sz w:val="22"/>
                <w:szCs w:val="22"/>
              </w:rPr>
            </w:pPr>
            <w:r w:rsidRPr="00C26DC2">
              <w:rPr>
                <w:rFonts w:ascii="Arial" w:eastAsiaTheme="minorEastAsia" w:hAnsi="Arial" w:cs="Arial"/>
                <w:sz w:val="22"/>
                <w:szCs w:val="22"/>
              </w:rPr>
              <w:t>•</w:t>
            </w:r>
            <w:r w:rsidRPr="00C26DC2">
              <w:rPr>
                <w:rFonts w:ascii="Arial" w:eastAsiaTheme="minorEastAsia" w:hAnsi="Arial" w:cs="Arial"/>
                <w:sz w:val="22"/>
                <w:szCs w:val="22"/>
              </w:rPr>
              <w:tab/>
              <w:t>Join cutting-edge research in microbial ecology and bioscience</w:t>
            </w:r>
          </w:p>
          <w:p w14:paraId="081D036A" w14:textId="77777777" w:rsidR="00B43A98" w:rsidRPr="00C26DC2" w:rsidRDefault="00B43A98" w:rsidP="00B43A98">
            <w:pPr>
              <w:pStyle w:val="NormalWeb"/>
              <w:spacing w:before="0" w:beforeAutospacing="0" w:after="0" w:afterAutospacing="0"/>
              <w:jc w:val="both"/>
              <w:rPr>
                <w:rFonts w:ascii="Arial" w:eastAsiaTheme="minorEastAsia" w:hAnsi="Arial" w:cs="Arial"/>
                <w:sz w:val="22"/>
                <w:szCs w:val="22"/>
              </w:rPr>
            </w:pPr>
            <w:r w:rsidRPr="00C26DC2">
              <w:rPr>
                <w:rFonts w:ascii="Arial" w:eastAsiaTheme="minorEastAsia" w:hAnsi="Arial" w:cs="Arial"/>
                <w:sz w:val="22"/>
                <w:szCs w:val="22"/>
              </w:rPr>
              <w:t>•</w:t>
            </w:r>
            <w:r w:rsidRPr="00C26DC2">
              <w:rPr>
                <w:rFonts w:ascii="Arial" w:eastAsiaTheme="minorEastAsia" w:hAnsi="Arial" w:cs="Arial"/>
                <w:sz w:val="22"/>
                <w:szCs w:val="22"/>
              </w:rPr>
              <w:tab/>
              <w:t>Build omics skills in molecular and systems biology</w:t>
            </w:r>
          </w:p>
          <w:p w14:paraId="5C18AF28" w14:textId="77777777" w:rsidR="00B43A98" w:rsidRPr="00C26DC2" w:rsidRDefault="00B43A98" w:rsidP="00B43A98">
            <w:pPr>
              <w:pStyle w:val="NormalWeb"/>
              <w:spacing w:before="0" w:beforeAutospacing="0" w:after="0" w:afterAutospacing="0"/>
              <w:jc w:val="both"/>
              <w:rPr>
                <w:rFonts w:ascii="Arial" w:eastAsiaTheme="minorEastAsia" w:hAnsi="Arial" w:cs="Arial"/>
                <w:sz w:val="22"/>
                <w:szCs w:val="22"/>
              </w:rPr>
            </w:pPr>
            <w:r w:rsidRPr="00C26DC2">
              <w:rPr>
                <w:rFonts w:ascii="Arial" w:eastAsiaTheme="minorEastAsia" w:hAnsi="Arial" w:cs="Arial"/>
                <w:sz w:val="22"/>
                <w:szCs w:val="22"/>
              </w:rPr>
              <w:t>•</w:t>
            </w:r>
            <w:r w:rsidRPr="00C26DC2">
              <w:rPr>
                <w:rFonts w:ascii="Arial" w:eastAsiaTheme="minorEastAsia" w:hAnsi="Arial" w:cs="Arial"/>
                <w:sz w:val="22"/>
                <w:szCs w:val="22"/>
              </w:rPr>
              <w:tab/>
              <w:t>Collaborate in a multidisciplinary team tackling global health challenges through a One Health lens</w:t>
            </w:r>
          </w:p>
          <w:p w14:paraId="3A046D78" w14:textId="77777777" w:rsidR="00B43A98" w:rsidRPr="00C26DC2" w:rsidRDefault="00B43A98" w:rsidP="00B43A98">
            <w:pPr>
              <w:pStyle w:val="NormalWeb"/>
              <w:spacing w:before="0" w:beforeAutospacing="0" w:after="0" w:afterAutospacing="0"/>
              <w:jc w:val="both"/>
              <w:rPr>
                <w:rFonts w:ascii="Arial" w:eastAsiaTheme="minorEastAsia" w:hAnsi="Arial" w:cs="Arial"/>
                <w:sz w:val="22"/>
                <w:szCs w:val="22"/>
              </w:rPr>
            </w:pPr>
            <w:r w:rsidRPr="00C26DC2">
              <w:rPr>
                <w:rFonts w:ascii="Arial" w:eastAsiaTheme="minorEastAsia" w:hAnsi="Arial" w:cs="Arial"/>
                <w:sz w:val="22"/>
                <w:szCs w:val="22"/>
              </w:rPr>
              <w:t>•</w:t>
            </w:r>
            <w:r w:rsidRPr="00C26DC2">
              <w:rPr>
                <w:rFonts w:ascii="Arial" w:eastAsiaTheme="minorEastAsia" w:hAnsi="Arial" w:cs="Arial"/>
                <w:sz w:val="22"/>
                <w:szCs w:val="22"/>
              </w:rPr>
              <w:tab/>
              <w:t>Ideal for motivated candidates with a background in microbiology, molecular biology, microbial ecology, or related biosciences.</w:t>
            </w:r>
          </w:p>
          <w:p w14:paraId="71BB93F0" w14:textId="77777777" w:rsidR="00B9778E" w:rsidRDefault="00B9778E" w:rsidP="00B9778E">
            <w:pPr>
              <w:rPr>
                <w:b/>
              </w:rPr>
            </w:pPr>
          </w:p>
          <w:p w14:paraId="48C1496F" w14:textId="1EAD5BDF" w:rsidR="00B9778E" w:rsidRDefault="00B9778E" w:rsidP="00B9778E">
            <w:pPr>
              <w:rPr>
                <w:rFonts w:ascii="DroidSans" w:eastAsiaTheme="minorHAnsi" w:hAnsi="DroidSans" w:cs="DroidSans"/>
                <w:color w:val="404040"/>
                <w:sz w:val="20"/>
                <w:szCs w:val="20"/>
                <w:lang w:eastAsia="en-US"/>
              </w:rPr>
            </w:pPr>
            <w:r>
              <w:rPr>
                <w:rFonts w:ascii="DroidSans" w:eastAsiaTheme="minorHAnsi" w:hAnsi="DroidSans" w:cs="DroidSans"/>
                <w:color w:val="404040"/>
                <w:sz w:val="20"/>
                <w:szCs w:val="20"/>
                <w:lang w:eastAsia="en-US"/>
              </w:rPr>
              <w:t>Techniques that will be undertaken during the project</w:t>
            </w:r>
          </w:p>
          <w:p w14:paraId="4281D3D6"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•Bacterial genetics and co-culturing methods</w:t>
            </w:r>
          </w:p>
          <w:p w14:paraId="09A88313"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•Development and use of in vitro models for polymicrobial communities</w:t>
            </w:r>
          </w:p>
          <w:p w14:paraId="20B92A93"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•Genomic assembly and annotation of microbial genomes</w:t>
            </w:r>
          </w:p>
          <w:p w14:paraId="7AA3057E"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lastRenderedPageBreak/>
              <w:t>•Analysis of genomic variation and association with variation in gene expression</w:t>
            </w:r>
          </w:p>
          <w:p w14:paraId="5B16A689"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•Transcriptomics and metabolomics for gene expression and metabolic pathway</w:t>
            </w:r>
          </w:p>
          <w:p w14:paraId="0EFFC80A"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analysis</w:t>
            </w:r>
          </w:p>
          <w:p w14:paraId="05A9DB30"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•Confocal and scanning electron microscopy for microbial visualisation</w:t>
            </w:r>
          </w:p>
          <w:p w14:paraId="604A72B6" w14:textId="77777777" w:rsidR="00B9778E" w:rsidRDefault="00B9778E" w:rsidP="00B9778E">
            <w:pPr>
              <w:autoSpaceDE w:val="0"/>
              <w:autoSpaceDN w:val="0"/>
              <w:adjustRightInd w:val="0"/>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•Mass spectrometry for molecular profiling</w:t>
            </w:r>
          </w:p>
          <w:p w14:paraId="2F494BED" w14:textId="77777777" w:rsidR="00B9778E" w:rsidRDefault="00B9778E" w:rsidP="00B9778E">
            <w:pPr>
              <w:rPr>
                <w:rFonts w:ascii="DroidSerif" w:eastAsiaTheme="minorHAnsi" w:hAnsi="DroidSerif" w:cs="DroidSerif"/>
                <w:color w:val="auto"/>
                <w:sz w:val="25"/>
                <w:szCs w:val="25"/>
                <w:lang w:eastAsia="en-US"/>
              </w:rPr>
            </w:pPr>
            <w:r>
              <w:rPr>
                <w:rFonts w:ascii="DroidSerif" w:eastAsiaTheme="minorHAnsi" w:hAnsi="DroidSerif" w:cs="DroidSerif"/>
                <w:color w:val="auto"/>
                <w:sz w:val="25"/>
                <w:szCs w:val="25"/>
                <w:lang w:eastAsia="en-US"/>
              </w:rPr>
              <w:t>•Computational analysis of gene expression data</w:t>
            </w:r>
          </w:p>
          <w:p w14:paraId="52EFBB87" w14:textId="110CB35A" w:rsidR="00B9778E" w:rsidRDefault="00B9778E" w:rsidP="00B9778E">
            <w:pPr>
              <w:rPr>
                <w:b/>
              </w:rPr>
            </w:pPr>
          </w:p>
        </w:tc>
      </w:tr>
      <w:tr w:rsidR="003A7DAE" w14:paraId="703CFC4C" w14:textId="77777777" w:rsidTr="001C1AF7">
        <w:tc>
          <w:tcPr>
            <w:tcW w:w="9016" w:type="dxa"/>
            <w:gridSpan w:val="2"/>
            <w:shd w:val="clear" w:color="auto" w:fill="F2F2F2" w:themeFill="background1" w:themeFillShade="F2"/>
          </w:tcPr>
          <w:p w14:paraId="40B4B97E" w14:textId="39FA6C4F" w:rsidR="003A7DAE" w:rsidRDefault="003A7DAE" w:rsidP="001C1AF7">
            <w:r>
              <w:rPr>
                <w:b/>
              </w:rPr>
              <w:lastRenderedPageBreak/>
              <w:t>References</w:t>
            </w:r>
          </w:p>
        </w:tc>
      </w:tr>
      <w:tr w:rsidR="003A7DAE" w14:paraId="6D3114C6" w14:textId="77777777" w:rsidTr="00ED69E6">
        <w:tc>
          <w:tcPr>
            <w:tcW w:w="9016" w:type="dxa"/>
            <w:gridSpan w:val="2"/>
          </w:tcPr>
          <w:p w14:paraId="17804839" w14:textId="73E39475" w:rsidR="003A7DAE" w:rsidRDefault="00B9778E" w:rsidP="00B9778E">
            <w:pPr>
              <w:rPr>
                <w:b/>
              </w:rPr>
            </w:pPr>
            <w:r>
              <w:rPr>
                <w:rFonts w:ascii="DroidSerif" w:eastAsiaTheme="minorHAnsi" w:hAnsi="DroidSerif" w:cs="DroidSerif"/>
                <w:color w:val="auto"/>
                <w:sz w:val="25"/>
                <w:szCs w:val="25"/>
                <w:lang w:eastAsia="en-US"/>
              </w:rPr>
              <w:t xml:space="preserve">Key references: </w:t>
            </w:r>
            <w:proofErr w:type="spellStart"/>
            <w:r w:rsidR="00B43A98" w:rsidRPr="00B43A98">
              <w:rPr>
                <w:rFonts w:ascii="DroidSerif" w:eastAsiaTheme="minorHAnsi" w:hAnsi="DroidSerif" w:cs="DroidSerif"/>
                <w:color w:val="auto"/>
                <w:sz w:val="25"/>
                <w:szCs w:val="25"/>
                <w:lang w:eastAsia="en-US"/>
              </w:rPr>
              <w:t>Khare</w:t>
            </w:r>
            <w:proofErr w:type="spellEnd"/>
            <w:r w:rsidR="00B43A98" w:rsidRPr="00B43A98">
              <w:rPr>
                <w:rFonts w:ascii="DroidSerif" w:eastAsiaTheme="minorHAnsi" w:hAnsi="DroidSerif" w:cs="DroidSerif"/>
                <w:color w:val="auto"/>
                <w:sz w:val="25"/>
                <w:szCs w:val="25"/>
                <w:lang w:eastAsia="en-US"/>
              </w:rPr>
              <w:t xml:space="preserve"> A. Trends </w:t>
            </w:r>
            <w:proofErr w:type="spellStart"/>
            <w:r w:rsidR="00B43A98" w:rsidRPr="00B43A98">
              <w:rPr>
                <w:rFonts w:ascii="DroidSerif" w:eastAsiaTheme="minorHAnsi" w:hAnsi="DroidSerif" w:cs="DroidSerif"/>
                <w:color w:val="auto"/>
                <w:sz w:val="25"/>
                <w:szCs w:val="25"/>
                <w:lang w:eastAsia="en-US"/>
              </w:rPr>
              <w:t>Microbiol</w:t>
            </w:r>
            <w:proofErr w:type="spellEnd"/>
            <w:r w:rsidR="00B43A98" w:rsidRPr="00B43A98">
              <w:rPr>
                <w:rFonts w:ascii="DroidSerif" w:eastAsiaTheme="minorHAnsi" w:hAnsi="DroidSerif" w:cs="DroidSerif"/>
                <w:color w:val="auto"/>
                <w:sz w:val="25"/>
                <w:szCs w:val="25"/>
                <w:lang w:eastAsia="en-US"/>
              </w:rPr>
              <w:t>. 2021 Dec;29(12):1083-1094; Jenul C et al. Cell Rep. 2023;42</w:t>
            </w:r>
          </w:p>
          <w:p w14:paraId="7B9A96D4" w14:textId="77777777" w:rsidR="003A7DAE" w:rsidRDefault="003A7DAE" w:rsidP="00ED69E6">
            <w:pPr>
              <w:rPr>
                <w:b/>
              </w:rPr>
            </w:pPr>
          </w:p>
          <w:p w14:paraId="26779BDF" w14:textId="77777777" w:rsidR="003A7DAE" w:rsidRDefault="003A7DAE" w:rsidP="00ED69E6">
            <w:pPr>
              <w:rPr>
                <w:b/>
              </w:rPr>
            </w:pPr>
          </w:p>
          <w:p w14:paraId="7D2CFDBB" w14:textId="77777777" w:rsidR="003A7DAE" w:rsidRDefault="003A7DAE" w:rsidP="00ED69E6">
            <w:pPr>
              <w:rPr>
                <w:b/>
              </w:rPr>
            </w:pPr>
          </w:p>
          <w:p w14:paraId="4CC99A4B" w14:textId="55A384DD" w:rsidR="003A7DAE" w:rsidRDefault="003A7DAE" w:rsidP="00ED69E6">
            <w:pPr>
              <w:rPr>
                <w:b/>
              </w:rPr>
            </w:pP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roidSans">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203CDE"/>
    <w:rsid w:val="00281127"/>
    <w:rsid w:val="003A7DAE"/>
    <w:rsid w:val="006F46FB"/>
    <w:rsid w:val="007151A1"/>
    <w:rsid w:val="007775A2"/>
    <w:rsid w:val="009C47A8"/>
    <w:rsid w:val="00A904FB"/>
    <w:rsid w:val="00AE49DF"/>
    <w:rsid w:val="00B43A98"/>
    <w:rsid w:val="00B9778E"/>
    <w:rsid w:val="00BB70D0"/>
    <w:rsid w:val="00BD5F21"/>
    <w:rsid w:val="00DE6413"/>
    <w:rsid w:val="00F038B2"/>
    <w:rsid w:val="00F2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styleId="NormalWeb">
    <w:name w:val="Normal (Web)"/>
    <w:basedOn w:val="Normal"/>
    <w:uiPriority w:val="99"/>
    <w:unhideWhenUsed/>
    <w:rsid w:val="00B43A9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j2@leicester.ac.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dsb1@leicester.ac.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c.uk/people/katrin-schilcher" TargetMode="External"/><Relationship Id="rId11" Type="http://schemas.openxmlformats.org/officeDocument/2006/relationships/customXml" Target="../customXml/item1.xml"/><Relationship Id="rId5" Type="http://schemas.openxmlformats.org/officeDocument/2006/relationships/hyperlink" Target="mailto:ks665@leicester.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0EA3E1884184C8D9DB7262D5EF89D" ma:contentTypeVersion="11" ma:contentTypeDescription="Create a new document." ma:contentTypeScope="" ma:versionID="bd560ba8b9b5f8ca58d62ae48559e859">
  <xsd:schema xmlns:xsd="http://www.w3.org/2001/XMLSchema" xmlns:xs="http://www.w3.org/2001/XMLSchema" xmlns:p="http://schemas.microsoft.com/office/2006/metadata/properties" xmlns:ns2="723d93ce-1473-43f4-94d4-7d4e2e9f7385" targetNamespace="http://schemas.microsoft.com/office/2006/metadata/properties" ma:root="true" ma:fieldsID="f474938091f88d8fea128fd613ca2141" ns2:_="">
    <xsd:import namespace="723d93ce-1473-43f4-94d4-7d4e2e9f73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d93ce-1473-43f4-94d4-7d4e2e9f7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number" ma:index="18"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d93ce-1473-43f4-94d4-7d4e2e9f7385">
      <Terms xmlns="http://schemas.microsoft.com/office/infopath/2007/PartnerControls"/>
    </lcf76f155ced4ddcb4097134ff3c332f>
    <number xmlns="723d93ce-1473-43f4-94d4-7d4e2e9f7385" xsi:nil="true"/>
  </documentManagement>
</p:properties>
</file>

<file path=customXml/itemProps1.xml><?xml version="1.0" encoding="utf-8"?>
<ds:datastoreItem xmlns:ds="http://schemas.openxmlformats.org/officeDocument/2006/customXml" ds:itemID="{6B5A5DB6-52C6-4542-B76B-466DE89A189B}"/>
</file>

<file path=customXml/itemProps2.xml><?xml version="1.0" encoding="utf-8"?>
<ds:datastoreItem xmlns:ds="http://schemas.openxmlformats.org/officeDocument/2006/customXml" ds:itemID="{7379076D-27B2-4C99-9C78-169D93305975}"/>
</file>

<file path=customXml/itemProps3.xml><?xml version="1.0" encoding="utf-8"?>
<ds:datastoreItem xmlns:ds="http://schemas.openxmlformats.org/officeDocument/2006/customXml" ds:itemID="{5B6120D8-EC67-4CC5-9CA6-4F1F7A8799B3}"/>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Finch, Lisa A.</cp:lastModifiedBy>
  <cp:revision>4</cp:revision>
  <dcterms:created xsi:type="dcterms:W3CDTF">2025-09-17T15:03:00Z</dcterms:created>
  <dcterms:modified xsi:type="dcterms:W3CDTF">2025-09-19T13:55:00Z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0x0101006B20EA3E1884184C8D9DB7262D5EF89D</vt:lpwstr>
  </property>
</Properties>
</file>