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D9E85" w14:textId="1B1B1E88" w:rsidR="00AE49DF" w:rsidRPr="00F038B2" w:rsidRDefault="00F038B2" w:rsidP="00F038B2">
      <w:pPr>
        <w:spacing w:after="0" w:line="240" w:lineRule="auto"/>
        <w:jc w:val="center"/>
        <w:rPr>
          <w:rFonts w:asciiTheme="majorHAnsi" w:hAnsiTheme="majorHAnsi" w:cstheme="majorHAnsi"/>
          <w:b/>
          <w:bCs/>
          <w:color w:val="auto"/>
          <w:sz w:val="28"/>
          <w:szCs w:val="28"/>
        </w:rPr>
      </w:pPr>
      <w:r w:rsidRPr="00F038B2">
        <w:rPr>
          <w:rFonts w:asciiTheme="majorHAnsi" w:hAnsiTheme="majorHAnsi" w:cstheme="majorHAnsi"/>
          <w:b/>
          <w:bCs/>
          <w:color w:val="auto"/>
          <w:sz w:val="28"/>
          <w:szCs w:val="28"/>
        </w:rPr>
        <w:t xml:space="preserve">University of Leicester </w:t>
      </w:r>
    </w:p>
    <w:p w14:paraId="7C5B05E5" w14:textId="2FFC5213" w:rsidR="00F038B2" w:rsidRPr="00F038B2" w:rsidRDefault="00F038B2" w:rsidP="00F038B2">
      <w:pPr>
        <w:spacing w:after="0" w:line="240" w:lineRule="auto"/>
        <w:jc w:val="center"/>
        <w:rPr>
          <w:rFonts w:asciiTheme="majorHAnsi" w:hAnsiTheme="majorHAnsi" w:cstheme="majorHAnsi"/>
          <w:b/>
          <w:bCs/>
          <w:color w:val="auto"/>
          <w:sz w:val="28"/>
          <w:szCs w:val="28"/>
        </w:rPr>
      </w:pPr>
      <w:r w:rsidRPr="00F038B2">
        <w:rPr>
          <w:rFonts w:asciiTheme="majorHAnsi" w:hAnsiTheme="majorHAnsi" w:cstheme="majorHAnsi"/>
          <w:b/>
          <w:bCs/>
          <w:color w:val="auto"/>
          <w:sz w:val="28"/>
          <w:szCs w:val="28"/>
        </w:rPr>
        <w:t>MIBTP studentship project 2026</w:t>
      </w:r>
    </w:p>
    <w:p w14:paraId="1F075E5A" w14:textId="77777777" w:rsidR="00066C81" w:rsidRDefault="00066C81" w:rsidP="00066C81">
      <w:pPr>
        <w:spacing w:after="0" w:line="240" w:lineRule="auto"/>
      </w:pPr>
    </w:p>
    <w:tbl>
      <w:tblPr>
        <w:tblStyle w:val="TableGrid1"/>
        <w:tblW w:w="9034" w:type="dxa"/>
        <w:tblLayout w:type="fixed"/>
        <w:tblLook w:val="04A0" w:firstRow="1" w:lastRow="0" w:firstColumn="1" w:lastColumn="0" w:noHBand="0" w:noVBand="1"/>
      </w:tblPr>
      <w:tblGrid>
        <w:gridCol w:w="3227"/>
        <w:gridCol w:w="5807"/>
      </w:tblGrid>
      <w:tr w:rsidR="00066C81" w:rsidRPr="00066C81" w14:paraId="02121747" w14:textId="77777777" w:rsidTr="00ED69E6">
        <w:tc>
          <w:tcPr>
            <w:tcW w:w="3227" w:type="dxa"/>
            <w:shd w:val="clear" w:color="auto" w:fill="F2F2F2" w:themeFill="background1" w:themeFillShade="F2"/>
          </w:tcPr>
          <w:p w14:paraId="78BB6E55" w14:textId="77777777" w:rsidR="00066C81" w:rsidRPr="00066C81" w:rsidRDefault="00066C81" w:rsidP="00066C81">
            <w:pPr>
              <w:rPr>
                <w:b/>
              </w:rPr>
            </w:pPr>
            <w:r w:rsidRPr="00066C81">
              <w:rPr>
                <w:b/>
              </w:rPr>
              <w:t>First Supervisor</w:t>
            </w:r>
          </w:p>
        </w:tc>
        <w:tc>
          <w:tcPr>
            <w:tcW w:w="5807" w:type="dxa"/>
          </w:tcPr>
          <w:p w14:paraId="4984ADF3" w14:textId="3DFC6448" w:rsidR="00066C81" w:rsidRPr="00066C81" w:rsidRDefault="00FE0B42" w:rsidP="00066C81">
            <w:r>
              <w:rPr>
                <w:rStyle w:val="normaltextrun"/>
                <w:rFonts w:ascii="Arial" w:hAnsi="Arial" w:cs="Arial"/>
                <w:shd w:val="clear" w:color="auto" w:fill="FFFFFF"/>
              </w:rPr>
              <w:t>Dr Abhinav Koyamangalath Vadakkepat</w:t>
            </w:r>
          </w:p>
        </w:tc>
      </w:tr>
      <w:tr w:rsidR="00066C81" w:rsidRPr="00066C81" w14:paraId="6DC0E45D" w14:textId="77777777" w:rsidTr="00ED69E6">
        <w:tc>
          <w:tcPr>
            <w:tcW w:w="3227" w:type="dxa"/>
            <w:shd w:val="clear" w:color="auto" w:fill="F2F2F2" w:themeFill="background1" w:themeFillShade="F2"/>
          </w:tcPr>
          <w:p w14:paraId="0B13A3A9" w14:textId="77777777" w:rsidR="00066C81" w:rsidRPr="00066C81" w:rsidRDefault="00066C81" w:rsidP="00066C81">
            <w:pPr>
              <w:rPr>
                <w:b/>
              </w:rPr>
            </w:pPr>
            <w:r w:rsidRPr="00066C81">
              <w:rPr>
                <w:b/>
              </w:rPr>
              <w:t>School/Department</w:t>
            </w:r>
          </w:p>
        </w:tc>
        <w:tc>
          <w:tcPr>
            <w:tcW w:w="5807" w:type="dxa"/>
          </w:tcPr>
          <w:p w14:paraId="0B7A4BF6" w14:textId="095C1B17" w:rsidR="00066C81" w:rsidRPr="00066C81" w:rsidRDefault="00FE0B42" w:rsidP="00066C81">
            <w:r>
              <w:rPr>
                <w:rStyle w:val="normaltextrun"/>
                <w:rFonts w:ascii="Arial" w:hAnsi="Arial" w:cs="Arial"/>
                <w:bdr w:val="none" w:sz="0" w:space="0" w:color="auto" w:frame="1"/>
              </w:rPr>
              <w:t>Molecular &amp; Cell Biology</w:t>
            </w:r>
          </w:p>
        </w:tc>
      </w:tr>
      <w:tr w:rsidR="003A7DAE" w:rsidRPr="00066C81" w14:paraId="566BAE34" w14:textId="77777777" w:rsidTr="00BA13A1">
        <w:tc>
          <w:tcPr>
            <w:tcW w:w="3227" w:type="dxa"/>
            <w:shd w:val="clear" w:color="auto" w:fill="F2F2F2" w:themeFill="background1" w:themeFillShade="F2"/>
          </w:tcPr>
          <w:p w14:paraId="1C05A3B9" w14:textId="77777777" w:rsidR="003A7DAE" w:rsidRPr="00066C81" w:rsidRDefault="003A7DAE" w:rsidP="00066C81">
            <w:pPr>
              <w:rPr>
                <w:b/>
              </w:rPr>
            </w:pPr>
            <w:r w:rsidRPr="00066C81">
              <w:rPr>
                <w:b/>
              </w:rPr>
              <w:t xml:space="preserve">Email </w:t>
            </w:r>
          </w:p>
        </w:tc>
        <w:tc>
          <w:tcPr>
            <w:tcW w:w="5807" w:type="dxa"/>
          </w:tcPr>
          <w:p w14:paraId="1970958B" w14:textId="77777777" w:rsidR="00FE0B42" w:rsidRDefault="00FE0B42" w:rsidP="00FE0B42">
            <w:pPr>
              <w:rPr>
                <w:rFonts w:ascii="DroidSerif" w:eastAsiaTheme="minorHAnsi" w:hAnsi="DroidSerif" w:cs="DroidSerif"/>
                <w:color w:val="auto"/>
                <w:sz w:val="25"/>
                <w:szCs w:val="25"/>
                <w:lang w:eastAsia="en-US"/>
              </w:rPr>
            </w:pPr>
            <w:hyperlink r:id="rId5" w:history="1">
              <w:r w:rsidRPr="000C6787">
                <w:rPr>
                  <w:rStyle w:val="Hyperlink"/>
                  <w:rFonts w:ascii="DroidSerif" w:eastAsiaTheme="minorHAnsi" w:hAnsi="DroidSerif" w:cs="DroidSerif"/>
                  <w:sz w:val="25"/>
                  <w:szCs w:val="25"/>
                  <w:lang w:eastAsia="en-US"/>
                </w:rPr>
                <w:t>akv10@leicester.ac.uk</w:t>
              </w:r>
            </w:hyperlink>
            <w:r>
              <w:rPr>
                <w:rFonts w:ascii="DroidSerif" w:eastAsiaTheme="minorHAnsi" w:hAnsi="DroidSerif" w:cs="DroidSerif"/>
                <w:color w:val="auto"/>
                <w:sz w:val="25"/>
                <w:szCs w:val="25"/>
                <w:lang w:eastAsia="en-US"/>
              </w:rPr>
              <w:t xml:space="preserve"> </w:t>
            </w:r>
          </w:p>
          <w:p w14:paraId="28BF855B" w14:textId="0F25AF58" w:rsidR="007151A1" w:rsidRPr="00066C81" w:rsidRDefault="00FE0B42" w:rsidP="00FE0B42">
            <w:hyperlink r:id="rId6" w:history="1">
              <w:r w:rsidRPr="000C6787">
                <w:rPr>
                  <w:rStyle w:val="Hyperlink"/>
                  <w:rFonts w:ascii="DroidSerif" w:eastAsiaTheme="minorHAnsi" w:hAnsi="DroidSerif" w:cs="DroidSerif"/>
                  <w:sz w:val="25"/>
                  <w:szCs w:val="25"/>
                  <w:lang w:eastAsia="en-US"/>
                </w:rPr>
                <w:t>https://www.akv-lab.com/</w:t>
              </w:r>
            </w:hyperlink>
          </w:p>
        </w:tc>
      </w:tr>
    </w:tbl>
    <w:p w14:paraId="7C06D8EE" w14:textId="77777777" w:rsidR="00066C81" w:rsidRDefault="00066C81" w:rsidP="00066C81">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066C81" w14:paraId="5A30D420" w14:textId="77777777" w:rsidTr="00066C81">
        <w:tc>
          <w:tcPr>
            <w:tcW w:w="3256" w:type="dxa"/>
            <w:shd w:val="clear" w:color="auto" w:fill="F2F2F2" w:themeFill="background1" w:themeFillShade="F2"/>
          </w:tcPr>
          <w:p w14:paraId="2DBD0CB6" w14:textId="77777777" w:rsidR="00066C81" w:rsidRPr="00B11D52" w:rsidRDefault="00066C81" w:rsidP="00ED69E6">
            <w:pPr>
              <w:rPr>
                <w:b/>
              </w:rPr>
            </w:pPr>
            <w:r>
              <w:rPr>
                <w:b/>
              </w:rPr>
              <w:t>Second Supervisor</w:t>
            </w:r>
          </w:p>
        </w:tc>
        <w:tc>
          <w:tcPr>
            <w:tcW w:w="5778" w:type="dxa"/>
          </w:tcPr>
          <w:p w14:paraId="489D6B79" w14:textId="2E53D030" w:rsidR="00066C81" w:rsidRDefault="00FE0B42" w:rsidP="00ED69E6">
            <w:r>
              <w:rPr>
                <w:rStyle w:val="normaltextrun"/>
                <w:rFonts w:ascii="Arial" w:hAnsi="Arial" w:cs="Arial"/>
                <w:shd w:val="clear" w:color="auto" w:fill="FFFFFF"/>
              </w:rPr>
              <w:t>Professor Martha Clokie</w:t>
            </w:r>
          </w:p>
        </w:tc>
      </w:tr>
      <w:tr w:rsidR="00066C81" w14:paraId="04ACFF8B" w14:textId="77777777" w:rsidTr="00066C81">
        <w:tc>
          <w:tcPr>
            <w:tcW w:w="3256" w:type="dxa"/>
            <w:shd w:val="clear" w:color="auto" w:fill="F2F2F2" w:themeFill="background1" w:themeFillShade="F2"/>
          </w:tcPr>
          <w:p w14:paraId="1E46C14B" w14:textId="77777777" w:rsidR="00066C81" w:rsidRDefault="00066C81" w:rsidP="00ED69E6">
            <w:pPr>
              <w:rPr>
                <w:b/>
              </w:rPr>
            </w:pPr>
            <w:r>
              <w:rPr>
                <w:b/>
              </w:rPr>
              <w:t>School/Department</w:t>
            </w:r>
          </w:p>
        </w:tc>
        <w:tc>
          <w:tcPr>
            <w:tcW w:w="5778" w:type="dxa"/>
          </w:tcPr>
          <w:p w14:paraId="1B7222C7" w14:textId="4A4434DB" w:rsidR="00066C81" w:rsidRDefault="00FE0B42" w:rsidP="00ED69E6">
            <w:r>
              <w:rPr>
                <w:rStyle w:val="normaltextrun"/>
                <w:rFonts w:ascii="Arial" w:hAnsi="Arial" w:cs="Arial"/>
                <w:bdr w:val="none" w:sz="0" w:space="0" w:color="auto" w:frame="1"/>
              </w:rPr>
              <w:t>Genetics and Genome Biology</w:t>
            </w:r>
          </w:p>
        </w:tc>
      </w:tr>
      <w:tr w:rsidR="003A7DAE" w14:paraId="1A47049C" w14:textId="77777777" w:rsidTr="0029160A">
        <w:tc>
          <w:tcPr>
            <w:tcW w:w="3256" w:type="dxa"/>
            <w:shd w:val="clear" w:color="auto" w:fill="F2F2F2" w:themeFill="background1" w:themeFillShade="F2"/>
          </w:tcPr>
          <w:p w14:paraId="7BD42367" w14:textId="77777777" w:rsidR="003A7DAE" w:rsidRDefault="003A7DAE" w:rsidP="00ED69E6">
            <w:pPr>
              <w:rPr>
                <w:b/>
              </w:rPr>
            </w:pPr>
            <w:r>
              <w:rPr>
                <w:b/>
              </w:rPr>
              <w:t xml:space="preserve">Email </w:t>
            </w:r>
          </w:p>
        </w:tc>
        <w:tc>
          <w:tcPr>
            <w:tcW w:w="5778" w:type="dxa"/>
          </w:tcPr>
          <w:p w14:paraId="4D06D5DB" w14:textId="64BD2E50" w:rsidR="003A7DAE" w:rsidRDefault="00FE0B42" w:rsidP="00ED69E6">
            <w:hyperlink r:id="rId7" w:tgtFrame="_blank" w:history="1">
              <w:r>
                <w:rPr>
                  <w:rStyle w:val="normaltextrun"/>
                  <w:rFonts w:ascii="Arial" w:hAnsi="Arial" w:cs="Arial"/>
                  <w:color w:val="0000FF"/>
                  <w:u w:val="single"/>
                  <w:shd w:val="clear" w:color="auto" w:fill="FFFFFF"/>
                </w:rPr>
                <w:t>mrjc1@leicester.ac.uk</w:t>
              </w:r>
            </w:hyperlink>
          </w:p>
        </w:tc>
      </w:tr>
    </w:tbl>
    <w:p w14:paraId="3188842D" w14:textId="77777777" w:rsidR="00066C81" w:rsidRDefault="00066C81" w:rsidP="00066C81">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066C81" w14:paraId="48BAF998" w14:textId="77777777" w:rsidTr="00066C81">
        <w:tc>
          <w:tcPr>
            <w:tcW w:w="3256" w:type="dxa"/>
            <w:shd w:val="clear" w:color="auto" w:fill="F2F2F2" w:themeFill="background1" w:themeFillShade="F2"/>
          </w:tcPr>
          <w:p w14:paraId="5D439254" w14:textId="77777777" w:rsidR="00066C81" w:rsidRPr="00B11D52" w:rsidRDefault="00066C81" w:rsidP="00ED69E6">
            <w:pPr>
              <w:rPr>
                <w:b/>
              </w:rPr>
            </w:pPr>
            <w:r>
              <w:rPr>
                <w:b/>
              </w:rPr>
              <w:t>Additional Supervisor</w:t>
            </w:r>
          </w:p>
        </w:tc>
        <w:tc>
          <w:tcPr>
            <w:tcW w:w="5778" w:type="dxa"/>
          </w:tcPr>
          <w:p w14:paraId="04519482" w14:textId="77777777" w:rsidR="00066C81" w:rsidRDefault="00066C81" w:rsidP="00ED69E6"/>
        </w:tc>
      </w:tr>
    </w:tbl>
    <w:p w14:paraId="4806292A" w14:textId="77777777" w:rsidR="00066C81" w:rsidRDefault="00066C81" w:rsidP="00066C81">
      <w:pPr>
        <w:spacing w:after="0" w:line="240" w:lineRule="auto"/>
        <w:rPr>
          <w:b/>
          <w:u w:val="single"/>
        </w:rPr>
      </w:pPr>
    </w:p>
    <w:p w14:paraId="2F660E25" w14:textId="77777777" w:rsidR="00066C81" w:rsidRPr="006B05B2" w:rsidRDefault="00066C81" w:rsidP="00066C81">
      <w:pPr>
        <w:spacing w:after="0" w:line="240" w:lineRule="auto"/>
        <w:rPr>
          <w:b/>
          <w:i/>
        </w:rPr>
      </w:pPr>
      <w:r w:rsidRPr="006B05B2">
        <w:rPr>
          <w:b/>
        </w:rPr>
        <w:t xml:space="preserve">Section 2 – </w:t>
      </w:r>
      <w:r w:rsidRPr="006B05B2">
        <w:rPr>
          <w:b/>
          <w:i/>
        </w:rPr>
        <w:t>Project Information</w:t>
      </w:r>
    </w:p>
    <w:tbl>
      <w:tblPr>
        <w:tblStyle w:val="TableGrid"/>
        <w:tblW w:w="0" w:type="auto"/>
        <w:tblLook w:val="04A0" w:firstRow="1" w:lastRow="0" w:firstColumn="1" w:lastColumn="0" w:noHBand="0" w:noVBand="1"/>
      </w:tblPr>
      <w:tblGrid>
        <w:gridCol w:w="1980"/>
        <w:gridCol w:w="7036"/>
      </w:tblGrid>
      <w:tr w:rsidR="00066C81" w14:paraId="6E42E9E7" w14:textId="77777777" w:rsidTr="00ED69E6">
        <w:tc>
          <w:tcPr>
            <w:tcW w:w="1980" w:type="dxa"/>
            <w:shd w:val="clear" w:color="auto" w:fill="F2F2F2" w:themeFill="background1" w:themeFillShade="F2"/>
          </w:tcPr>
          <w:p w14:paraId="79396BC4" w14:textId="77777777" w:rsidR="00066C81" w:rsidRDefault="00066C81" w:rsidP="00ED69E6">
            <w:pPr>
              <w:rPr>
                <w:b/>
              </w:rPr>
            </w:pPr>
            <w:r>
              <w:rPr>
                <w:b/>
              </w:rPr>
              <w:t>Project Title</w:t>
            </w:r>
          </w:p>
          <w:p w14:paraId="2AE8459A" w14:textId="77777777" w:rsidR="00066C81" w:rsidRPr="00B11D52" w:rsidRDefault="00066C81" w:rsidP="00ED69E6">
            <w:pPr>
              <w:rPr>
                <w:b/>
              </w:rPr>
            </w:pPr>
          </w:p>
        </w:tc>
        <w:tc>
          <w:tcPr>
            <w:tcW w:w="7036" w:type="dxa"/>
          </w:tcPr>
          <w:p w14:paraId="2BC2E11D" w14:textId="0BE891EB" w:rsidR="00066C81" w:rsidRDefault="00FE0B42" w:rsidP="00ED69E6">
            <w:r>
              <w:rPr>
                <w:rStyle w:val="normaltextrun"/>
                <w:rFonts w:ascii="Arial" w:hAnsi="Arial" w:cs="Arial"/>
                <w:shd w:val="clear" w:color="auto" w:fill="FFFFFF"/>
              </w:rPr>
              <w:t>Molecular characterization of suicidal phage-resistance mechanisms in bacteria</w:t>
            </w:r>
            <w:r>
              <w:rPr>
                <w:rStyle w:val="eop"/>
                <w:rFonts w:ascii="Arial" w:hAnsi="Arial" w:cs="Arial"/>
                <w:shd w:val="clear" w:color="auto" w:fill="FFFFFF"/>
              </w:rPr>
              <w:t> </w:t>
            </w:r>
          </w:p>
        </w:tc>
      </w:tr>
      <w:tr w:rsidR="00066C81" w14:paraId="4C9CB2BA" w14:textId="77777777" w:rsidTr="00ED69E6">
        <w:tc>
          <w:tcPr>
            <w:tcW w:w="9016" w:type="dxa"/>
            <w:gridSpan w:val="2"/>
            <w:shd w:val="clear" w:color="auto" w:fill="F2F2F2" w:themeFill="background1" w:themeFillShade="F2"/>
          </w:tcPr>
          <w:p w14:paraId="3D17942F" w14:textId="77777777" w:rsidR="00066C81" w:rsidRDefault="00066C81" w:rsidP="00066C81">
            <w:r w:rsidRPr="003A7DAE">
              <w:rPr>
                <w:b/>
                <w:highlight w:val="lightGray"/>
              </w:rPr>
              <w:t>Project Summary</w:t>
            </w:r>
            <w:r>
              <w:rPr>
                <w:b/>
              </w:rPr>
              <w:t xml:space="preserve"> </w:t>
            </w:r>
          </w:p>
        </w:tc>
      </w:tr>
      <w:tr w:rsidR="00FE0B42" w14:paraId="51FA071A" w14:textId="77777777" w:rsidTr="00ED69E6">
        <w:tc>
          <w:tcPr>
            <w:tcW w:w="9016" w:type="dxa"/>
            <w:gridSpan w:val="2"/>
          </w:tcPr>
          <w:p w14:paraId="746161E3" w14:textId="77777777" w:rsidR="00FE0B42" w:rsidRDefault="00FE0B42" w:rsidP="00FE0B42">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2"/>
                <w:szCs w:val="22"/>
              </w:rPr>
              <w:t>Importance</w:t>
            </w:r>
            <w:r>
              <w:rPr>
                <w:rStyle w:val="eop"/>
                <w:rFonts w:ascii="Cambria" w:hAnsi="Cambria" w:cs="Segoe UI"/>
                <w:sz w:val="22"/>
                <w:szCs w:val="22"/>
              </w:rPr>
              <w:t> </w:t>
            </w:r>
          </w:p>
          <w:p w14:paraId="56F53621" w14:textId="77777777" w:rsidR="00FE0B42" w:rsidRDefault="00FE0B42" w:rsidP="00FE0B42">
            <w:pPr>
              <w:pStyle w:val="paragraph"/>
              <w:spacing w:before="0" w:beforeAutospacing="0" w:after="0" w:afterAutospacing="0"/>
              <w:jc w:val="both"/>
              <w:textAlignment w:val="baseline"/>
              <w:rPr>
                <w:rFonts w:ascii="Segoe UI" w:hAnsi="Segoe UI" w:cs="Segoe UI"/>
                <w:sz w:val="18"/>
                <w:szCs w:val="18"/>
              </w:rPr>
            </w:pPr>
            <w:r>
              <w:rPr>
                <w:rStyle w:val="normaltextrun"/>
                <w:rFonts w:ascii="Cambria" w:hAnsi="Cambria" w:cs="Segoe UI"/>
                <w:color w:val="000000"/>
                <w:sz w:val="22"/>
                <w:szCs w:val="22"/>
              </w:rPr>
              <w:t>The proliferation of antibiotic resistance (AMR) is a formidable health challenge, accounting for 700,000 deaths annually</w:t>
            </w:r>
            <w:r>
              <w:rPr>
                <w:rStyle w:val="normaltextrun"/>
                <w:rFonts w:ascii="Cambria" w:hAnsi="Cambria" w:cs="Segoe UI"/>
                <w:color w:val="31849B"/>
                <w:sz w:val="17"/>
                <w:szCs w:val="17"/>
                <w:vertAlign w:val="superscript"/>
              </w:rPr>
              <w:t>1,2</w:t>
            </w:r>
            <w:r>
              <w:rPr>
                <w:rStyle w:val="normaltextrun"/>
                <w:rFonts w:ascii="Cambria" w:hAnsi="Cambria" w:cs="Segoe UI"/>
                <w:color w:val="000000"/>
                <w:sz w:val="22"/>
                <w:szCs w:val="22"/>
              </w:rPr>
              <w:t>. There are several clinically important bacterial families where AMR has come to the forefront due to the emergence of severe drug resistance. Perhaps the most important example is gram</w:t>
            </w:r>
            <w:r>
              <w:rPr>
                <w:rStyle w:val="normaltextrun"/>
                <w:rFonts w:ascii="Cambria" w:hAnsi="Cambria" w:cs="Segoe UI"/>
                <w:color w:val="000000"/>
                <w:sz w:val="17"/>
                <w:szCs w:val="17"/>
                <w:vertAlign w:val="superscript"/>
              </w:rPr>
              <w:t>+</w:t>
            </w:r>
            <w:r>
              <w:rPr>
                <w:rStyle w:val="normaltextrun"/>
                <w:rFonts w:ascii="Cambria" w:hAnsi="Cambria" w:cs="Segoe UI"/>
                <w:color w:val="000000"/>
                <w:sz w:val="22"/>
                <w:szCs w:val="22"/>
              </w:rPr>
              <w:t xml:space="preserve"> </w:t>
            </w:r>
            <w:proofErr w:type="spellStart"/>
            <w:r>
              <w:rPr>
                <w:rStyle w:val="normaltextrun"/>
                <w:rFonts w:ascii="Cambria" w:hAnsi="Cambria" w:cs="Segoe UI"/>
                <w:i/>
                <w:iCs/>
                <w:color w:val="000000"/>
                <w:sz w:val="22"/>
                <w:szCs w:val="22"/>
              </w:rPr>
              <w:t>Mycobacteriaceae</w:t>
            </w:r>
            <w:proofErr w:type="spellEnd"/>
            <w:r>
              <w:rPr>
                <w:rStyle w:val="normaltextrun"/>
                <w:rFonts w:ascii="Cambria" w:hAnsi="Cambria" w:cs="Segoe UI"/>
                <w:i/>
                <w:iCs/>
                <w:color w:val="000000"/>
                <w:sz w:val="22"/>
                <w:szCs w:val="22"/>
              </w:rPr>
              <w:t xml:space="preserve">, </w:t>
            </w:r>
            <w:r>
              <w:rPr>
                <w:rStyle w:val="normaltextrun"/>
                <w:rFonts w:ascii="Cambria" w:hAnsi="Cambria" w:cs="Segoe UI"/>
                <w:color w:val="000000"/>
                <w:sz w:val="22"/>
                <w:szCs w:val="22"/>
              </w:rPr>
              <w:t xml:space="preserve">which includes </w:t>
            </w:r>
            <w:r>
              <w:rPr>
                <w:rStyle w:val="normaltextrun"/>
                <w:rFonts w:ascii="Cambria" w:hAnsi="Cambria" w:cs="Segoe UI"/>
                <w:i/>
                <w:iCs/>
                <w:color w:val="000000"/>
                <w:sz w:val="22"/>
                <w:szCs w:val="22"/>
              </w:rPr>
              <w:t>M. tuberculosis</w:t>
            </w:r>
            <w:r>
              <w:rPr>
                <w:rStyle w:val="normaltextrun"/>
                <w:rFonts w:ascii="Cambria" w:hAnsi="Cambria" w:cs="Segoe UI"/>
                <w:color w:val="000000"/>
                <w:sz w:val="22"/>
                <w:szCs w:val="22"/>
              </w:rPr>
              <w:t xml:space="preserve"> (</w:t>
            </w:r>
            <w:r>
              <w:rPr>
                <w:rStyle w:val="normaltextrun"/>
                <w:rFonts w:ascii="Cambria" w:hAnsi="Cambria" w:cs="Segoe UI"/>
                <w:i/>
                <w:iCs/>
                <w:color w:val="000000"/>
                <w:sz w:val="22"/>
                <w:szCs w:val="22"/>
              </w:rPr>
              <w:t>M. tb</w:t>
            </w:r>
            <w:r>
              <w:rPr>
                <w:rStyle w:val="normaltextrun"/>
                <w:rFonts w:ascii="Cambria" w:hAnsi="Cambria" w:cs="Segoe UI"/>
                <w:color w:val="000000"/>
                <w:sz w:val="22"/>
                <w:szCs w:val="22"/>
              </w:rPr>
              <w:t xml:space="preserve">), responsible for significant infectious disease related mortality and AMR due to the emergence of multi-drug (MDR) and extreme drug resistance (XDR)-TB. MDR/XDR-TB is challenging to treat because </w:t>
            </w:r>
            <w:r>
              <w:rPr>
                <w:rStyle w:val="normaltextrun"/>
                <w:rFonts w:ascii="Cambria" w:hAnsi="Cambria" w:cs="Segoe UI"/>
                <w:i/>
                <w:iCs/>
                <w:color w:val="000000"/>
                <w:sz w:val="22"/>
                <w:szCs w:val="22"/>
              </w:rPr>
              <w:t>M. tb</w:t>
            </w:r>
            <w:r>
              <w:rPr>
                <w:rStyle w:val="normaltextrun"/>
                <w:rFonts w:ascii="Cambria" w:hAnsi="Cambria" w:cs="Segoe UI"/>
                <w:color w:val="000000"/>
                <w:sz w:val="22"/>
                <w:szCs w:val="22"/>
              </w:rPr>
              <w:t xml:space="preserve"> resides deep within granulomas evading classical antibiotics. Consequently, using natural and engineered bacteriophages to target such persistent pathogens has recently gained popularity. Although utilizing </w:t>
            </w:r>
            <w:r>
              <w:rPr>
                <w:rStyle w:val="normaltextrun"/>
                <w:rFonts w:ascii="Cambria" w:hAnsi="Cambria" w:cs="Segoe UI"/>
                <w:color w:val="000000"/>
                <w:sz w:val="22"/>
                <w:szCs w:val="22"/>
                <w:shd w:val="clear" w:color="auto" w:fill="FFFFFF"/>
              </w:rPr>
              <w:t>phage therapies to treat bacterial infections and counter antibiotic resistance is promising</w:t>
            </w:r>
            <w:r>
              <w:rPr>
                <w:rStyle w:val="normaltextrun"/>
                <w:rFonts w:ascii="Cambria" w:hAnsi="Cambria" w:cs="Segoe UI"/>
                <w:color w:val="31849B"/>
                <w:sz w:val="17"/>
                <w:szCs w:val="17"/>
                <w:shd w:val="clear" w:color="auto" w:fill="FFFFFF"/>
                <w:vertAlign w:val="superscript"/>
              </w:rPr>
              <w:t>3</w:t>
            </w:r>
            <w:r>
              <w:rPr>
                <w:rStyle w:val="normaltextrun"/>
                <w:rFonts w:ascii="Cambria" w:hAnsi="Cambria" w:cs="Segoe UI"/>
                <w:color w:val="000000"/>
                <w:sz w:val="22"/>
                <w:szCs w:val="22"/>
                <w:shd w:val="clear" w:color="auto" w:fill="FFFFFF"/>
              </w:rPr>
              <w:t xml:space="preserve">, there is a risk of promoting the emergence of phage resistant bacterial pathogens. Our awareness of the plethora of phage defence mechanisms is relatively recent and the molecular basis of most bacterial phage resistant mechanisms, even in well-known model </w:t>
            </w:r>
            <w:proofErr w:type="spellStart"/>
            <w:r>
              <w:rPr>
                <w:rStyle w:val="normaltextrun"/>
                <w:rFonts w:ascii="Cambria" w:hAnsi="Cambria" w:cs="Segoe UI"/>
                <w:color w:val="000000"/>
                <w:sz w:val="22"/>
                <w:szCs w:val="22"/>
                <w:shd w:val="clear" w:color="auto" w:fill="FFFFFF"/>
              </w:rPr>
              <w:t>phages</w:t>
            </w:r>
            <w:proofErr w:type="spellEnd"/>
            <w:r>
              <w:rPr>
                <w:rStyle w:val="normaltextrun"/>
                <w:rFonts w:ascii="Cambria" w:hAnsi="Cambria" w:cs="Segoe UI"/>
                <w:color w:val="000000"/>
                <w:sz w:val="22"/>
                <w:szCs w:val="22"/>
                <w:shd w:val="clear" w:color="auto" w:fill="FFFFFF"/>
              </w:rPr>
              <w:t xml:space="preserve"> is largely unexplored.</w:t>
            </w:r>
            <w:r>
              <w:rPr>
                <w:rStyle w:val="eop"/>
                <w:rFonts w:ascii="Cambria" w:hAnsi="Cambria" w:cs="Segoe UI"/>
                <w:color w:val="000000"/>
                <w:sz w:val="22"/>
                <w:szCs w:val="22"/>
              </w:rPr>
              <w:t> </w:t>
            </w:r>
          </w:p>
          <w:p w14:paraId="182A62C9" w14:textId="77777777" w:rsidR="00FE0B42" w:rsidRDefault="00FE0B42" w:rsidP="00FE0B4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0"/>
                <w:szCs w:val="10"/>
              </w:rPr>
              <w:t> </w:t>
            </w:r>
          </w:p>
          <w:p w14:paraId="2D1C87D8" w14:textId="77777777" w:rsidR="00FE0B42" w:rsidRDefault="00FE0B42" w:rsidP="00FE0B42">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2"/>
                <w:szCs w:val="22"/>
                <w:shd w:val="clear" w:color="auto" w:fill="FFFFFF"/>
              </w:rPr>
              <w:t>Background</w:t>
            </w:r>
            <w:r>
              <w:rPr>
                <w:rStyle w:val="eop"/>
                <w:rFonts w:ascii="Cambria" w:hAnsi="Cambria" w:cs="Segoe UI"/>
                <w:sz w:val="22"/>
                <w:szCs w:val="22"/>
              </w:rPr>
              <w:t> </w:t>
            </w:r>
          </w:p>
          <w:p w14:paraId="3A94469B" w14:textId="77777777" w:rsidR="00FE0B42" w:rsidRDefault="00FE0B42" w:rsidP="00FE0B42">
            <w:pPr>
              <w:pStyle w:val="paragraph"/>
              <w:spacing w:before="0" w:beforeAutospacing="0" w:after="0" w:afterAutospacing="0"/>
              <w:jc w:val="both"/>
              <w:textAlignment w:val="baseline"/>
              <w:rPr>
                <w:rFonts w:ascii="Segoe UI" w:hAnsi="Segoe UI" w:cs="Segoe UI"/>
                <w:sz w:val="18"/>
                <w:szCs w:val="18"/>
              </w:rPr>
            </w:pPr>
            <w:r>
              <w:rPr>
                <w:rStyle w:val="normaltextrun"/>
                <w:rFonts w:ascii="Cambria" w:hAnsi="Cambria" w:cs="Segoe UI"/>
                <w:color w:val="000000"/>
                <w:sz w:val="22"/>
                <w:szCs w:val="22"/>
                <w:shd w:val="clear" w:color="auto" w:fill="FFFFFF"/>
              </w:rPr>
              <w:t>Bacteria resist phage infections by several strategies, interestingly as a measure of last resort, one strategy is by committing suicide upon phage attack by abortive infection (Abi)</w:t>
            </w:r>
            <w:r>
              <w:rPr>
                <w:rStyle w:val="normaltextrun"/>
                <w:rFonts w:ascii="Cambria" w:hAnsi="Cambria" w:cs="Segoe UI"/>
                <w:color w:val="31849B"/>
                <w:sz w:val="17"/>
                <w:szCs w:val="17"/>
                <w:shd w:val="clear" w:color="auto" w:fill="FFFFFF"/>
                <w:vertAlign w:val="superscript"/>
              </w:rPr>
              <w:t>4</w:t>
            </w:r>
            <w:r>
              <w:rPr>
                <w:rStyle w:val="normaltextrun"/>
                <w:rFonts w:ascii="Cambria" w:hAnsi="Cambria" w:cs="Segoe UI"/>
                <w:color w:val="000000"/>
                <w:sz w:val="22"/>
                <w:szCs w:val="22"/>
                <w:shd w:val="clear" w:color="auto" w:fill="FFFFFF"/>
              </w:rPr>
              <w:t xml:space="preserve">. Although many Abi systems are known, the </w:t>
            </w:r>
            <w:proofErr w:type="spellStart"/>
            <w:r>
              <w:rPr>
                <w:rStyle w:val="normaltextrun"/>
                <w:rFonts w:ascii="Cambria" w:hAnsi="Cambria" w:cs="Segoe UI"/>
                <w:color w:val="000000"/>
                <w:sz w:val="22"/>
                <w:szCs w:val="22"/>
                <w:shd w:val="clear" w:color="auto" w:fill="FFFFFF"/>
              </w:rPr>
              <w:t>RexA</w:t>
            </w:r>
            <w:proofErr w:type="spellEnd"/>
            <w:r>
              <w:rPr>
                <w:rStyle w:val="normaltextrun"/>
                <w:rFonts w:ascii="Cambria" w:hAnsi="Cambria" w:cs="Segoe UI"/>
                <w:color w:val="000000"/>
                <w:sz w:val="22"/>
                <w:szCs w:val="22"/>
                <w:shd w:val="clear" w:color="auto" w:fill="FFFFFF"/>
              </w:rPr>
              <w:t>/</w:t>
            </w:r>
            <w:proofErr w:type="spellStart"/>
            <w:r>
              <w:rPr>
                <w:rStyle w:val="normaltextrun"/>
                <w:rFonts w:ascii="Cambria" w:hAnsi="Cambria" w:cs="Segoe UI"/>
                <w:color w:val="000000"/>
                <w:sz w:val="22"/>
                <w:szCs w:val="22"/>
                <w:shd w:val="clear" w:color="auto" w:fill="FFFFFF"/>
              </w:rPr>
              <w:t>RexB</w:t>
            </w:r>
            <w:proofErr w:type="spellEnd"/>
            <w:r>
              <w:rPr>
                <w:rStyle w:val="normaltextrun"/>
                <w:rFonts w:ascii="Cambria" w:hAnsi="Cambria" w:cs="Segoe UI"/>
                <w:color w:val="000000"/>
                <w:sz w:val="22"/>
                <w:szCs w:val="22"/>
                <w:shd w:val="clear" w:color="auto" w:fill="FFFFFF"/>
              </w:rPr>
              <w:t xml:space="preserve"> system</w:t>
            </w:r>
            <w:r>
              <w:rPr>
                <w:rStyle w:val="normaltextrun"/>
                <w:rFonts w:ascii="Cambria" w:hAnsi="Cambria" w:cs="Segoe UI"/>
                <w:color w:val="31849B"/>
                <w:sz w:val="17"/>
                <w:szCs w:val="17"/>
                <w:shd w:val="clear" w:color="auto" w:fill="FFFFFF"/>
                <w:vertAlign w:val="superscript"/>
              </w:rPr>
              <w:t>5</w:t>
            </w:r>
            <w:r>
              <w:rPr>
                <w:rStyle w:val="normaltextrun"/>
                <w:rFonts w:ascii="Cambria" w:hAnsi="Cambria" w:cs="Segoe UI"/>
                <w:color w:val="000000"/>
                <w:sz w:val="22"/>
                <w:szCs w:val="22"/>
                <w:shd w:val="clear" w:color="auto" w:fill="FFFFFF"/>
              </w:rPr>
              <w:t xml:space="preserve"> from </w:t>
            </w:r>
            <w:r>
              <w:rPr>
                <w:rStyle w:val="normaltextrun"/>
                <w:rFonts w:ascii="Cambria" w:hAnsi="Cambria" w:cs="Segoe UI"/>
                <w:i/>
                <w:iCs/>
                <w:color w:val="000000"/>
                <w:sz w:val="22"/>
                <w:szCs w:val="22"/>
                <w:shd w:val="clear" w:color="auto" w:fill="FFFFFF"/>
              </w:rPr>
              <w:t>E. coli</w:t>
            </w:r>
            <w:r>
              <w:rPr>
                <w:rStyle w:val="normaltextrun"/>
                <w:rFonts w:ascii="Cambria" w:hAnsi="Cambria" w:cs="Segoe UI"/>
                <w:color w:val="000000"/>
                <w:sz w:val="22"/>
                <w:szCs w:val="22"/>
                <w:shd w:val="clear" w:color="auto" w:fill="FFFFFF"/>
              </w:rPr>
              <w:t xml:space="preserve"> is the most extensively characterized system where a </w:t>
            </w:r>
            <w:r>
              <w:rPr>
                <w:rStyle w:val="normaltextrun"/>
                <w:rFonts w:ascii="Cambria" w:hAnsi="Cambria" w:cs="Segoe UI"/>
                <w:i/>
                <w:iCs/>
                <w:color w:val="000000"/>
                <w:sz w:val="22"/>
                <w:szCs w:val="22"/>
                <w:shd w:val="clear" w:color="auto" w:fill="FFFFFF"/>
              </w:rPr>
              <w:t>λ</w:t>
            </w:r>
            <w:r>
              <w:rPr>
                <w:rStyle w:val="normaltextrun"/>
                <w:rFonts w:ascii="Cambria" w:hAnsi="Cambria" w:cs="Segoe UI"/>
                <w:color w:val="000000"/>
                <w:sz w:val="22"/>
                <w:szCs w:val="22"/>
                <w:shd w:val="clear" w:color="auto" w:fill="FFFFFF"/>
              </w:rPr>
              <w:t xml:space="preserve">-lysogenic prophage encoded </w:t>
            </w:r>
            <w:proofErr w:type="spellStart"/>
            <w:r>
              <w:rPr>
                <w:rStyle w:val="normaltextrun"/>
                <w:rFonts w:ascii="Cambria" w:hAnsi="Cambria" w:cs="Segoe UI"/>
                <w:color w:val="000000"/>
                <w:sz w:val="22"/>
                <w:szCs w:val="22"/>
                <w:shd w:val="clear" w:color="auto" w:fill="FFFFFF"/>
              </w:rPr>
              <w:t>RexAB</w:t>
            </w:r>
            <w:proofErr w:type="spellEnd"/>
            <w:r>
              <w:rPr>
                <w:rStyle w:val="normaltextrun"/>
                <w:rFonts w:ascii="Cambria" w:hAnsi="Cambria" w:cs="Segoe UI"/>
                <w:color w:val="000000"/>
                <w:sz w:val="22"/>
                <w:szCs w:val="22"/>
                <w:shd w:val="clear" w:color="auto" w:fill="FFFFFF"/>
              </w:rPr>
              <w:t xml:space="preserve"> complex inactivates the infection of other </w:t>
            </w:r>
            <w:proofErr w:type="spellStart"/>
            <w:r>
              <w:rPr>
                <w:rStyle w:val="normaltextrun"/>
                <w:rFonts w:ascii="Cambria" w:hAnsi="Cambria" w:cs="Segoe UI"/>
                <w:color w:val="000000"/>
                <w:sz w:val="22"/>
                <w:szCs w:val="22"/>
                <w:shd w:val="clear" w:color="auto" w:fill="FFFFFF"/>
              </w:rPr>
              <w:t>phages</w:t>
            </w:r>
            <w:proofErr w:type="spellEnd"/>
            <w:r>
              <w:rPr>
                <w:rStyle w:val="normaltextrun"/>
                <w:rFonts w:ascii="Cambria" w:hAnsi="Cambria" w:cs="Segoe UI"/>
                <w:color w:val="000000"/>
                <w:sz w:val="22"/>
                <w:szCs w:val="22"/>
                <w:shd w:val="clear" w:color="auto" w:fill="FFFFFF"/>
              </w:rPr>
              <w:t xml:space="preserve"> namely T4, T5 and T7. Despite being the first identified Abi system, their mode of action remains enigmatic. The </w:t>
            </w:r>
            <w:proofErr w:type="spellStart"/>
            <w:r>
              <w:rPr>
                <w:rStyle w:val="normaltextrun"/>
                <w:rFonts w:ascii="Cambria" w:hAnsi="Cambria" w:cs="Segoe UI"/>
                <w:color w:val="000000"/>
                <w:sz w:val="22"/>
                <w:szCs w:val="22"/>
                <w:shd w:val="clear" w:color="auto" w:fill="FFFFFF"/>
              </w:rPr>
              <w:t>RexA</w:t>
            </w:r>
            <w:proofErr w:type="spellEnd"/>
            <w:r>
              <w:rPr>
                <w:rStyle w:val="normaltextrun"/>
                <w:rFonts w:ascii="Cambria" w:hAnsi="Cambria" w:cs="Segoe UI"/>
                <w:color w:val="000000"/>
                <w:sz w:val="22"/>
                <w:szCs w:val="22"/>
                <w:shd w:val="clear" w:color="auto" w:fill="FFFFFF"/>
              </w:rPr>
              <w:t xml:space="preserve"> protein is thought to sense a poorly characterized T4-phage protein DNA complex and two copies of </w:t>
            </w:r>
            <w:proofErr w:type="spellStart"/>
            <w:r>
              <w:rPr>
                <w:rStyle w:val="normaltextrun"/>
                <w:rFonts w:ascii="Cambria" w:hAnsi="Cambria" w:cs="Segoe UI"/>
                <w:color w:val="000000"/>
                <w:sz w:val="22"/>
                <w:szCs w:val="22"/>
                <w:shd w:val="clear" w:color="auto" w:fill="FFFFFF"/>
              </w:rPr>
              <w:t>RexA</w:t>
            </w:r>
            <w:proofErr w:type="spellEnd"/>
            <w:r>
              <w:rPr>
                <w:rStyle w:val="normaltextrun"/>
                <w:rFonts w:ascii="Cambria" w:hAnsi="Cambria" w:cs="Segoe UI"/>
                <w:color w:val="000000"/>
                <w:sz w:val="22"/>
                <w:szCs w:val="22"/>
                <w:shd w:val="clear" w:color="auto" w:fill="FFFFFF"/>
              </w:rPr>
              <w:t xml:space="preserve"> activate one copy of </w:t>
            </w:r>
            <w:proofErr w:type="spellStart"/>
            <w:r>
              <w:rPr>
                <w:rStyle w:val="normaltextrun"/>
                <w:rFonts w:ascii="Cambria" w:hAnsi="Cambria" w:cs="Segoe UI"/>
                <w:color w:val="000000"/>
                <w:sz w:val="22"/>
                <w:szCs w:val="22"/>
                <w:shd w:val="clear" w:color="auto" w:fill="FFFFFF"/>
              </w:rPr>
              <w:t>RexB</w:t>
            </w:r>
            <w:proofErr w:type="spellEnd"/>
            <w:r>
              <w:rPr>
                <w:rStyle w:val="normaltextrun"/>
                <w:rFonts w:ascii="Cambria" w:hAnsi="Cambria" w:cs="Segoe UI"/>
                <w:color w:val="000000"/>
                <w:sz w:val="22"/>
                <w:szCs w:val="22"/>
                <w:shd w:val="clear" w:color="auto" w:fill="FFFFFF"/>
              </w:rPr>
              <w:t xml:space="preserve">, an inner membrane ion channel resulting in severe loss of membrane potential and a drop in ATP-levels, eventually leading to cell death. </w:t>
            </w:r>
            <w:proofErr w:type="spellStart"/>
            <w:r>
              <w:rPr>
                <w:rStyle w:val="normaltextrun"/>
                <w:rFonts w:ascii="Cambria" w:hAnsi="Cambria" w:cs="Segoe UI"/>
                <w:color w:val="000000"/>
                <w:sz w:val="22"/>
                <w:szCs w:val="22"/>
                <w:shd w:val="clear" w:color="auto" w:fill="FFFFFF"/>
              </w:rPr>
              <w:t>RexAB</w:t>
            </w:r>
            <w:proofErr w:type="spellEnd"/>
            <w:r>
              <w:rPr>
                <w:rStyle w:val="normaltextrun"/>
                <w:rFonts w:ascii="Cambria" w:hAnsi="Cambria" w:cs="Segoe UI"/>
                <w:color w:val="000000"/>
                <w:sz w:val="22"/>
                <w:szCs w:val="22"/>
                <w:shd w:val="clear" w:color="auto" w:fill="FFFFFF"/>
              </w:rPr>
              <w:t xml:space="preserve">-like systems have also been identified in </w:t>
            </w:r>
            <w:proofErr w:type="spellStart"/>
            <w:r>
              <w:rPr>
                <w:rStyle w:val="normaltextrun"/>
                <w:rFonts w:ascii="Cambria" w:hAnsi="Cambria" w:cs="Segoe UI"/>
                <w:i/>
                <w:iCs/>
                <w:color w:val="000000"/>
                <w:sz w:val="22"/>
                <w:szCs w:val="22"/>
                <w:shd w:val="clear" w:color="auto" w:fill="FFFFFF"/>
              </w:rPr>
              <w:t>Mycobacteriaceae</w:t>
            </w:r>
            <w:proofErr w:type="spellEnd"/>
            <w:r>
              <w:rPr>
                <w:rStyle w:val="normaltextrun"/>
                <w:rFonts w:ascii="Cambria" w:hAnsi="Cambria" w:cs="Segoe UI"/>
                <w:color w:val="000000"/>
                <w:sz w:val="22"/>
                <w:szCs w:val="22"/>
                <w:shd w:val="clear" w:color="auto" w:fill="FFFFFF"/>
              </w:rPr>
              <w:t xml:space="preserve">. In mycobacteria, although mycobacteriophages have already been clinically shown to treat mycobacterial infections, the existence of phage resistance mechanisms remains a problem. The most interesting case is that of </w:t>
            </w:r>
            <w:proofErr w:type="spellStart"/>
            <w:r>
              <w:rPr>
                <w:rStyle w:val="normaltextrun"/>
                <w:rFonts w:ascii="Cambria" w:hAnsi="Cambria" w:cs="Segoe UI"/>
                <w:color w:val="000000"/>
                <w:sz w:val="22"/>
                <w:szCs w:val="22"/>
                <w:shd w:val="clear" w:color="auto" w:fill="FFFFFF"/>
              </w:rPr>
              <w:t>Sbash</w:t>
            </w:r>
            <w:proofErr w:type="spellEnd"/>
            <w:r>
              <w:rPr>
                <w:rStyle w:val="normaltextrun"/>
                <w:rFonts w:ascii="Cambria" w:hAnsi="Cambria" w:cs="Segoe UI"/>
                <w:color w:val="000000"/>
                <w:sz w:val="22"/>
                <w:szCs w:val="22"/>
                <w:shd w:val="clear" w:color="auto" w:fill="FFFFFF"/>
              </w:rPr>
              <w:t>, a prophage that colludes with its host (</w:t>
            </w:r>
            <w:r>
              <w:rPr>
                <w:rStyle w:val="normaltextrun"/>
                <w:rFonts w:ascii="Cambria" w:hAnsi="Cambria" w:cs="Segoe UI"/>
                <w:i/>
                <w:iCs/>
                <w:color w:val="000000"/>
                <w:sz w:val="22"/>
                <w:szCs w:val="22"/>
                <w:shd w:val="clear" w:color="auto" w:fill="FFFFFF"/>
              </w:rPr>
              <w:t>M. smegmatis</w:t>
            </w:r>
            <w:r>
              <w:rPr>
                <w:rStyle w:val="normaltextrun"/>
                <w:rFonts w:ascii="Cambria" w:hAnsi="Cambria" w:cs="Segoe UI"/>
                <w:color w:val="000000"/>
                <w:sz w:val="22"/>
                <w:szCs w:val="22"/>
                <w:shd w:val="clear" w:color="auto" w:fill="FFFFFF"/>
              </w:rPr>
              <w:t xml:space="preserve"> MC</w:t>
            </w:r>
            <w:r>
              <w:rPr>
                <w:rStyle w:val="normaltextrun"/>
                <w:rFonts w:ascii="Cambria" w:hAnsi="Cambria" w:cs="Segoe UI"/>
                <w:color w:val="000000"/>
                <w:sz w:val="17"/>
                <w:szCs w:val="17"/>
                <w:shd w:val="clear" w:color="auto" w:fill="FFFFFF"/>
                <w:vertAlign w:val="superscript"/>
              </w:rPr>
              <w:t>2</w:t>
            </w:r>
            <w:r>
              <w:rPr>
                <w:rStyle w:val="normaltextrun"/>
                <w:rFonts w:ascii="Cambria" w:hAnsi="Cambria" w:cs="Segoe UI"/>
                <w:color w:val="000000"/>
                <w:sz w:val="22"/>
                <w:szCs w:val="22"/>
                <w:shd w:val="clear" w:color="auto" w:fill="FFFFFF"/>
              </w:rPr>
              <w:t xml:space="preserve">155) to confer highly specific defence against infection by a mycobacteriophage Crossroads using a mechanism analogous to the </w:t>
            </w:r>
            <w:proofErr w:type="spellStart"/>
            <w:r>
              <w:rPr>
                <w:rStyle w:val="normaltextrun"/>
                <w:rFonts w:ascii="Cambria" w:hAnsi="Cambria" w:cs="Segoe UI"/>
                <w:color w:val="000000"/>
                <w:sz w:val="22"/>
                <w:szCs w:val="22"/>
                <w:shd w:val="clear" w:color="auto" w:fill="FFFFFF"/>
              </w:rPr>
              <w:t>RexAB</w:t>
            </w:r>
            <w:proofErr w:type="spellEnd"/>
            <w:r>
              <w:rPr>
                <w:rStyle w:val="normaltextrun"/>
                <w:rFonts w:ascii="Cambria" w:hAnsi="Cambria" w:cs="Segoe UI"/>
                <w:color w:val="000000"/>
                <w:sz w:val="22"/>
                <w:szCs w:val="22"/>
                <w:shd w:val="clear" w:color="auto" w:fill="FFFFFF"/>
              </w:rPr>
              <w:t xml:space="preserve"> system</w:t>
            </w:r>
            <w:r>
              <w:rPr>
                <w:rStyle w:val="normaltextrun"/>
                <w:rFonts w:ascii="Cambria" w:hAnsi="Cambria" w:cs="Segoe UI"/>
                <w:color w:val="31849B"/>
                <w:sz w:val="17"/>
                <w:szCs w:val="17"/>
                <w:shd w:val="clear" w:color="auto" w:fill="FFFFFF"/>
                <w:vertAlign w:val="superscript"/>
              </w:rPr>
              <w:t>6</w:t>
            </w:r>
            <w:r>
              <w:rPr>
                <w:rStyle w:val="normaltextrun"/>
                <w:rFonts w:ascii="Cambria" w:hAnsi="Cambria" w:cs="Segoe UI"/>
                <w:color w:val="000000"/>
                <w:sz w:val="22"/>
                <w:szCs w:val="22"/>
                <w:shd w:val="clear" w:color="auto" w:fill="FFFFFF"/>
              </w:rPr>
              <w:t>.</w:t>
            </w:r>
            <w:r>
              <w:rPr>
                <w:rStyle w:val="eop"/>
                <w:rFonts w:ascii="Cambria" w:hAnsi="Cambria" w:cs="Segoe UI"/>
                <w:color w:val="000000"/>
                <w:sz w:val="22"/>
                <w:szCs w:val="22"/>
              </w:rPr>
              <w:t> </w:t>
            </w:r>
          </w:p>
          <w:p w14:paraId="656579AE" w14:textId="77777777" w:rsidR="00FE0B42" w:rsidRDefault="00FE0B42" w:rsidP="00FE0B4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0"/>
                <w:szCs w:val="10"/>
              </w:rPr>
              <w:t> </w:t>
            </w:r>
          </w:p>
          <w:p w14:paraId="00F9EC18" w14:textId="77777777" w:rsidR="00FE0B42" w:rsidRDefault="00FE0B42" w:rsidP="00FE0B42">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2"/>
                <w:szCs w:val="22"/>
              </w:rPr>
              <w:t>Objectives</w:t>
            </w:r>
            <w:r>
              <w:rPr>
                <w:rStyle w:val="eop"/>
                <w:rFonts w:ascii="Cambria" w:hAnsi="Cambria" w:cs="Segoe UI"/>
                <w:sz w:val="22"/>
                <w:szCs w:val="22"/>
              </w:rPr>
              <w:t> </w:t>
            </w:r>
          </w:p>
          <w:p w14:paraId="0EE30D11" w14:textId="77777777" w:rsidR="00FE0B42" w:rsidRDefault="00FE0B42" w:rsidP="00FE0B42">
            <w:pPr>
              <w:pStyle w:val="paragraph"/>
              <w:spacing w:before="0" w:beforeAutospacing="0" w:after="0" w:afterAutospacing="0"/>
              <w:jc w:val="both"/>
              <w:textAlignment w:val="baseline"/>
              <w:rPr>
                <w:rFonts w:ascii="Segoe UI" w:hAnsi="Segoe UI" w:cs="Segoe UI"/>
                <w:sz w:val="18"/>
                <w:szCs w:val="18"/>
              </w:rPr>
            </w:pPr>
            <w:r>
              <w:rPr>
                <w:rStyle w:val="normaltextrun"/>
                <w:rFonts w:ascii="Cambria" w:hAnsi="Cambria" w:cs="Segoe UI"/>
                <w:color w:val="000000"/>
                <w:sz w:val="22"/>
                <w:szCs w:val="22"/>
              </w:rPr>
              <w:t xml:space="preserve">The overarching vision of this research project is to characterize the molecular processes associated with abortive infection in bacteria with the eventual aim of designing </w:t>
            </w:r>
            <w:r>
              <w:rPr>
                <w:rStyle w:val="normaltextrun"/>
                <w:rFonts w:ascii="Cambria" w:hAnsi="Cambria" w:cs="Segoe UI"/>
                <w:color w:val="000000"/>
                <w:sz w:val="22"/>
                <w:szCs w:val="22"/>
                <w:lang w:val="en-US"/>
              </w:rPr>
              <w:t xml:space="preserve">robust mycobacteriophage based treatments against drug-resistant TB. This involves characterizing the </w:t>
            </w:r>
            <w:proofErr w:type="spellStart"/>
            <w:r>
              <w:rPr>
                <w:rStyle w:val="normaltextrun"/>
                <w:rFonts w:ascii="Cambria" w:hAnsi="Cambria" w:cs="Segoe UI"/>
                <w:color w:val="000000"/>
                <w:sz w:val="22"/>
                <w:szCs w:val="22"/>
              </w:rPr>
              <w:t>RexA</w:t>
            </w:r>
            <w:proofErr w:type="spellEnd"/>
            <w:r>
              <w:rPr>
                <w:rStyle w:val="normaltextrun"/>
                <w:rFonts w:ascii="Cambria" w:hAnsi="Cambria" w:cs="Segoe UI"/>
                <w:color w:val="000000"/>
                <w:sz w:val="22"/>
                <w:szCs w:val="22"/>
              </w:rPr>
              <w:t>/</w:t>
            </w:r>
            <w:proofErr w:type="spellStart"/>
            <w:r>
              <w:rPr>
                <w:rStyle w:val="normaltextrun"/>
                <w:rFonts w:ascii="Cambria" w:hAnsi="Cambria" w:cs="Segoe UI"/>
                <w:color w:val="000000"/>
                <w:sz w:val="22"/>
                <w:szCs w:val="22"/>
              </w:rPr>
              <w:t>RexB</w:t>
            </w:r>
            <w:proofErr w:type="spellEnd"/>
            <w:r>
              <w:rPr>
                <w:rStyle w:val="normaltextrun"/>
                <w:rFonts w:ascii="Cambria" w:hAnsi="Cambria" w:cs="Segoe UI"/>
                <w:color w:val="000000"/>
                <w:sz w:val="22"/>
                <w:szCs w:val="22"/>
              </w:rPr>
              <w:t xml:space="preserve"> from </w:t>
            </w:r>
            <w:r>
              <w:rPr>
                <w:rStyle w:val="normaltextrun"/>
                <w:rFonts w:ascii="Cambria" w:hAnsi="Cambria" w:cs="Segoe UI"/>
                <w:i/>
                <w:iCs/>
                <w:color w:val="000000"/>
                <w:sz w:val="22"/>
                <w:szCs w:val="22"/>
              </w:rPr>
              <w:t>E. coli</w:t>
            </w:r>
            <w:r>
              <w:rPr>
                <w:rStyle w:val="normaltextrun"/>
                <w:rFonts w:ascii="Cambria" w:hAnsi="Cambria" w:cs="Segoe UI"/>
                <w:color w:val="000000"/>
                <w:sz w:val="22"/>
                <w:szCs w:val="22"/>
              </w:rPr>
              <w:t xml:space="preserve"> and </w:t>
            </w:r>
            <w:proofErr w:type="spellStart"/>
            <w:r>
              <w:rPr>
                <w:rStyle w:val="normaltextrun"/>
                <w:rFonts w:ascii="Cambria" w:hAnsi="Cambria" w:cs="Segoe UI"/>
                <w:color w:val="000000"/>
                <w:sz w:val="22"/>
                <w:szCs w:val="22"/>
              </w:rPr>
              <w:t>Sbash</w:t>
            </w:r>
            <w:proofErr w:type="spellEnd"/>
            <w:r>
              <w:rPr>
                <w:rStyle w:val="normaltextrun"/>
                <w:rFonts w:ascii="Cambria" w:hAnsi="Cambria" w:cs="Segoe UI"/>
                <w:color w:val="000000"/>
                <w:sz w:val="22"/>
                <w:szCs w:val="22"/>
              </w:rPr>
              <w:t xml:space="preserve"> systems from mycobacteria using a combination of biophysical and structural methods. The immediate goals in this project are to first study the </w:t>
            </w:r>
            <w:proofErr w:type="spellStart"/>
            <w:r>
              <w:rPr>
                <w:rStyle w:val="normaltextrun"/>
                <w:rFonts w:ascii="Cambria" w:hAnsi="Cambria" w:cs="Segoe UI"/>
                <w:color w:val="000000"/>
                <w:sz w:val="22"/>
                <w:szCs w:val="22"/>
              </w:rPr>
              <w:lastRenderedPageBreak/>
              <w:t>RexAB</w:t>
            </w:r>
            <w:proofErr w:type="spellEnd"/>
            <w:r>
              <w:rPr>
                <w:rStyle w:val="normaltextrun"/>
                <w:rFonts w:ascii="Cambria" w:hAnsi="Cambria" w:cs="Segoe UI"/>
                <w:color w:val="000000"/>
                <w:sz w:val="22"/>
                <w:szCs w:val="22"/>
              </w:rPr>
              <w:t xml:space="preserve"> system in </w:t>
            </w:r>
            <w:r>
              <w:rPr>
                <w:rStyle w:val="normaltextrun"/>
                <w:rFonts w:ascii="Cambria" w:hAnsi="Cambria" w:cs="Segoe UI"/>
                <w:i/>
                <w:iCs/>
                <w:color w:val="000000"/>
                <w:sz w:val="22"/>
                <w:szCs w:val="22"/>
              </w:rPr>
              <w:t>E. coli</w:t>
            </w:r>
            <w:r>
              <w:rPr>
                <w:rStyle w:val="normaltextrun"/>
                <w:rFonts w:ascii="Cambria" w:hAnsi="Cambria" w:cs="Segoe UI"/>
                <w:color w:val="000000"/>
                <w:sz w:val="22"/>
                <w:szCs w:val="22"/>
              </w:rPr>
              <w:t xml:space="preserve"> and decouple the </w:t>
            </w:r>
            <w:proofErr w:type="spellStart"/>
            <w:r>
              <w:rPr>
                <w:rStyle w:val="normaltextrun"/>
                <w:rFonts w:ascii="Cambria" w:hAnsi="Cambria" w:cs="Segoe UI"/>
                <w:color w:val="000000"/>
                <w:sz w:val="22"/>
                <w:szCs w:val="22"/>
              </w:rPr>
              <w:t>RexA</w:t>
            </w:r>
            <w:proofErr w:type="spellEnd"/>
            <w:r>
              <w:rPr>
                <w:rStyle w:val="normaltextrun"/>
                <w:rFonts w:ascii="Cambria" w:hAnsi="Cambria" w:cs="Segoe UI"/>
                <w:color w:val="000000"/>
                <w:sz w:val="22"/>
                <w:szCs w:val="22"/>
              </w:rPr>
              <w:t xml:space="preserve"> sensing and </w:t>
            </w:r>
            <w:proofErr w:type="spellStart"/>
            <w:r>
              <w:rPr>
                <w:rStyle w:val="normaltextrun"/>
                <w:rFonts w:ascii="Cambria" w:hAnsi="Cambria" w:cs="Segoe UI"/>
                <w:color w:val="000000"/>
                <w:sz w:val="22"/>
                <w:szCs w:val="22"/>
              </w:rPr>
              <w:t>RexB</w:t>
            </w:r>
            <w:proofErr w:type="spellEnd"/>
            <w:r>
              <w:rPr>
                <w:rStyle w:val="normaltextrun"/>
                <w:rFonts w:ascii="Cambria" w:hAnsi="Cambria" w:cs="Segoe UI"/>
                <w:color w:val="000000"/>
                <w:sz w:val="22"/>
                <w:szCs w:val="22"/>
              </w:rPr>
              <w:t xml:space="preserve"> membrane-integrated ion-channel functions by studying them separately using X-ray crystallography and cryo-EM. </w:t>
            </w:r>
            <w:r>
              <w:rPr>
                <w:rStyle w:val="eop"/>
                <w:rFonts w:ascii="Cambria" w:hAnsi="Cambria" w:cs="Segoe UI"/>
                <w:color w:val="000000"/>
                <w:sz w:val="22"/>
                <w:szCs w:val="22"/>
              </w:rPr>
              <w:t> </w:t>
            </w:r>
          </w:p>
          <w:p w14:paraId="37790F6F" w14:textId="77777777" w:rsidR="00FE0B42" w:rsidRDefault="00FE0B42" w:rsidP="00FE0B42">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color w:val="000000"/>
                <w:sz w:val="22"/>
                <w:szCs w:val="22"/>
              </w:rPr>
              <w:t>The key questions in this project are</w:t>
            </w:r>
            <w:r>
              <w:rPr>
                <w:rStyle w:val="eop"/>
                <w:rFonts w:ascii="Cambria" w:hAnsi="Cambria" w:cs="Segoe UI"/>
                <w:color w:val="000000"/>
                <w:sz w:val="22"/>
                <w:szCs w:val="22"/>
              </w:rPr>
              <w:t> </w:t>
            </w:r>
          </w:p>
          <w:p w14:paraId="3A51D487" w14:textId="77777777" w:rsidR="00FE0B42" w:rsidRDefault="00FE0B42" w:rsidP="00FE0B42">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color w:val="000000"/>
                <w:sz w:val="22"/>
                <w:szCs w:val="22"/>
              </w:rPr>
              <w:t xml:space="preserve">(1) How does </w:t>
            </w:r>
            <w:proofErr w:type="spellStart"/>
            <w:r>
              <w:rPr>
                <w:rStyle w:val="normaltextrun"/>
                <w:rFonts w:ascii="Cambria" w:hAnsi="Cambria" w:cs="Segoe UI"/>
                <w:color w:val="000000"/>
                <w:sz w:val="22"/>
                <w:szCs w:val="22"/>
              </w:rPr>
              <w:t>RexA</w:t>
            </w:r>
            <w:proofErr w:type="spellEnd"/>
            <w:r>
              <w:rPr>
                <w:rStyle w:val="normaltextrun"/>
                <w:rFonts w:ascii="Cambria" w:hAnsi="Cambria" w:cs="Segoe UI"/>
                <w:color w:val="000000"/>
                <w:sz w:val="22"/>
                <w:szCs w:val="22"/>
              </w:rPr>
              <w:t xml:space="preserve"> sense phage-DNA-protein complexes?</w:t>
            </w:r>
            <w:r>
              <w:rPr>
                <w:rStyle w:val="eop"/>
                <w:rFonts w:ascii="Cambria" w:hAnsi="Cambria" w:cs="Segoe UI"/>
                <w:color w:val="000000"/>
                <w:sz w:val="22"/>
                <w:szCs w:val="22"/>
              </w:rPr>
              <w:t> </w:t>
            </w:r>
          </w:p>
          <w:p w14:paraId="70530DDD" w14:textId="77777777" w:rsidR="00FE0B42" w:rsidRDefault="00FE0B42" w:rsidP="00FE0B42">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color w:val="000000"/>
                <w:sz w:val="22"/>
                <w:szCs w:val="22"/>
              </w:rPr>
              <w:t xml:space="preserve">(2) How does </w:t>
            </w:r>
            <w:proofErr w:type="spellStart"/>
            <w:r>
              <w:rPr>
                <w:rStyle w:val="normaltextrun"/>
                <w:rFonts w:ascii="Cambria" w:hAnsi="Cambria" w:cs="Segoe UI"/>
                <w:color w:val="000000"/>
                <w:sz w:val="22"/>
                <w:szCs w:val="22"/>
              </w:rPr>
              <w:t>RexA</w:t>
            </w:r>
            <w:proofErr w:type="spellEnd"/>
            <w:r>
              <w:rPr>
                <w:rStyle w:val="normaltextrun"/>
                <w:rFonts w:ascii="Cambria" w:hAnsi="Cambria" w:cs="Segoe UI"/>
                <w:color w:val="000000"/>
                <w:sz w:val="22"/>
                <w:szCs w:val="22"/>
              </w:rPr>
              <w:t>-</w:t>
            </w:r>
            <w:proofErr w:type="spellStart"/>
            <w:r>
              <w:rPr>
                <w:rStyle w:val="normaltextrun"/>
                <w:rFonts w:ascii="Cambria" w:hAnsi="Cambria" w:cs="Segoe UI"/>
                <w:color w:val="000000"/>
                <w:sz w:val="22"/>
                <w:szCs w:val="22"/>
              </w:rPr>
              <w:t>phageDNA</w:t>
            </w:r>
            <w:proofErr w:type="spellEnd"/>
            <w:r>
              <w:rPr>
                <w:rStyle w:val="normaltextrun"/>
                <w:rFonts w:ascii="Cambria" w:hAnsi="Cambria" w:cs="Segoe UI"/>
                <w:color w:val="000000"/>
                <w:sz w:val="22"/>
                <w:szCs w:val="22"/>
              </w:rPr>
              <w:t xml:space="preserve">-protein complex activate membrane-integrated </w:t>
            </w:r>
            <w:proofErr w:type="spellStart"/>
            <w:r>
              <w:rPr>
                <w:rStyle w:val="normaltextrun"/>
                <w:rFonts w:ascii="Cambria" w:hAnsi="Cambria" w:cs="Segoe UI"/>
                <w:color w:val="000000"/>
                <w:sz w:val="22"/>
                <w:szCs w:val="22"/>
              </w:rPr>
              <w:t>RexB</w:t>
            </w:r>
            <w:proofErr w:type="spellEnd"/>
            <w:r>
              <w:rPr>
                <w:rStyle w:val="normaltextrun"/>
                <w:rFonts w:ascii="Cambria" w:hAnsi="Cambria" w:cs="Segoe UI"/>
                <w:color w:val="000000"/>
                <w:sz w:val="22"/>
                <w:szCs w:val="22"/>
              </w:rPr>
              <w:t>?</w:t>
            </w:r>
            <w:r>
              <w:rPr>
                <w:rStyle w:val="eop"/>
                <w:rFonts w:ascii="Cambria" w:hAnsi="Cambria" w:cs="Segoe UI"/>
                <w:color w:val="000000"/>
                <w:sz w:val="22"/>
                <w:szCs w:val="22"/>
              </w:rPr>
              <w:t> </w:t>
            </w:r>
          </w:p>
          <w:p w14:paraId="3D47DAC9" w14:textId="77777777" w:rsidR="00FE0B42" w:rsidRDefault="00FE0B42" w:rsidP="00FE0B42">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color w:val="000000"/>
                <w:sz w:val="22"/>
                <w:szCs w:val="22"/>
              </w:rPr>
              <w:t xml:space="preserve">(3) How </w:t>
            </w:r>
            <w:proofErr w:type="spellStart"/>
            <w:r>
              <w:rPr>
                <w:rStyle w:val="normaltextrun"/>
                <w:rFonts w:ascii="Cambria" w:hAnsi="Cambria" w:cs="Segoe UI"/>
                <w:color w:val="000000"/>
                <w:sz w:val="22"/>
                <w:szCs w:val="22"/>
              </w:rPr>
              <w:t>RexB</w:t>
            </w:r>
            <w:proofErr w:type="spellEnd"/>
            <w:r>
              <w:rPr>
                <w:rStyle w:val="normaltextrun"/>
                <w:rFonts w:ascii="Cambria" w:hAnsi="Cambria" w:cs="Segoe UI"/>
                <w:color w:val="000000"/>
                <w:sz w:val="22"/>
                <w:szCs w:val="22"/>
              </w:rPr>
              <w:t xml:space="preserve"> causes pore formation, cation efflux and membrane depolarization? </w:t>
            </w:r>
            <w:r>
              <w:rPr>
                <w:rStyle w:val="eop"/>
                <w:rFonts w:ascii="Cambria" w:hAnsi="Cambria" w:cs="Segoe UI"/>
                <w:color w:val="000000"/>
                <w:sz w:val="22"/>
                <w:szCs w:val="22"/>
              </w:rPr>
              <w:t> </w:t>
            </w:r>
          </w:p>
          <w:p w14:paraId="08A12278" w14:textId="77777777" w:rsidR="00FE0B42" w:rsidRDefault="00FE0B42" w:rsidP="00FE0B4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0"/>
                <w:szCs w:val="10"/>
              </w:rPr>
              <w:t> </w:t>
            </w:r>
          </w:p>
          <w:p w14:paraId="28B41A14" w14:textId="77777777" w:rsidR="00FE0B42" w:rsidRDefault="00FE0B42" w:rsidP="00FE0B42">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sz w:val="22"/>
                <w:szCs w:val="22"/>
              </w:rPr>
              <w:t>Environment</w:t>
            </w:r>
            <w:r>
              <w:rPr>
                <w:rStyle w:val="eop"/>
                <w:rFonts w:ascii="Cambria" w:hAnsi="Cambria" w:cs="Segoe UI"/>
                <w:sz w:val="22"/>
                <w:szCs w:val="22"/>
              </w:rPr>
              <w:t> </w:t>
            </w:r>
          </w:p>
          <w:p w14:paraId="20594BDB" w14:textId="77777777" w:rsidR="00FE0B42" w:rsidRDefault="00FE0B42" w:rsidP="00FE0B42">
            <w:pPr>
              <w:pStyle w:val="paragraph"/>
              <w:spacing w:before="0" w:beforeAutospacing="0" w:after="0" w:afterAutospacing="0"/>
              <w:jc w:val="both"/>
              <w:textAlignment w:val="baseline"/>
              <w:rPr>
                <w:rFonts w:ascii="Segoe UI" w:hAnsi="Segoe UI" w:cs="Segoe UI"/>
                <w:sz w:val="18"/>
                <w:szCs w:val="18"/>
              </w:rPr>
            </w:pPr>
            <w:r>
              <w:rPr>
                <w:rStyle w:val="normaltextrun"/>
                <w:rFonts w:ascii="Cambria" w:hAnsi="Cambria" w:cs="Segoe UI"/>
                <w:color w:val="000000"/>
                <w:sz w:val="22"/>
                <w:szCs w:val="22"/>
              </w:rPr>
              <w:t xml:space="preserve">The project combines various biophysical and structural methods, utilizing the facilitates available within the University of Leicester's ecosystem (LISCB and Centre for Phage Research). It also leverages multidisciplinary collaborations across institutions: with </w:t>
            </w:r>
            <w:proofErr w:type="spellStart"/>
            <w:r>
              <w:rPr>
                <w:rStyle w:val="normaltextrun"/>
                <w:rFonts w:ascii="Cambria" w:hAnsi="Cambria" w:cs="Segoe UI"/>
                <w:color w:val="000000"/>
                <w:sz w:val="22"/>
                <w:szCs w:val="22"/>
              </w:rPr>
              <w:t>Dr.</w:t>
            </w:r>
            <w:proofErr w:type="spellEnd"/>
            <w:r>
              <w:rPr>
                <w:rStyle w:val="normaltextrun"/>
                <w:rFonts w:ascii="Cambria" w:hAnsi="Cambria" w:cs="Segoe UI"/>
                <w:color w:val="000000"/>
                <w:sz w:val="22"/>
                <w:szCs w:val="22"/>
              </w:rPr>
              <w:t xml:space="preserve"> Brian Ho, UCL (for live-cell imaging) and </w:t>
            </w:r>
            <w:proofErr w:type="spellStart"/>
            <w:r>
              <w:rPr>
                <w:rStyle w:val="normaltextrun"/>
                <w:rFonts w:ascii="Cambria" w:hAnsi="Cambria" w:cs="Segoe UI"/>
                <w:color w:val="000000"/>
                <w:sz w:val="22"/>
                <w:szCs w:val="22"/>
              </w:rPr>
              <w:t>eBIC</w:t>
            </w:r>
            <w:proofErr w:type="spellEnd"/>
            <w:r>
              <w:rPr>
                <w:rStyle w:val="normaltextrun"/>
                <w:rFonts w:ascii="Cambria" w:hAnsi="Cambria" w:cs="Segoe UI"/>
                <w:color w:val="000000"/>
                <w:sz w:val="22"/>
                <w:szCs w:val="22"/>
              </w:rPr>
              <w:t xml:space="preserve">, and Research Complex at Harwell (for cryo-FIB, CLEM, and cryo-ET). The project will also utilize the expertise of </w:t>
            </w:r>
            <w:proofErr w:type="spellStart"/>
            <w:r>
              <w:rPr>
                <w:rStyle w:val="normaltextrun"/>
                <w:rFonts w:ascii="Cambria" w:hAnsi="Cambria" w:cs="Segoe UI"/>
                <w:sz w:val="22"/>
                <w:szCs w:val="22"/>
              </w:rPr>
              <w:t>Dr.</w:t>
            </w:r>
            <w:proofErr w:type="spellEnd"/>
            <w:r>
              <w:rPr>
                <w:rStyle w:val="normaltextrun"/>
                <w:rFonts w:ascii="Cambria" w:hAnsi="Cambria" w:cs="Segoe UI"/>
                <w:sz w:val="22"/>
                <w:szCs w:val="22"/>
              </w:rPr>
              <w:t xml:space="preserve"> Qian Cong (University of Texas, USA) in </w:t>
            </w:r>
            <w:r>
              <w:rPr>
                <w:rStyle w:val="normaltextrun"/>
                <w:rFonts w:ascii="Cambria" w:hAnsi="Cambria" w:cs="Segoe UI"/>
                <w:color w:val="000000"/>
                <w:sz w:val="22"/>
                <w:szCs w:val="22"/>
              </w:rPr>
              <w:t xml:space="preserve">employing AI/ML methods within </w:t>
            </w:r>
            <w:proofErr w:type="spellStart"/>
            <w:r>
              <w:rPr>
                <w:rStyle w:val="normaltextrun"/>
                <w:rFonts w:ascii="Cambria" w:hAnsi="Cambria" w:cs="Segoe UI"/>
                <w:color w:val="000000"/>
                <w:sz w:val="22"/>
                <w:szCs w:val="22"/>
              </w:rPr>
              <w:t>RoseTTAFold</w:t>
            </w:r>
            <w:proofErr w:type="spellEnd"/>
            <w:r>
              <w:rPr>
                <w:rStyle w:val="normaltextrun"/>
                <w:rFonts w:ascii="Cambria" w:hAnsi="Cambria" w:cs="Segoe UI"/>
                <w:color w:val="000000"/>
                <w:sz w:val="22"/>
                <w:szCs w:val="22"/>
              </w:rPr>
              <w:t xml:space="preserve"> to identify targets for </w:t>
            </w:r>
            <w:r>
              <w:rPr>
                <w:rStyle w:val="normaltextrun"/>
                <w:rFonts w:ascii="Cambria" w:hAnsi="Cambria" w:cs="Segoe UI"/>
                <w:sz w:val="22"/>
                <w:szCs w:val="22"/>
              </w:rPr>
              <w:t>stabilization of protein complexes. </w:t>
            </w:r>
            <w:r>
              <w:rPr>
                <w:rStyle w:val="eop"/>
                <w:rFonts w:ascii="Cambria" w:hAnsi="Cambria" w:cs="Segoe UI"/>
                <w:sz w:val="22"/>
                <w:szCs w:val="22"/>
              </w:rPr>
              <w:t> </w:t>
            </w:r>
          </w:p>
          <w:p w14:paraId="1CBFDB31" w14:textId="77777777" w:rsidR="00FE0B42" w:rsidRDefault="00FE0B42" w:rsidP="00FE0B42">
            <w:pPr>
              <w:rPr>
                <w:b/>
              </w:rPr>
            </w:pPr>
          </w:p>
          <w:p w14:paraId="074896FC" w14:textId="77777777" w:rsidR="00FE0B42" w:rsidRPr="008543D5" w:rsidRDefault="00FE0B42" w:rsidP="00FE0B42">
            <w:pPr>
              <w:rPr>
                <w:rFonts w:ascii="Cambria" w:hAnsi="Cambria"/>
                <w:b/>
                <w:bCs/>
              </w:rPr>
            </w:pPr>
            <w:r w:rsidRPr="008543D5">
              <w:rPr>
                <w:rStyle w:val="normaltextrun"/>
                <w:rFonts w:ascii="Cambria" w:hAnsi="Cambria" w:cs="Arial"/>
                <w:b/>
                <w:bCs/>
                <w:shd w:val="clear" w:color="auto" w:fill="FFFFFF"/>
              </w:rPr>
              <w:t>Techniques that will be undertaken during the project</w:t>
            </w:r>
          </w:p>
          <w:p w14:paraId="06D4ED29" w14:textId="77777777" w:rsidR="00FE0B42" w:rsidRDefault="00FE0B42" w:rsidP="00FE0B42">
            <w:pPr>
              <w:pStyle w:val="paragraph"/>
              <w:numPr>
                <w:ilvl w:val="0"/>
                <w:numId w:val="2"/>
              </w:numPr>
              <w:spacing w:before="0" w:beforeAutospacing="0" w:after="0" w:afterAutospacing="0"/>
              <w:ind w:left="855" w:firstLine="0"/>
              <w:jc w:val="both"/>
              <w:textAlignment w:val="baseline"/>
              <w:rPr>
                <w:rFonts w:ascii="Cambria" w:hAnsi="Cambria"/>
                <w:sz w:val="22"/>
                <w:szCs w:val="22"/>
              </w:rPr>
            </w:pPr>
            <w:r>
              <w:rPr>
                <w:rStyle w:val="normaltextrun"/>
                <w:rFonts w:ascii="Cambria" w:hAnsi="Cambria"/>
                <w:sz w:val="22"/>
                <w:szCs w:val="22"/>
              </w:rPr>
              <w:t>Cloning, over-expression and purification of recombinant protein-complexes.</w:t>
            </w:r>
            <w:r>
              <w:rPr>
                <w:rStyle w:val="eop"/>
                <w:rFonts w:ascii="Cambria" w:hAnsi="Cambria"/>
                <w:sz w:val="22"/>
                <w:szCs w:val="22"/>
              </w:rPr>
              <w:t> </w:t>
            </w:r>
          </w:p>
          <w:p w14:paraId="319AE66F" w14:textId="77777777" w:rsidR="00FE0B42" w:rsidRDefault="00FE0B42" w:rsidP="00FE0B42">
            <w:pPr>
              <w:pStyle w:val="paragraph"/>
              <w:numPr>
                <w:ilvl w:val="0"/>
                <w:numId w:val="2"/>
              </w:numPr>
              <w:spacing w:before="0" w:beforeAutospacing="0" w:after="0" w:afterAutospacing="0"/>
              <w:ind w:left="855" w:firstLine="0"/>
              <w:jc w:val="both"/>
              <w:textAlignment w:val="baseline"/>
              <w:rPr>
                <w:rFonts w:ascii="Cambria" w:hAnsi="Cambria"/>
                <w:sz w:val="22"/>
                <w:szCs w:val="22"/>
              </w:rPr>
            </w:pPr>
            <w:r>
              <w:rPr>
                <w:rStyle w:val="normaltextrun"/>
                <w:rFonts w:ascii="Cambria" w:hAnsi="Cambria"/>
                <w:sz w:val="22"/>
                <w:szCs w:val="22"/>
              </w:rPr>
              <w:t>Membrane-protein purification, solubilization and stabilisation procedures.</w:t>
            </w:r>
            <w:r>
              <w:rPr>
                <w:rStyle w:val="eop"/>
                <w:rFonts w:ascii="Cambria" w:hAnsi="Cambria"/>
                <w:sz w:val="22"/>
                <w:szCs w:val="22"/>
              </w:rPr>
              <w:t> </w:t>
            </w:r>
          </w:p>
          <w:p w14:paraId="1E86EE11" w14:textId="77777777" w:rsidR="00FE0B42" w:rsidRDefault="00FE0B42" w:rsidP="00FE0B42">
            <w:pPr>
              <w:pStyle w:val="paragraph"/>
              <w:numPr>
                <w:ilvl w:val="0"/>
                <w:numId w:val="2"/>
              </w:numPr>
              <w:spacing w:before="0" w:beforeAutospacing="0" w:after="0" w:afterAutospacing="0"/>
              <w:ind w:left="855" w:firstLine="0"/>
              <w:jc w:val="both"/>
              <w:textAlignment w:val="baseline"/>
              <w:rPr>
                <w:rFonts w:ascii="Cambria" w:hAnsi="Cambria"/>
                <w:sz w:val="22"/>
                <w:szCs w:val="22"/>
              </w:rPr>
            </w:pPr>
            <w:r>
              <w:rPr>
                <w:rStyle w:val="normaltextrun"/>
                <w:rFonts w:ascii="Cambria" w:hAnsi="Cambria"/>
                <w:sz w:val="22"/>
                <w:szCs w:val="22"/>
              </w:rPr>
              <w:t>Biophysical characterization of protein-complexes.</w:t>
            </w:r>
            <w:r>
              <w:rPr>
                <w:rStyle w:val="eop"/>
                <w:rFonts w:ascii="Cambria" w:hAnsi="Cambria"/>
                <w:sz w:val="22"/>
                <w:szCs w:val="22"/>
              </w:rPr>
              <w:t> </w:t>
            </w:r>
          </w:p>
          <w:p w14:paraId="3967CF6D" w14:textId="77777777" w:rsidR="00FE0B42" w:rsidRDefault="00FE0B42" w:rsidP="00FE0B42">
            <w:pPr>
              <w:pStyle w:val="paragraph"/>
              <w:numPr>
                <w:ilvl w:val="0"/>
                <w:numId w:val="2"/>
              </w:numPr>
              <w:spacing w:before="0" w:beforeAutospacing="0" w:after="0" w:afterAutospacing="0"/>
              <w:ind w:left="855" w:firstLine="0"/>
              <w:jc w:val="both"/>
              <w:textAlignment w:val="baseline"/>
              <w:rPr>
                <w:rFonts w:ascii="Cambria" w:hAnsi="Cambria"/>
                <w:sz w:val="22"/>
                <w:szCs w:val="22"/>
              </w:rPr>
            </w:pPr>
            <w:r>
              <w:rPr>
                <w:rStyle w:val="normaltextrun"/>
                <w:rFonts w:ascii="Cambria" w:hAnsi="Cambria"/>
                <w:sz w:val="22"/>
                <w:szCs w:val="22"/>
              </w:rPr>
              <w:t>Membrane-protein X-ray crystallography,  Single particle cryo-electron microscopy (cryo-EM), image processing, model building and integrative structural biology.</w:t>
            </w:r>
            <w:r>
              <w:rPr>
                <w:rStyle w:val="eop"/>
                <w:rFonts w:ascii="Cambria" w:hAnsi="Cambria"/>
                <w:sz w:val="22"/>
                <w:szCs w:val="22"/>
              </w:rPr>
              <w:t> </w:t>
            </w:r>
          </w:p>
          <w:p w14:paraId="5E8D6CDA" w14:textId="77777777" w:rsidR="00FE0B42" w:rsidRDefault="00FE0B42" w:rsidP="00FE0B42">
            <w:pPr>
              <w:pStyle w:val="paragraph"/>
              <w:numPr>
                <w:ilvl w:val="0"/>
                <w:numId w:val="3"/>
              </w:numPr>
              <w:spacing w:before="0" w:beforeAutospacing="0" w:after="0" w:afterAutospacing="0"/>
              <w:ind w:left="855" w:firstLine="0"/>
              <w:jc w:val="both"/>
              <w:textAlignment w:val="baseline"/>
              <w:rPr>
                <w:rFonts w:ascii="Cambria" w:hAnsi="Cambria"/>
                <w:sz w:val="22"/>
                <w:szCs w:val="22"/>
              </w:rPr>
            </w:pPr>
            <w:r>
              <w:rPr>
                <w:rStyle w:val="normaltextrun"/>
                <w:rFonts w:ascii="Cambria" w:hAnsi="Cambria"/>
                <w:i/>
                <w:iCs/>
                <w:sz w:val="22"/>
                <w:szCs w:val="22"/>
              </w:rPr>
              <w:t>In-situ</w:t>
            </w:r>
            <w:r>
              <w:rPr>
                <w:rStyle w:val="normaltextrun"/>
                <w:rFonts w:ascii="Cambria" w:hAnsi="Cambria"/>
                <w:sz w:val="22"/>
                <w:szCs w:val="22"/>
              </w:rPr>
              <w:t xml:space="preserve"> studies on the </w:t>
            </w:r>
            <w:proofErr w:type="spellStart"/>
            <w:r>
              <w:rPr>
                <w:rStyle w:val="normaltextrun"/>
                <w:rFonts w:ascii="Cambria" w:hAnsi="Cambria"/>
                <w:sz w:val="22"/>
                <w:szCs w:val="22"/>
              </w:rPr>
              <w:t>RexAB</w:t>
            </w:r>
            <w:proofErr w:type="spellEnd"/>
            <w:r>
              <w:rPr>
                <w:rStyle w:val="normaltextrun"/>
                <w:rFonts w:ascii="Cambria" w:hAnsi="Cambria"/>
                <w:sz w:val="22"/>
                <w:szCs w:val="22"/>
              </w:rPr>
              <w:t xml:space="preserve"> system using Cryo-FIB and Cryo-ET. </w:t>
            </w:r>
            <w:r>
              <w:rPr>
                <w:rStyle w:val="eop"/>
                <w:rFonts w:ascii="Cambria" w:hAnsi="Cambria"/>
                <w:sz w:val="22"/>
                <w:szCs w:val="22"/>
              </w:rPr>
              <w:t> </w:t>
            </w:r>
          </w:p>
          <w:p w14:paraId="7295C261" w14:textId="77777777" w:rsidR="00FE0B42" w:rsidRDefault="00FE0B42" w:rsidP="00FE0B42">
            <w:pPr>
              <w:rPr>
                <w:b/>
              </w:rPr>
            </w:pPr>
          </w:p>
          <w:p w14:paraId="52EFBB87" w14:textId="0B409C5D" w:rsidR="00FE0B42" w:rsidRDefault="00FE0B42" w:rsidP="00FE0B42">
            <w:pPr>
              <w:rPr>
                <w:b/>
              </w:rPr>
            </w:pPr>
          </w:p>
        </w:tc>
      </w:tr>
      <w:tr w:rsidR="00FE0B42" w14:paraId="703CFC4C" w14:textId="77777777" w:rsidTr="001C1AF7">
        <w:tc>
          <w:tcPr>
            <w:tcW w:w="9016" w:type="dxa"/>
            <w:gridSpan w:val="2"/>
            <w:shd w:val="clear" w:color="auto" w:fill="F2F2F2" w:themeFill="background1" w:themeFillShade="F2"/>
          </w:tcPr>
          <w:p w14:paraId="40B4B97E" w14:textId="39FA6C4F" w:rsidR="00FE0B42" w:rsidRDefault="00FE0B42" w:rsidP="00FE0B42">
            <w:r>
              <w:rPr>
                <w:b/>
              </w:rPr>
              <w:lastRenderedPageBreak/>
              <w:t>References</w:t>
            </w:r>
          </w:p>
        </w:tc>
      </w:tr>
      <w:tr w:rsidR="00FE0B42" w14:paraId="6D3114C6" w14:textId="77777777" w:rsidTr="00ED69E6">
        <w:tc>
          <w:tcPr>
            <w:tcW w:w="9016" w:type="dxa"/>
            <w:gridSpan w:val="2"/>
          </w:tcPr>
          <w:p w14:paraId="17804839" w14:textId="77777777" w:rsidR="00FE0B42" w:rsidRDefault="00FE0B42" w:rsidP="00FE0B42">
            <w:pPr>
              <w:rPr>
                <w:b/>
              </w:rPr>
            </w:pPr>
          </w:p>
          <w:p w14:paraId="721EE0D7" w14:textId="77777777" w:rsidR="00FE0B42" w:rsidRDefault="00FE0B42" w:rsidP="00FE0B42">
            <w:pPr>
              <w:pStyle w:val="paragraph"/>
              <w:numPr>
                <w:ilvl w:val="0"/>
                <w:numId w:val="4"/>
              </w:numPr>
              <w:spacing w:before="0" w:beforeAutospacing="0" w:after="0" w:afterAutospacing="0"/>
              <w:ind w:firstLine="0"/>
              <w:jc w:val="both"/>
              <w:textAlignment w:val="baseline"/>
              <w:rPr>
                <w:rFonts w:ascii="Cambria" w:hAnsi="Cambria"/>
                <w:sz w:val="22"/>
                <w:szCs w:val="22"/>
              </w:rPr>
            </w:pPr>
            <w:r>
              <w:rPr>
                <w:rStyle w:val="normaltextrun"/>
                <w:rFonts w:ascii="Cambria" w:hAnsi="Cambria"/>
                <w:i/>
                <w:iCs/>
                <w:sz w:val="22"/>
                <w:szCs w:val="22"/>
              </w:rPr>
              <w:t>IACG report on Antimicrobial Resistance</w:t>
            </w:r>
            <w:r>
              <w:rPr>
                <w:rStyle w:val="normaltextrun"/>
                <w:rFonts w:ascii="Cambria" w:hAnsi="Cambria"/>
                <w:sz w:val="22"/>
                <w:szCs w:val="22"/>
              </w:rPr>
              <w:t>, 2019.</w:t>
            </w:r>
            <w:r>
              <w:rPr>
                <w:rStyle w:val="eop"/>
                <w:rFonts w:ascii="Cambria" w:hAnsi="Cambria"/>
                <w:sz w:val="22"/>
                <w:szCs w:val="22"/>
              </w:rPr>
              <w:t> </w:t>
            </w:r>
          </w:p>
          <w:p w14:paraId="25A49BFB" w14:textId="77777777" w:rsidR="00FE0B42" w:rsidRDefault="00FE0B42" w:rsidP="00FE0B42">
            <w:pPr>
              <w:pStyle w:val="paragraph"/>
              <w:numPr>
                <w:ilvl w:val="0"/>
                <w:numId w:val="5"/>
              </w:numPr>
              <w:spacing w:before="0" w:beforeAutospacing="0" w:after="0" w:afterAutospacing="0"/>
              <w:ind w:firstLine="0"/>
              <w:jc w:val="both"/>
              <w:textAlignment w:val="baseline"/>
              <w:rPr>
                <w:rFonts w:ascii="Cambria" w:hAnsi="Cambria"/>
                <w:sz w:val="22"/>
                <w:szCs w:val="22"/>
              </w:rPr>
            </w:pPr>
            <w:r>
              <w:rPr>
                <w:rStyle w:val="normaltextrun"/>
                <w:rFonts w:ascii="Cambria" w:hAnsi="Cambria"/>
                <w:sz w:val="22"/>
                <w:szCs w:val="22"/>
              </w:rPr>
              <w:t xml:space="preserve">Mace M and Vadakkepat AK et al., </w:t>
            </w:r>
            <w:r>
              <w:rPr>
                <w:rStyle w:val="normaltextrun"/>
                <w:rFonts w:ascii="Cambria" w:hAnsi="Cambria"/>
                <w:i/>
                <w:iCs/>
                <w:sz w:val="22"/>
                <w:szCs w:val="22"/>
              </w:rPr>
              <w:t>Nature</w:t>
            </w:r>
            <w:r>
              <w:rPr>
                <w:rStyle w:val="normaltextrun"/>
                <w:rFonts w:ascii="Cambria" w:hAnsi="Cambria"/>
                <w:sz w:val="22"/>
                <w:szCs w:val="22"/>
              </w:rPr>
              <w:t>, 2022, 607, 191-196.</w:t>
            </w:r>
            <w:r>
              <w:rPr>
                <w:rStyle w:val="eop"/>
                <w:rFonts w:ascii="Cambria" w:hAnsi="Cambria"/>
                <w:sz w:val="22"/>
                <w:szCs w:val="22"/>
              </w:rPr>
              <w:t> </w:t>
            </w:r>
          </w:p>
          <w:p w14:paraId="3700BA09" w14:textId="77777777" w:rsidR="00FE0B42" w:rsidRDefault="00FE0B42" w:rsidP="00FE0B42">
            <w:pPr>
              <w:pStyle w:val="paragraph"/>
              <w:numPr>
                <w:ilvl w:val="0"/>
                <w:numId w:val="6"/>
              </w:numPr>
              <w:spacing w:before="0" w:beforeAutospacing="0" w:after="0" w:afterAutospacing="0"/>
              <w:ind w:firstLine="0"/>
              <w:jc w:val="both"/>
              <w:textAlignment w:val="baseline"/>
              <w:rPr>
                <w:rFonts w:ascii="Cambria" w:hAnsi="Cambria"/>
                <w:sz w:val="22"/>
                <w:szCs w:val="22"/>
              </w:rPr>
            </w:pPr>
            <w:proofErr w:type="spellStart"/>
            <w:r>
              <w:rPr>
                <w:rStyle w:val="normaltextrun"/>
                <w:rFonts w:ascii="Cambria" w:hAnsi="Cambria"/>
                <w:sz w:val="22"/>
                <w:szCs w:val="22"/>
              </w:rPr>
              <w:t>Dedrick</w:t>
            </w:r>
            <w:proofErr w:type="spellEnd"/>
            <w:r>
              <w:rPr>
                <w:rStyle w:val="normaltextrun"/>
                <w:rFonts w:ascii="Cambria" w:hAnsi="Cambria"/>
                <w:sz w:val="22"/>
                <w:szCs w:val="22"/>
              </w:rPr>
              <w:t xml:space="preserve"> RM et al., </w:t>
            </w:r>
            <w:r>
              <w:rPr>
                <w:rStyle w:val="normaltextrun"/>
                <w:rFonts w:ascii="Cambria" w:hAnsi="Cambria"/>
                <w:i/>
                <w:iCs/>
                <w:sz w:val="22"/>
                <w:szCs w:val="22"/>
              </w:rPr>
              <w:t>Nat Med</w:t>
            </w:r>
            <w:r>
              <w:rPr>
                <w:rStyle w:val="normaltextrun"/>
                <w:rFonts w:ascii="Cambria" w:hAnsi="Cambria"/>
                <w:sz w:val="22"/>
                <w:szCs w:val="22"/>
              </w:rPr>
              <w:t>. 2019, 25:730-733. </w:t>
            </w:r>
            <w:r>
              <w:rPr>
                <w:rStyle w:val="eop"/>
                <w:rFonts w:ascii="Cambria" w:hAnsi="Cambria"/>
                <w:sz w:val="22"/>
                <w:szCs w:val="22"/>
              </w:rPr>
              <w:t> </w:t>
            </w:r>
          </w:p>
          <w:p w14:paraId="31EDBA8B" w14:textId="77777777" w:rsidR="00FE0B42" w:rsidRDefault="00FE0B42" w:rsidP="00FE0B42">
            <w:pPr>
              <w:pStyle w:val="paragraph"/>
              <w:numPr>
                <w:ilvl w:val="0"/>
                <w:numId w:val="7"/>
              </w:numPr>
              <w:spacing w:before="0" w:beforeAutospacing="0" w:after="0" w:afterAutospacing="0"/>
              <w:ind w:firstLine="0"/>
              <w:jc w:val="both"/>
              <w:textAlignment w:val="baseline"/>
              <w:rPr>
                <w:rFonts w:ascii="Cambria" w:hAnsi="Cambria"/>
                <w:sz w:val="22"/>
                <w:szCs w:val="22"/>
              </w:rPr>
            </w:pPr>
            <w:proofErr w:type="spellStart"/>
            <w:r>
              <w:rPr>
                <w:rStyle w:val="normaltextrun"/>
                <w:rFonts w:ascii="Cambria" w:hAnsi="Cambria"/>
                <w:sz w:val="22"/>
                <w:szCs w:val="22"/>
              </w:rPr>
              <w:t>Lopatina</w:t>
            </w:r>
            <w:proofErr w:type="spellEnd"/>
            <w:r>
              <w:rPr>
                <w:rStyle w:val="normaltextrun"/>
                <w:rFonts w:ascii="Cambria" w:hAnsi="Cambria"/>
                <w:sz w:val="22"/>
                <w:szCs w:val="22"/>
              </w:rPr>
              <w:t xml:space="preserve"> A, Tal N, </w:t>
            </w:r>
            <w:proofErr w:type="spellStart"/>
            <w:r>
              <w:rPr>
                <w:rStyle w:val="normaltextrun"/>
                <w:rFonts w:ascii="Cambria" w:hAnsi="Cambria"/>
                <w:sz w:val="22"/>
                <w:szCs w:val="22"/>
              </w:rPr>
              <w:t>Sorek</w:t>
            </w:r>
            <w:proofErr w:type="spellEnd"/>
            <w:r>
              <w:rPr>
                <w:rStyle w:val="normaltextrun"/>
                <w:rFonts w:ascii="Cambria" w:hAnsi="Cambria"/>
                <w:sz w:val="22"/>
                <w:szCs w:val="22"/>
              </w:rPr>
              <w:t xml:space="preserve"> R, </w:t>
            </w:r>
            <w:proofErr w:type="spellStart"/>
            <w:r>
              <w:rPr>
                <w:rStyle w:val="normaltextrun"/>
                <w:rFonts w:ascii="Cambria" w:hAnsi="Cambria"/>
                <w:i/>
                <w:iCs/>
                <w:sz w:val="22"/>
                <w:szCs w:val="22"/>
              </w:rPr>
              <w:t>Annu</w:t>
            </w:r>
            <w:proofErr w:type="spellEnd"/>
            <w:r>
              <w:rPr>
                <w:rStyle w:val="normaltextrun"/>
                <w:rFonts w:ascii="Cambria" w:hAnsi="Cambria"/>
                <w:i/>
                <w:iCs/>
                <w:sz w:val="22"/>
                <w:szCs w:val="22"/>
              </w:rPr>
              <w:t xml:space="preserve"> Rev </w:t>
            </w:r>
            <w:proofErr w:type="spellStart"/>
            <w:r>
              <w:rPr>
                <w:rStyle w:val="normaltextrun"/>
                <w:rFonts w:ascii="Cambria" w:hAnsi="Cambria"/>
                <w:i/>
                <w:iCs/>
                <w:sz w:val="22"/>
                <w:szCs w:val="22"/>
              </w:rPr>
              <w:t>Virol</w:t>
            </w:r>
            <w:proofErr w:type="spellEnd"/>
            <w:r>
              <w:rPr>
                <w:rStyle w:val="normaltextrun"/>
                <w:rFonts w:ascii="Cambria" w:hAnsi="Cambria"/>
                <w:sz w:val="22"/>
                <w:szCs w:val="22"/>
              </w:rPr>
              <w:t>. 2020, 7:371-384. </w:t>
            </w:r>
            <w:r>
              <w:rPr>
                <w:rStyle w:val="eop"/>
                <w:rFonts w:ascii="Cambria" w:hAnsi="Cambria"/>
                <w:sz w:val="22"/>
                <w:szCs w:val="22"/>
              </w:rPr>
              <w:t> </w:t>
            </w:r>
          </w:p>
          <w:p w14:paraId="081A4715" w14:textId="77777777" w:rsidR="00FE0B42" w:rsidRDefault="00FE0B42" w:rsidP="00FE0B42">
            <w:pPr>
              <w:pStyle w:val="paragraph"/>
              <w:numPr>
                <w:ilvl w:val="0"/>
                <w:numId w:val="8"/>
              </w:numPr>
              <w:spacing w:before="0" w:beforeAutospacing="0" w:after="0" w:afterAutospacing="0"/>
              <w:ind w:firstLine="0"/>
              <w:jc w:val="both"/>
              <w:textAlignment w:val="baseline"/>
              <w:rPr>
                <w:rFonts w:ascii="Cambria" w:hAnsi="Cambria"/>
                <w:sz w:val="22"/>
                <w:szCs w:val="22"/>
              </w:rPr>
            </w:pPr>
            <w:r>
              <w:rPr>
                <w:rStyle w:val="normaltextrun"/>
                <w:rFonts w:ascii="Cambria" w:hAnsi="Cambria"/>
                <w:sz w:val="22"/>
                <w:szCs w:val="22"/>
              </w:rPr>
              <w:t xml:space="preserve">Parma DH et al., </w:t>
            </w:r>
            <w:r>
              <w:rPr>
                <w:rStyle w:val="normaltextrun"/>
                <w:rFonts w:ascii="Cambria" w:hAnsi="Cambria"/>
                <w:i/>
                <w:iCs/>
                <w:sz w:val="22"/>
                <w:szCs w:val="22"/>
              </w:rPr>
              <w:t>Genes Dev.</w:t>
            </w:r>
            <w:r>
              <w:rPr>
                <w:rStyle w:val="normaltextrun"/>
                <w:rFonts w:ascii="Cambria" w:hAnsi="Cambria"/>
                <w:sz w:val="22"/>
                <w:szCs w:val="22"/>
              </w:rPr>
              <w:t xml:space="preserve"> 1992, 6:497-510. </w:t>
            </w:r>
            <w:r>
              <w:rPr>
                <w:rStyle w:val="eop"/>
                <w:rFonts w:ascii="Cambria" w:hAnsi="Cambria"/>
                <w:sz w:val="22"/>
                <w:szCs w:val="22"/>
              </w:rPr>
              <w:t> </w:t>
            </w:r>
          </w:p>
          <w:p w14:paraId="7325A946" w14:textId="77777777" w:rsidR="00FE0B42" w:rsidRDefault="00FE0B42" w:rsidP="00FE0B42">
            <w:pPr>
              <w:pStyle w:val="paragraph"/>
              <w:numPr>
                <w:ilvl w:val="0"/>
                <w:numId w:val="9"/>
              </w:numPr>
              <w:spacing w:before="0" w:beforeAutospacing="0" w:after="0" w:afterAutospacing="0"/>
              <w:ind w:firstLine="0"/>
              <w:jc w:val="both"/>
              <w:textAlignment w:val="baseline"/>
              <w:rPr>
                <w:rFonts w:ascii="Cambria" w:hAnsi="Cambria"/>
                <w:sz w:val="22"/>
                <w:szCs w:val="22"/>
              </w:rPr>
            </w:pPr>
            <w:r>
              <w:rPr>
                <w:rStyle w:val="normaltextrun"/>
                <w:rFonts w:ascii="Cambria" w:hAnsi="Cambria"/>
                <w:sz w:val="22"/>
                <w:szCs w:val="22"/>
              </w:rPr>
              <w:t xml:space="preserve">Gentile GM et al., </w:t>
            </w:r>
            <w:r>
              <w:rPr>
                <w:rStyle w:val="normaltextrun"/>
                <w:rFonts w:ascii="Cambria" w:hAnsi="Cambria"/>
                <w:i/>
                <w:iCs/>
                <w:sz w:val="22"/>
                <w:szCs w:val="22"/>
              </w:rPr>
              <w:t>mBio</w:t>
            </w:r>
            <w:r>
              <w:rPr>
                <w:rStyle w:val="normaltextrun"/>
                <w:rFonts w:ascii="Cambria" w:hAnsi="Cambria"/>
                <w:sz w:val="22"/>
                <w:szCs w:val="22"/>
              </w:rPr>
              <w:t>. 2019, 10:e00196-19.</w:t>
            </w:r>
            <w:r>
              <w:rPr>
                <w:rStyle w:val="eop"/>
                <w:rFonts w:ascii="Cambria" w:hAnsi="Cambria"/>
                <w:sz w:val="22"/>
                <w:szCs w:val="22"/>
              </w:rPr>
              <w:t> </w:t>
            </w:r>
          </w:p>
          <w:p w14:paraId="7D2CFDBB" w14:textId="77777777" w:rsidR="00FE0B42" w:rsidRDefault="00FE0B42" w:rsidP="00FE0B42">
            <w:pPr>
              <w:rPr>
                <w:b/>
              </w:rPr>
            </w:pPr>
          </w:p>
          <w:p w14:paraId="4CC99A4B" w14:textId="55A384DD" w:rsidR="00FE0B42" w:rsidRDefault="00FE0B42" w:rsidP="00FE0B42">
            <w:pPr>
              <w:rPr>
                <w:b/>
              </w:rPr>
            </w:pPr>
          </w:p>
        </w:tc>
      </w:tr>
    </w:tbl>
    <w:p w14:paraId="7FEF6135" w14:textId="77777777" w:rsidR="00066C81" w:rsidRDefault="00066C81" w:rsidP="00066C81">
      <w:pPr>
        <w:spacing w:after="0" w:line="240" w:lineRule="auto"/>
        <w:rPr>
          <w:b/>
          <w:u w:val="single"/>
        </w:rPr>
      </w:pPr>
    </w:p>
    <w:p w14:paraId="1D713C9F" w14:textId="77777777" w:rsidR="00066C81" w:rsidRPr="00BD5F21" w:rsidRDefault="00066C81" w:rsidP="00066C81">
      <w:pPr>
        <w:spacing w:after="0" w:line="240" w:lineRule="auto"/>
        <w:rPr>
          <w:b/>
          <w:bCs/>
        </w:rPr>
      </w:pPr>
    </w:p>
    <w:sectPr w:rsidR="00066C81" w:rsidRPr="00BD5F21" w:rsidSect="00477FE3">
      <w:pgSz w:w="11906" w:h="16838"/>
      <w:pgMar w:top="1276" w:right="1135" w:bottom="709" w:left="1133" w:header="720" w:footer="88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Serif">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6A06"/>
    <w:multiLevelType w:val="multilevel"/>
    <w:tmpl w:val="730AD1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92CDB"/>
    <w:multiLevelType w:val="multilevel"/>
    <w:tmpl w:val="2F6E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443493"/>
    <w:multiLevelType w:val="multilevel"/>
    <w:tmpl w:val="3546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A74DDF"/>
    <w:multiLevelType w:val="multilevel"/>
    <w:tmpl w:val="319EF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D10D40"/>
    <w:multiLevelType w:val="hybridMultilevel"/>
    <w:tmpl w:val="0F0A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3542EB"/>
    <w:multiLevelType w:val="multilevel"/>
    <w:tmpl w:val="0046CE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DB589D"/>
    <w:multiLevelType w:val="multilevel"/>
    <w:tmpl w:val="6F9E8D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CC4052"/>
    <w:multiLevelType w:val="multilevel"/>
    <w:tmpl w:val="970044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6A34B2"/>
    <w:multiLevelType w:val="multilevel"/>
    <w:tmpl w:val="791C9B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3"/>
  </w:num>
  <w:num w:numId="5">
    <w:abstractNumId w:val="0"/>
  </w:num>
  <w:num w:numId="6">
    <w:abstractNumId w:val="6"/>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81"/>
    <w:rsid w:val="00066C81"/>
    <w:rsid w:val="000D3D42"/>
    <w:rsid w:val="001218DF"/>
    <w:rsid w:val="00203CDE"/>
    <w:rsid w:val="00281127"/>
    <w:rsid w:val="003A7DAE"/>
    <w:rsid w:val="0044321A"/>
    <w:rsid w:val="006F46FB"/>
    <w:rsid w:val="007151A1"/>
    <w:rsid w:val="009C47A8"/>
    <w:rsid w:val="00A904FB"/>
    <w:rsid w:val="00AE49DF"/>
    <w:rsid w:val="00BB70D0"/>
    <w:rsid w:val="00BD5F21"/>
    <w:rsid w:val="00DE6413"/>
    <w:rsid w:val="00F038B2"/>
    <w:rsid w:val="00F21AEA"/>
    <w:rsid w:val="00FE0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C236"/>
  <w15:chartTrackingRefBased/>
  <w15:docId w15:val="{87EC11FF-9B23-4746-AD2B-2639FE3C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8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9DF"/>
    <w:pPr>
      <w:ind w:left="720"/>
      <w:contextualSpacing/>
    </w:pPr>
  </w:style>
  <w:style w:type="character" w:styleId="Hyperlink">
    <w:name w:val="Hyperlink"/>
    <w:basedOn w:val="DefaultParagraphFont"/>
    <w:uiPriority w:val="99"/>
    <w:unhideWhenUsed/>
    <w:rsid w:val="00AE49DF"/>
    <w:rPr>
      <w:color w:val="0563C1" w:themeColor="hyperlink"/>
      <w:u w:val="single"/>
    </w:rPr>
  </w:style>
  <w:style w:type="character" w:styleId="UnresolvedMention">
    <w:name w:val="Unresolved Mention"/>
    <w:basedOn w:val="DefaultParagraphFont"/>
    <w:uiPriority w:val="99"/>
    <w:semiHidden/>
    <w:unhideWhenUsed/>
    <w:rsid w:val="00AE49DF"/>
    <w:rPr>
      <w:color w:val="605E5C"/>
      <w:shd w:val="clear" w:color="auto" w:fill="E1DFDD"/>
    </w:rPr>
  </w:style>
  <w:style w:type="character" w:customStyle="1" w:styleId="normaltextrun">
    <w:name w:val="normaltextrun"/>
    <w:basedOn w:val="DefaultParagraphFont"/>
    <w:rsid w:val="00FE0B42"/>
  </w:style>
  <w:style w:type="character" w:customStyle="1" w:styleId="eop">
    <w:name w:val="eop"/>
    <w:basedOn w:val="DefaultParagraphFont"/>
    <w:rsid w:val="00FE0B42"/>
  </w:style>
  <w:style w:type="paragraph" w:customStyle="1" w:styleId="paragraph">
    <w:name w:val="paragraph"/>
    <w:basedOn w:val="Normal"/>
    <w:rsid w:val="00FE0B42"/>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rjc1@leic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kv-lab.com/" TargetMode="External"/><Relationship Id="rId5" Type="http://schemas.openxmlformats.org/officeDocument/2006/relationships/hyperlink" Target="mailto:akv10@leicester.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White</dc:creator>
  <cp:keywords/>
  <dc:description/>
  <cp:lastModifiedBy>Finch, Lisa A.</cp:lastModifiedBy>
  <cp:revision>3</cp:revision>
  <dcterms:created xsi:type="dcterms:W3CDTF">2025-10-16T09:40:00Z</dcterms:created>
  <dcterms:modified xsi:type="dcterms:W3CDTF">2025-10-16T09:43:00Z</dcterms:modified>
</cp:coreProperties>
</file>