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EB62" w14:textId="7E79C137" w:rsidR="009517D9" w:rsidRPr="00447258" w:rsidRDefault="00447258">
      <w:pPr>
        <w:rPr>
          <w:b/>
          <w:bCs/>
        </w:rPr>
      </w:pPr>
      <w:r w:rsidRPr="00447258">
        <w:rPr>
          <w:b/>
          <w:bCs/>
        </w:rPr>
        <w:t>University of Leicester</w:t>
      </w:r>
    </w:p>
    <w:p w14:paraId="40FF0DCC" w14:textId="2F6BFA39" w:rsidR="00447258" w:rsidRDefault="00447258">
      <w:pPr>
        <w:rPr>
          <w:b/>
          <w:bCs/>
        </w:rPr>
      </w:pPr>
      <w:r w:rsidRPr="00447258">
        <w:rPr>
          <w:b/>
          <w:bCs/>
        </w:rPr>
        <w:t xml:space="preserve">Mathematics GTA Studentship Project </w:t>
      </w:r>
    </w:p>
    <w:tbl>
      <w:tblPr>
        <w:tblStyle w:val="TableGrid1"/>
        <w:tblW w:w="9034" w:type="dxa"/>
        <w:tblLayout w:type="fixed"/>
        <w:tblLook w:val="04A0" w:firstRow="1" w:lastRow="0" w:firstColumn="1" w:lastColumn="0" w:noHBand="0" w:noVBand="1"/>
      </w:tblPr>
      <w:tblGrid>
        <w:gridCol w:w="3227"/>
        <w:gridCol w:w="2693"/>
        <w:gridCol w:w="1843"/>
        <w:gridCol w:w="1271"/>
      </w:tblGrid>
      <w:tr w:rsidR="00447258" w:rsidRPr="00066C81" w14:paraId="4E812744" w14:textId="77777777" w:rsidTr="00A27F4A">
        <w:tc>
          <w:tcPr>
            <w:tcW w:w="3227" w:type="dxa"/>
            <w:shd w:val="clear" w:color="auto" w:fill="F2F2F2" w:themeFill="background1" w:themeFillShade="F2"/>
          </w:tcPr>
          <w:p w14:paraId="5B1136F3" w14:textId="77777777" w:rsidR="00447258" w:rsidRPr="00066C81" w:rsidRDefault="00447258" w:rsidP="00A27F4A">
            <w:pPr>
              <w:rPr>
                <w:b/>
              </w:rPr>
            </w:pPr>
            <w:r w:rsidRPr="00066C81">
              <w:rPr>
                <w:b/>
              </w:rPr>
              <w:t>First Supervisor</w:t>
            </w:r>
          </w:p>
        </w:tc>
        <w:tc>
          <w:tcPr>
            <w:tcW w:w="5807" w:type="dxa"/>
            <w:gridSpan w:val="3"/>
          </w:tcPr>
          <w:p w14:paraId="3E75F692" w14:textId="77777777" w:rsidR="00447258" w:rsidRPr="00066C81" w:rsidRDefault="00447258" w:rsidP="00A27F4A">
            <w:proofErr w:type="spellStart"/>
            <w:r>
              <w:t>Dr.</w:t>
            </w:r>
            <w:proofErr w:type="spellEnd"/>
            <w:r>
              <w:t xml:space="preserve"> Larissa </w:t>
            </w:r>
            <w:proofErr w:type="spellStart"/>
            <w:r>
              <w:t>Serdukova</w:t>
            </w:r>
            <w:proofErr w:type="spellEnd"/>
          </w:p>
        </w:tc>
      </w:tr>
      <w:tr w:rsidR="00447258" w:rsidRPr="00066C81" w14:paraId="40D1A6ED" w14:textId="77777777" w:rsidTr="00A27F4A">
        <w:tc>
          <w:tcPr>
            <w:tcW w:w="3227" w:type="dxa"/>
            <w:shd w:val="clear" w:color="auto" w:fill="F2F2F2" w:themeFill="background1" w:themeFillShade="F2"/>
          </w:tcPr>
          <w:p w14:paraId="4BCC2894" w14:textId="77777777" w:rsidR="00447258" w:rsidRPr="00066C81" w:rsidRDefault="00447258" w:rsidP="00A27F4A">
            <w:pPr>
              <w:rPr>
                <w:b/>
              </w:rPr>
            </w:pPr>
            <w:r w:rsidRPr="00066C81">
              <w:rPr>
                <w:b/>
              </w:rPr>
              <w:t>School/Department</w:t>
            </w:r>
          </w:p>
        </w:tc>
        <w:tc>
          <w:tcPr>
            <w:tcW w:w="5807" w:type="dxa"/>
            <w:gridSpan w:val="3"/>
          </w:tcPr>
          <w:p w14:paraId="723D9D8A" w14:textId="77777777" w:rsidR="00447258" w:rsidRPr="00066C81" w:rsidRDefault="00447258" w:rsidP="00A27F4A">
            <w:r>
              <w:t xml:space="preserve">Computing and Mathematical Science </w:t>
            </w:r>
          </w:p>
        </w:tc>
      </w:tr>
      <w:tr w:rsidR="00447258" w:rsidRPr="00066C81" w14:paraId="651E9B1C" w14:textId="77777777" w:rsidTr="00A27F4A">
        <w:tc>
          <w:tcPr>
            <w:tcW w:w="3227" w:type="dxa"/>
            <w:shd w:val="clear" w:color="auto" w:fill="F2F2F2" w:themeFill="background1" w:themeFillShade="F2"/>
          </w:tcPr>
          <w:p w14:paraId="45FDAC3D" w14:textId="77777777" w:rsidR="00447258" w:rsidRPr="00066C81" w:rsidRDefault="00447258" w:rsidP="00A27F4A">
            <w:pPr>
              <w:rPr>
                <w:b/>
              </w:rPr>
            </w:pPr>
            <w:r w:rsidRPr="00066C81">
              <w:rPr>
                <w:b/>
              </w:rPr>
              <w:t xml:space="preserve">Email </w:t>
            </w:r>
          </w:p>
        </w:tc>
        <w:tc>
          <w:tcPr>
            <w:tcW w:w="2693" w:type="dxa"/>
          </w:tcPr>
          <w:p w14:paraId="2FC56758" w14:textId="77777777" w:rsidR="00447258" w:rsidRPr="00066C81" w:rsidRDefault="00447258" w:rsidP="00A27F4A">
            <w:hyperlink r:id="rId5" w:history="1">
              <w:r>
                <w:rPr>
                  <w:rStyle w:val="Hyperlink"/>
                </w:rPr>
                <w:t>l</w:t>
              </w:r>
              <w:r w:rsidRPr="0097137D">
                <w:rPr>
                  <w:rStyle w:val="Hyperlink"/>
                </w:rPr>
                <w:t>s563@leicester.ac.uk</w:t>
              </w:r>
            </w:hyperlink>
          </w:p>
        </w:tc>
        <w:tc>
          <w:tcPr>
            <w:tcW w:w="1843" w:type="dxa"/>
            <w:shd w:val="clear" w:color="auto" w:fill="F2F2F2" w:themeFill="background1" w:themeFillShade="F2"/>
          </w:tcPr>
          <w:p w14:paraId="431A63E0" w14:textId="77777777" w:rsidR="00447258" w:rsidRPr="00066C81" w:rsidRDefault="00447258" w:rsidP="00A27F4A">
            <w:pPr>
              <w:rPr>
                <w:b/>
              </w:rPr>
            </w:pPr>
            <w:r w:rsidRPr="00066C81">
              <w:rPr>
                <w:b/>
              </w:rPr>
              <w:t>Telephone Ext</w:t>
            </w:r>
          </w:p>
        </w:tc>
        <w:tc>
          <w:tcPr>
            <w:tcW w:w="1271" w:type="dxa"/>
          </w:tcPr>
          <w:p w14:paraId="66765819" w14:textId="77777777" w:rsidR="00447258" w:rsidRPr="00066C81" w:rsidRDefault="00447258" w:rsidP="00A27F4A">
            <w:r>
              <w:t>NA</w:t>
            </w:r>
          </w:p>
        </w:tc>
      </w:tr>
    </w:tbl>
    <w:p w14:paraId="62316DD1" w14:textId="77777777" w:rsidR="00447258" w:rsidRDefault="00447258" w:rsidP="00447258">
      <w:pPr>
        <w:spacing w:after="0" w:line="240" w:lineRule="auto"/>
      </w:pPr>
    </w:p>
    <w:tbl>
      <w:tblPr>
        <w:tblStyle w:val="TableGrid"/>
        <w:tblW w:w="9034" w:type="dxa"/>
        <w:tblLayout w:type="fixed"/>
        <w:tblLook w:val="04A0" w:firstRow="1" w:lastRow="0" w:firstColumn="1" w:lastColumn="0" w:noHBand="0" w:noVBand="1"/>
      </w:tblPr>
      <w:tblGrid>
        <w:gridCol w:w="3256"/>
        <w:gridCol w:w="2664"/>
        <w:gridCol w:w="1843"/>
        <w:gridCol w:w="1271"/>
      </w:tblGrid>
      <w:tr w:rsidR="00447258" w14:paraId="3389FD8E" w14:textId="77777777" w:rsidTr="00A27F4A">
        <w:tc>
          <w:tcPr>
            <w:tcW w:w="3256" w:type="dxa"/>
            <w:shd w:val="clear" w:color="auto" w:fill="F2F2F2" w:themeFill="background1" w:themeFillShade="F2"/>
          </w:tcPr>
          <w:p w14:paraId="1D4ED34E" w14:textId="77777777" w:rsidR="00447258" w:rsidRPr="00B11D52" w:rsidRDefault="00447258" w:rsidP="00A27F4A">
            <w:pPr>
              <w:rPr>
                <w:b/>
              </w:rPr>
            </w:pPr>
            <w:r>
              <w:rPr>
                <w:b/>
              </w:rPr>
              <w:t>Second Supervisor</w:t>
            </w:r>
          </w:p>
        </w:tc>
        <w:tc>
          <w:tcPr>
            <w:tcW w:w="5778" w:type="dxa"/>
            <w:gridSpan w:val="3"/>
          </w:tcPr>
          <w:p w14:paraId="740D0BC8" w14:textId="77777777" w:rsidR="00447258" w:rsidRDefault="00447258" w:rsidP="00A27F4A">
            <w:r>
              <w:t>Professor Valerio Lucarini</w:t>
            </w:r>
          </w:p>
        </w:tc>
      </w:tr>
      <w:tr w:rsidR="00447258" w14:paraId="24C52C33" w14:textId="77777777" w:rsidTr="00A27F4A">
        <w:tc>
          <w:tcPr>
            <w:tcW w:w="3256" w:type="dxa"/>
            <w:shd w:val="clear" w:color="auto" w:fill="F2F2F2" w:themeFill="background1" w:themeFillShade="F2"/>
          </w:tcPr>
          <w:p w14:paraId="4FD0FAD7" w14:textId="77777777" w:rsidR="00447258" w:rsidRDefault="00447258" w:rsidP="00A27F4A">
            <w:pPr>
              <w:rPr>
                <w:b/>
              </w:rPr>
            </w:pPr>
            <w:r>
              <w:rPr>
                <w:b/>
              </w:rPr>
              <w:t>School/Department</w:t>
            </w:r>
          </w:p>
        </w:tc>
        <w:tc>
          <w:tcPr>
            <w:tcW w:w="5778" w:type="dxa"/>
            <w:gridSpan w:val="3"/>
          </w:tcPr>
          <w:p w14:paraId="1F33E42C" w14:textId="77777777" w:rsidR="00447258" w:rsidRDefault="00447258" w:rsidP="00A27F4A">
            <w:r>
              <w:t xml:space="preserve">Computing and Mathematical Science </w:t>
            </w:r>
          </w:p>
        </w:tc>
      </w:tr>
      <w:tr w:rsidR="00447258" w14:paraId="17112B58" w14:textId="77777777" w:rsidTr="00A27F4A">
        <w:tc>
          <w:tcPr>
            <w:tcW w:w="3256" w:type="dxa"/>
            <w:shd w:val="clear" w:color="auto" w:fill="F2F2F2" w:themeFill="background1" w:themeFillShade="F2"/>
          </w:tcPr>
          <w:p w14:paraId="3B3D6D8E" w14:textId="77777777" w:rsidR="00447258" w:rsidRDefault="00447258" w:rsidP="00A27F4A">
            <w:pPr>
              <w:rPr>
                <w:b/>
              </w:rPr>
            </w:pPr>
            <w:r>
              <w:rPr>
                <w:b/>
              </w:rPr>
              <w:t xml:space="preserve">Email </w:t>
            </w:r>
          </w:p>
        </w:tc>
        <w:tc>
          <w:tcPr>
            <w:tcW w:w="2664" w:type="dxa"/>
          </w:tcPr>
          <w:p w14:paraId="3EA0AFEF" w14:textId="77777777" w:rsidR="00447258" w:rsidRDefault="00447258" w:rsidP="00A27F4A">
            <w:hyperlink r:id="rId6" w:history="1">
              <w:r w:rsidRPr="00D46904">
                <w:rPr>
                  <w:rStyle w:val="Hyperlink"/>
                </w:rPr>
                <w:t>v.lucarini@leicester.ac.uk</w:t>
              </w:r>
            </w:hyperlink>
          </w:p>
        </w:tc>
        <w:tc>
          <w:tcPr>
            <w:tcW w:w="1843" w:type="dxa"/>
            <w:shd w:val="clear" w:color="auto" w:fill="F2F2F2" w:themeFill="background1" w:themeFillShade="F2"/>
          </w:tcPr>
          <w:p w14:paraId="358A4B60" w14:textId="77777777" w:rsidR="00447258" w:rsidRPr="008D3AC2" w:rsidRDefault="00447258" w:rsidP="00A27F4A">
            <w:pPr>
              <w:rPr>
                <w:b/>
              </w:rPr>
            </w:pPr>
            <w:r>
              <w:rPr>
                <w:b/>
              </w:rPr>
              <w:t>Telephone Ext</w:t>
            </w:r>
          </w:p>
        </w:tc>
        <w:tc>
          <w:tcPr>
            <w:tcW w:w="1271" w:type="dxa"/>
          </w:tcPr>
          <w:p w14:paraId="157A7CC4" w14:textId="77777777" w:rsidR="00447258" w:rsidRDefault="00447258" w:rsidP="00A27F4A">
            <w:r>
              <w:t>NA</w:t>
            </w:r>
          </w:p>
        </w:tc>
      </w:tr>
    </w:tbl>
    <w:p w14:paraId="08B89508" w14:textId="77777777" w:rsidR="00447258" w:rsidRDefault="00447258" w:rsidP="00447258">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447258" w14:paraId="35948A1D" w14:textId="77777777" w:rsidTr="00A27F4A">
        <w:tc>
          <w:tcPr>
            <w:tcW w:w="3256" w:type="dxa"/>
            <w:shd w:val="clear" w:color="auto" w:fill="F2F2F2" w:themeFill="background1" w:themeFillShade="F2"/>
          </w:tcPr>
          <w:p w14:paraId="2C3A0104" w14:textId="77777777" w:rsidR="00447258" w:rsidRPr="00B11D52" w:rsidRDefault="00447258" w:rsidP="00A27F4A">
            <w:pPr>
              <w:rPr>
                <w:b/>
              </w:rPr>
            </w:pPr>
            <w:r>
              <w:rPr>
                <w:b/>
              </w:rPr>
              <w:t>Additional Supervisor</w:t>
            </w:r>
          </w:p>
        </w:tc>
        <w:tc>
          <w:tcPr>
            <w:tcW w:w="5778" w:type="dxa"/>
          </w:tcPr>
          <w:p w14:paraId="4845B744" w14:textId="77777777" w:rsidR="00447258" w:rsidRDefault="00447258" w:rsidP="00A27F4A">
            <w:proofErr w:type="spellStart"/>
            <w:r>
              <w:t>Dr.</w:t>
            </w:r>
            <w:proofErr w:type="spellEnd"/>
            <w:r>
              <w:t xml:space="preserve"> </w:t>
            </w:r>
            <w:proofErr w:type="spellStart"/>
            <w:r w:rsidRPr="00821E86">
              <w:t>Yayun</w:t>
            </w:r>
            <w:proofErr w:type="spellEnd"/>
            <w:r w:rsidRPr="00821E86">
              <w:t xml:space="preserve"> Zheng</w:t>
            </w:r>
            <w:r>
              <w:t xml:space="preserve">, </w:t>
            </w:r>
            <w:r w:rsidRPr="00821E86">
              <w:t>School of Mathematical Sciences, Jiangsu University</w:t>
            </w:r>
            <w:r>
              <w:t>,</w:t>
            </w:r>
            <w:r w:rsidRPr="00821E86">
              <w:t xml:space="preserve"> Zhenjiang, 212013, China</w:t>
            </w:r>
          </w:p>
        </w:tc>
      </w:tr>
    </w:tbl>
    <w:p w14:paraId="1E834F48" w14:textId="77777777" w:rsidR="00447258" w:rsidRDefault="00447258" w:rsidP="00447258">
      <w:pPr>
        <w:spacing w:after="0" w:line="240" w:lineRule="auto"/>
        <w:rPr>
          <w:b/>
          <w:u w:val="single"/>
        </w:rPr>
      </w:pPr>
    </w:p>
    <w:p w14:paraId="2E854158" w14:textId="77777777" w:rsidR="00447258" w:rsidRPr="006B05B2" w:rsidRDefault="00447258" w:rsidP="00447258">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425"/>
        <w:gridCol w:w="6611"/>
      </w:tblGrid>
      <w:tr w:rsidR="00447258" w14:paraId="0CFDCC3F" w14:textId="77777777" w:rsidTr="00A27F4A">
        <w:tc>
          <w:tcPr>
            <w:tcW w:w="1980" w:type="dxa"/>
            <w:shd w:val="clear" w:color="auto" w:fill="F2F2F2" w:themeFill="background1" w:themeFillShade="F2"/>
          </w:tcPr>
          <w:p w14:paraId="49288BAF" w14:textId="77777777" w:rsidR="00447258" w:rsidRDefault="00447258" w:rsidP="00A27F4A">
            <w:pPr>
              <w:rPr>
                <w:b/>
              </w:rPr>
            </w:pPr>
            <w:r>
              <w:rPr>
                <w:b/>
              </w:rPr>
              <w:t>Project Title</w:t>
            </w:r>
          </w:p>
          <w:p w14:paraId="338393B0" w14:textId="77777777" w:rsidR="00447258" w:rsidRPr="00B11D52" w:rsidRDefault="00447258" w:rsidP="00A27F4A">
            <w:pPr>
              <w:rPr>
                <w:b/>
              </w:rPr>
            </w:pPr>
          </w:p>
        </w:tc>
        <w:tc>
          <w:tcPr>
            <w:tcW w:w="7036" w:type="dxa"/>
            <w:gridSpan w:val="2"/>
          </w:tcPr>
          <w:p w14:paraId="59C59BFB" w14:textId="77777777" w:rsidR="00447258" w:rsidRDefault="00447258" w:rsidP="00A27F4A">
            <w:r w:rsidRPr="003D19D6">
              <w:t>Market Regime Switching and Metastability under Non-Gaussian Lévy Noise</w:t>
            </w:r>
          </w:p>
        </w:tc>
      </w:tr>
      <w:tr w:rsidR="00447258" w14:paraId="50153739" w14:textId="77777777" w:rsidTr="00A27F4A">
        <w:tc>
          <w:tcPr>
            <w:tcW w:w="1980" w:type="dxa"/>
            <w:vMerge w:val="restart"/>
            <w:shd w:val="clear" w:color="auto" w:fill="F2F2F2" w:themeFill="background1" w:themeFillShade="F2"/>
          </w:tcPr>
          <w:p w14:paraId="7F913B1D" w14:textId="77777777" w:rsidR="00447258" w:rsidRDefault="00447258" w:rsidP="00A27F4A">
            <w:pPr>
              <w:rPr>
                <w:b/>
              </w:rPr>
            </w:pPr>
            <w:r>
              <w:rPr>
                <w:b/>
              </w:rPr>
              <w:t>Project Highlights:</w:t>
            </w:r>
          </w:p>
        </w:tc>
        <w:tc>
          <w:tcPr>
            <w:tcW w:w="425" w:type="dxa"/>
            <w:shd w:val="clear" w:color="auto" w:fill="F2F2F2" w:themeFill="background1" w:themeFillShade="F2"/>
          </w:tcPr>
          <w:p w14:paraId="0195CA84" w14:textId="77777777" w:rsidR="00447258" w:rsidRDefault="00447258" w:rsidP="00A27F4A">
            <w:r>
              <w:t>1.</w:t>
            </w:r>
          </w:p>
        </w:tc>
        <w:tc>
          <w:tcPr>
            <w:tcW w:w="6611" w:type="dxa"/>
          </w:tcPr>
          <w:p w14:paraId="6A86CA8B" w14:textId="77777777" w:rsidR="00447258" w:rsidRPr="003D19D6" w:rsidRDefault="00447258" w:rsidP="00A27F4A">
            <w:pPr>
              <w:jc w:val="both"/>
              <w:rPr>
                <w:lang w:val="en-US"/>
              </w:rPr>
            </w:pPr>
            <w:r w:rsidRPr="003D19D6">
              <w:rPr>
                <w:b/>
                <w:bCs/>
                <w:lang w:val="en-US"/>
              </w:rPr>
              <w:t>Novel Noise Modeling</w:t>
            </w:r>
            <w:r w:rsidRPr="003D19D6">
              <w:rPr>
                <w:lang w:val="en-US"/>
              </w:rPr>
              <w:t>: Moves beyond traditional Gaussian frameworks by incorporating non-Gaussian Lévy noise to accurately capture the heavy tails and sudden discontinuous jumps inherent in real financial markets.</w:t>
            </w:r>
          </w:p>
        </w:tc>
      </w:tr>
      <w:tr w:rsidR="00447258" w14:paraId="2989CE71" w14:textId="77777777" w:rsidTr="00A27F4A">
        <w:tc>
          <w:tcPr>
            <w:tcW w:w="1980" w:type="dxa"/>
            <w:vMerge/>
            <w:shd w:val="clear" w:color="auto" w:fill="F2F2F2" w:themeFill="background1" w:themeFillShade="F2"/>
          </w:tcPr>
          <w:p w14:paraId="58F46D42" w14:textId="77777777" w:rsidR="00447258" w:rsidRDefault="00447258" w:rsidP="00A27F4A">
            <w:pPr>
              <w:rPr>
                <w:b/>
              </w:rPr>
            </w:pPr>
          </w:p>
        </w:tc>
        <w:tc>
          <w:tcPr>
            <w:tcW w:w="425" w:type="dxa"/>
            <w:shd w:val="clear" w:color="auto" w:fill="F2F2F2" w:themeFill="background1" w:themeFillShade="F2"/>
          </w:tcPr>
          <w:p w14:paraId="341057DE" w14:textId="77777777" w:rsidR="00447258" w:rsidRDefault="00447258" w:rsidP="00A27F4A">
            <w:r>
              <w:t>2.</w:t>
            </w:r>
          </w:p>
        </w:tc>
        <w:tc>
          <w:tcPr>
            <w:tcW w:w="6611" w:type="dxa"/>
          </w:tcPr>
          <w:p w14:paraId="72079FC9" w14:textId="77777777" w:rsidR="00447258" w:rsidRPr="003D19D6" w:rsidRDefault="00447258" w:rsidP="00A27F4A">
            <w:pPr>
              <w:jc w:val="both"/>
              <w:rPr>
                <w:lang w:val="en-US"/>
              </w:rPr>
            </w:pPr>
            <w:r w:rsidRPr="003D19D6">
              <w:rPr>
                <w:b/>
                <w:bCs/>
                <w:lang w:val="en-US"/>
              </w:rPr>
              <w:t>Metastability Framework</w:t>
            </w:r>
            <w:r w:rsidRPr="003D19D6">
              <w:rPr>
                <w:lang w:val="en-US"/>
              </w:rPr>
              <w:t>: Conceptualizes financial regimes (e.g., bull vs. bear markets) as metastable “potential wells,” providing a rigorous dynamical systems approach to understanding regime switching.</w:t>
            </w:r>
          </w:p>
        </w:tc>
      </w:tr>
      <w:tr w:rsidR="00447258" w14:paraId="2D10F7B7" w14:textId="77777777" w:rsidTr="00A27F4A">
        <w:tc>
          <w:tcPr>
            <w:tcW w:w="1980" w:type="dxa"/>
            <w:vMerge/>
            <w:shd w:val="clear" w:color="auto" w:fill="F2F2F2" w:themeFill="background1" w:themeFillShade="F2"/>
          </w:tcPr>
          <w:p w14:paraId="26C19899" w14:textId="77777777" w:rsidR="00447258" w:rsidRDefault="00447258" w:rsidP="00A27F4A">
            <w:pPr>
              <w:rPr>
                <w:b/>
              </w:rPr>
            </w:pPr>
          </w:p>
        </w:tc>
        <w:tc>
          <w:tcPr>
            <w:tcW w:w="425" w:type="dxa"/>
            <w:shd w:val="clear" w:color="auto" w:fill="F2F2F2" w:themeFill="background1" w:themeFillShade="F2"/>
          </w:tcPr>
          <w:p w14:paraId="6C07ED5C" w14:textId="77777777" w:rsidR="00447258" w:rsidRDefault="00447258" w:rsidP="00A27F4A">
            <w:r>
              <w:t>3.</w:t>
            </w:r>
          </w:p>
        </w:tc>
        <w:tc>
          <w:tcPr>
            <w:tcW w:w="6611" w:type="dxa"/>
          </w:tcPr>
          <w:p w14:paraId="0729E314" w14:textId="77777777" w:rsidR="00447258" w:rsidRPr="003D19D6" w:rsidRDefault="00447258" w:rsidP="00A27F4A">
            <w:pPr>
              <w:jc w:val="both"/>
              <w:rPr>
                <w:lang w:val="en-US"/>
              </w:rPr>
            </w:pPr>
            <w:r w:rsidRPr="003D19D6">
              <w:rPr>
                <w:b/>
                <w:bCs/>
                <w:lang w:val="en-US"/>
              </w:rPr>
              <w:t>Enhanced Risk Assessment:</w:t>
            </w:r>
            <w:r w:rsidRPr="003D19D6">
              <w:rPr>
                <w:lang w:val="en-US"/>
              </w:rPr>
              <w:t> Calculates the Mean First Passage Time (MFPT) for market transitions, delivering mathematical proof that Lévy-based models provide superior crash probability estimations compared to classical Gaussian models.</w:t>
            </w:r>
          </w:p>
          <w:p w14:paraId="6CF92518" w14:textId="77777777" w:rsidR="00447258" w:rsidRDefault="00447258" w:rsidP="00A27F4A"/>
        </w:tc>
      </w:tr>
      <w:tr w:rsidR="00447258" w14:paraId="22C60FBE" w14:textId="77777777" w:rsidTr="00A27F4A">
        <w:tc>
          <w:tcPr>
            <w:tcW w:w="9016" w:type="dxa"/>
            <w:gridSpan w:val="3"/>
            <w:shd w:val="clear" w:color="auto" w:fill="F2F2F2" w:themeFill="background1" w:themeFillShade="F2"/>
          </w:tcPr>
          <w:p w14:paraId="7EFBF3D4" w14:textId="77777777" w:rsidR="00447258" w:rsidRPr="006F5DFB" w:rsidRDefault="00447258" w:rsidP="00A27F4A">
            <w:pPr>
              <w:rPr>
                <w:b/>
              </w:rPr>
            </w:pPr>
            <w:r>
              <w:rPr>
                <w:b/>
              </w:rPr>
              <w:t>Project Summary</w:t>
            </w:r>
          </w:p>
        </w:tc>
      </w:tr>
      <w:tr w:rsidR="00447258" w14:paraId="5DC65C30" w14:textId="77777777" w:rsidTr="00A27F4A">
        <w:tc>
          <w:tcPr>
            <w:tcW w:w="9016" w:type="dxa"/>
            <w:gridSpan w:val="3"/>
          </w:tcPr>
          <w:p w14:paraId="2356AC17" w14:textId="77777777" w:rsidR="00447258" w:rsidRPr="00115B30" w:rsidRDefault="00447258" w:rsidP="00A27F4A">
            <w:pPr>
              <w:spacing w:after="160" w:line="278" w:lineRule="auto"/>
              <w:jc w:val="both"/>
            </w:pPr>
            <w:r w:rsidRPr="00115B30">
              <w:t xml:space="preserve">Traditional financial models, relying heavily on Gaussian assumptions, fail to capture the empirical realities of financial markets, such as heavy tails, volatility clustering, and sudden discontinuous jumps. To address this limitation, this project proposes a novel framework for </w:t>
            </w:r>
            <w:proofErr w:type="spellStart"/>
            <w:r w:rsidRPr="00115B30">
              <w:t>modeling</w:t>
            </w:r>
            <w:proofErr w:type="spellEnd"/>
            <w:r w:rsidRPr="00115B30">
              <w:t xml:space="preserve"> market regime switching through the lens of metastability under non-Gaussian Lévy noise.</w:t>
            </w:r>
          </w:p>
          <w:p w14:paraId="4F14AD72" w14:textId="77777777" w:rsidR="00447258" w:rsidRPr="00115B30" w:rsidRDefault="00447258" w:rsidP="00A27F4A">
            <w:pPr>
              <w:spacing w:after="160" w:line="278" w:lineRule="auto"/>
              <w:jc w:val="both"/>
            </w:pPr>
            <w:r w:rsidRPr="00115B30">
              <w:t>The research conceptualizes different market regimes</w:t>
            </w:r>
            <w:r>
              <w:t xml:space="preserve">, </w:t>
            </w:r>
            <w:r w:rsidRPr="00115B30">
              <w:t>such as calm bull markets and turbulent bear markets—as metastable states within a stochastic dynamical system. By formulating stochastic differential equations (SDEs) driven by both Gaussian background noise and non-Gaussian Lévy jumps (e.g., Variance Gamma or NIG processes), the project maps market dynamics to a potential function representing fundamental value or market sentiment.</w:t>
            </w:r>
          </w:p>
          <w:p w14:paraId="674EC601" w14:textId="77777777" w:rsidR="00447258" w:rsidRPr="00115B30" w:rsidRDefault="00447258" w:rsidP="00A27F4A">
            <w:pPr>
              <w:spacing w:after="160" w:line="278" w:lineRule="auto"/>
              <w:jc w:val="both"/>
            </w:pPr>
            <w:r w:rsidRPr="00115B30">
              <w:t xml:space="preserve">The core objective is to rigorously </w:t>
            </w:r>
            <w:proofErr w:type="spellStart"/>
            <w:r w:rsidRPr="00115B30">
              <w:t>analyze</w:t>
            </w:r>
            <w:proofErr w:type="spellEnd"/>
            <w:r w:rsidRPr="00115B30">
              <w:t xml:space="preserve"> the stability of these market equilibria and calculate the Mean First Passage Time (MFPT)</w:t>
            </w:r>
            <w:r>
              <w:t xml:space="preserve">, </w:t>
            </w:r>
            <w:r w:rsidRPr="00115B30">
              <w:t>the expected time for a market to abruptly escape a “stable” state and transition into a crisis regime. Methodologically, the project will combine analytical SDE techniques with advanced numerical simulations, including Monte Carlo methods and solutions to the Fractional Fokker-Planck equation, to estimate transition probabilities.</w:t>
            </w:r>
          </w:p>
          <w:p w14:paraId="540EFB2A" w14:textId="77777777" w:rsidR="00447258" w:rsidRPr="003D19D6" w:rsidRDefault="00447258" w:rsidP="00A27F4A">
            <w:pPr>
              <w:spacing w:after="160" w:line="278" w:lineRule="auto"/>
              <w:jc w:val="both"/>
            </w:pPr>
            <w:r w:rsidRPr="00115B30">
              <w:t xml:space="preserve">The expected results will yield a robust mathematical framework demonstrating that Lévy noise significantly accelerates escape times from metastable states compared to pure Gaussian noise. </w:t>
            </w:r>
            <w:r w:rsidRPr="00115B30">
              <w:lastRenderedPageBreak/>
              <w:t>Consequently, the project will deliver approximation schemes for crash probabilities, proving that classical models systematically underestimate extreme event risks. Ultimately, this research will provide financial institutions with highly accurate, mathematically rigorous tools for enhanced risk management and crisis prediction, bridging the gap between theoretical stochastic analysis and practical financial stability.</w:t>
            </w:r>
          </w:p>
        </w:tc>
      </w:tr>
      <w:tr w:rsidR="00447258" w14:paraId="23FEB5B2" w14:textId="77777777" w:rsidTr="00A27F4A">
        <w:tc>
          <w:tcPr>
            <w:tcW w:w="9016" w:type="dxa"/>
            <w:gridSpan w:val="3"/>
            <w:shd w:val="clear" w:color="auto" w:fill="F2F2F2" w:themeFill="background1" w:themeFillShade="F2"/>
          </w:tcPr>
          <w:p w14:paraId="1DCB86CA" w14:textId="77777777" w:rsidR="00447258" w:rsidRDefault="00447258" w:rsidP="00A27F4A">
            <w:r>
              <w:rPr>
                <w:b/>
              </w:rPr>
              <w:lastRenderedPageBreak/>
              <w:t>References</w:t>
            </w:r>
          </w:p>
        </w:tc>
      </w:tr>
      <w:tr w:rsidR="00447258" w14:paraId="50A3E5C2" w14:textId="77777777" w:rsidTr="00A27F4A">
        <w:tc>
          <w:tcPr>
            <w:tcW w:w="9016" w:type="dxa"/>
            <w:gridSpan w:val="3"/>
          </w:tcPr>
          <w:p w14:paraId="7D8D3DFC" w14:textId="77777777" w:rsidR="00447258" w:rsidRPr="001E0E1A" w:rsidRDefault="00447258" w:rsidP="00447258">
            <w:pPr>
              <w:numPr>
                <w:ilvl w:val="0"/>
                <w:numId w:val="1"/>
              </w:numPr>
              <w:shd w:val="clear" w:color="auto" w:fill="FFFFFF"/>
              <w:spacing w:beforeAutospacing="1" w:afterAutospacing="1"/>
              <w:rPr>
                <w:rFonts w:ascii="Segoe UI" w:eastAsia="Times New Roman" w:hAnsi="Segoe UI" w:cs="Segoe UI"/>
                <w:color w:val="242424"/>
              </w:rPr>
            </w:pPr>
            <w:r w:rsidRPr="001E0E1A">
              <w:rPr>
                <w:rFonts w:ascii="Segoe UI" w:hAnsi="Segoe UI" w:cs="Segoe UI"/>
                <w:color w:val="242424"/>
                <w:bdr w:val="none" w:sz="0" w:space="0" w:color="auto" w:frame="1"/>
              </w:rPr>
              <w:t xml:space="preserve">Jean-Pierre </w:t>
            </w:r>
            <w:proofErr w:type="spellStart"/>
            <w:r w:rsidRPr="001E0E1A">
              <w:rPr>
                <w:rFonts w:ascii="Segoe UI" w:hAnsi="Segoe UI" w:cs="Segoe UI"/>
                <w:color w:val="242424"/>
                <w:bdr w:val="none" w:sz="0" w:space="0" w:color="auto" w:frame="1"/>
              </w:rPr>
              <w:t>Fouque</w:t>
            </w:r>
            <w:proofErr w:type="spellEnd"/>
            <w:r w:rsidRPr="001E0E1A">
              <w:rPr>
                <w:rFonts w:ascii="Segoe UI" w:hAnsi="Segoe UI" w:cs="Segoe UI"/>
                <w:color w:val="242424"/>
              </w:rPr>
              <w:t>,</w:t>
            </w:r>
            <w:r w:rsidRPr="001E0E1A">
              <w:rPr>
                <w:rFonts w:ascii="Segoe UI" w:hAnsi="Segoe UI" w:cs="Segoe UI"/>
                <w:color w:val="242424"/>
                <w:bdr w:val="none" w:sz="0" w:space="0" w:color="auto" w:frame="1"/>
              </w:rPr>
              <w:t> George Papanicolaou</w:t>
            </w:r>
            <w:r w:rsidRPr="001E0E1A">
              <w:rPr>
                <w:rFonts w:ascii="Segoe UI" w:hAnsi="Segoe UI" w:cs="Segoe UI"/>
                <w:color w:val="242424"/>
              </w:rPr>
              <w:t>,</w:t>
            </w:r>
            <w:r w:rsidRPr="001E0E1A">
              <w:rPr>
                <w:rFonts w:ascii="Segoe UI" w:hAnsi="Segoe UI" w:cs="Segoe UI"/>
                <w:color w:val="242424"/>
                <w:bdr w:val="none" w:sz="0" w:space="0" w:color="auto" w:frame="1"/>
              </w:rPr>
              <w:t> K. Ronnie Sircar</w:t>
            </w:r>
            <w:r w:rsidRPr="001E0E1A">
              <w:rPr>
                <w:rFonts w:ascii="Segoe UI" w:hAnsi="Segoe UI" w:cs="Segoe UI"/>
                <w:color w:val="242424"/>
              </w:rPr>
              <w:t>, &amp;</w:t>
            </w:r>
            <w:r w:rsidRPr="001E0E1A">
              <w:rPr>
                <w:rFonts w:ascii="Segoe UI" w:hAnsi="Segoe UI" w:cs="Segoe UI"/>
                <w:color w:val="242424"/>
                <w:bdr w:val="none" w:sz="0" w:space="0" w:color="auto" w:frame="1"/>
              </w:rPr>
              <w:t xml:space="preserve"> Knut </w:t>
            </w:r>
            <w:proofErr w:type="spellStart"/>
            <w:r w:rsidRPr="001E0E1A">
              <w:rPr>
                <w:rFonts w:ascii="Segoe UI" w:hAnsi="Segoe UI" w:cs="Segoe UI"/>
                <w:color w:val="242424"/>
                <w:bdr w:val="none" w:sz="0" w:space="0" w:color="auto" w:frame="1"/>
              </w:rPr>
              <w:t>Sølna</w:t>
            </w:r>
            <w:proofErr w:type="spellEnd"/>
            <w:r w:rsidRPr="001E0E1A">
              <w:rPr>
                <w:rFonts w:ascii="Segoe UI" w:hAnsi="Segoe UI" w:cs="Segoe UI"/>
                <w:color w:val="242424"/>
                <w:bdr w:val="none" w:sz="0" w:space="0" w:color="auto" w:frame="1"/>
              </w:rPr>
              <w:t> </w:t>
            </w:r>
            <w:r w:rsidRPr="001E0E1A">
              <w:rPr>
                <w:rFonts w:ascii="Segoe UI" w:hAnsi="Segoe UI" w:cs="Segoe UI"/>
                <w:color w:val="242424"/>
              </w:rPr>
              <w:t>(2011).</w:t>
            </w:r>
            <w:r w:rsidRPr="001E0E1A">
              <w:rPr>
                <w:rFonts w:ascii="Segoe UI" w:hAnsi="Segoe UI" w:cs="Segoe UI"/>
                <w:color w:val="242424"/>
                <w:bdr w:val="none" w:sz="0" w:space="0" w:color="auto" w:frame="1"/>
              </w:rPr>
              <w:t> </w:t>
            </w:r>
            <w:r w:rsidRPr="001E0E1A">
              <w:rPr>
                <w:rStyle w:val="Emphasis"/>
                <w:rFonts w:ascii="Segoe UI" w:hAnsi="Segoe UI" w:cs="Segoe UI"/>
                <w:color w:val="242424"/>
              </w:rPr>
              <w:t>Multiscale Stochastic Volatility for Equity, Interest Rate, and Credit Derivatives</w:t>
            </w:r>
            <w:r w:rsidRPr="001E0E1A">
              <w:rPr>
                <w:rFonts w:ascii="Segoe UI" w:hAnsi="Segoe UI" w:cs="Segoe UI"/>
                <w:color w:val="242424"/>
              </w:rPr>
              <w:t>. Cambridge University Press.</w:t>
            </w:r>
          </w:p>
          <w:p w14:paraId="2E8FE1F6"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r w:rsidRPr="001E0E1A">
              <w:rPr>
                <w:rFonts w:ascii="Segoe UI" w:hAnsi="Segoe UI" w:cs="Segoe UI"/>
                <w:color w:val="242424"/>
                <w:bdr w:val="none" w:sz="0" w:space="0" w:color="auto" w:frame="1"/>
              </w:rPr>
              <w:t xml:space="preserve">Rama </w:t>
            </w:r>
            <w:proofErr w:type="spellStart"/>
            <w:r w:rsidRPr="001E0E1A">
              <w:rPr>
                <w:rFonts w:ascii="Segoe UI" w:hAnsi="Segoe UI" w:cs="Segoe UI"/>
                <w:color w:val="242424"/>
                <w:bdr w:val="none" w:sz="0" w:space="0" w:color="auto" w:frame="1"/>
              </w:rPr>
              <w:t>Cont</w:t>
            </w:r>
            <w:proofErr w:type="spellEnd"/>
            <w:r w:rsidRPr="001E0E1A">
              <w:rPr>
                <w:rFonts w:ascii="Segoe UI" w:hAnsi="Segoe UI" w:cs="Segoe UI"/>
                <w:color w:val="242424"/>
                <w:bdr w:val="none" w:sz="0" w:space="0" w:color="auto" w:frame="1"/>
              </w:rPr>
              <w:t> </w:t>
            </w:r>
            <w:r w:rsidRPr="001E0E1A">
              <w:rPr>
                <w:rFonts w:ascii="Segoe UI" w:hAnsi="Segoe UI" w:cs="Segoe UI"/>
                <w:color w:val="242424"/>
              </w:rPr>
              <w:t>&amp;</w:t>
            </w:r>
            <w:r w:rsidRPr="001E0E1A">
              <w:rPr>
                <w:rFonts w:ascii="Segoe UI" w:hAnsi="Segoe UI" w:cs="Segoe UI"/>
                <w:color w:val="242424"/>
                <w:bdr w:val="none" w:sz="0" w:space="0" w:color="auto" w:frame="1"/>
              </w:rPr>
              <w:t xml:space="preserve"> Peter </w:t>
            </w:r>
            <w:proofErr w:type="spellStart"/>
            <w:r w:rsidRPr="001E0E1A">
              <w:rPr>
                <w:rFonts w:ascii="Segoe UI" w:hAnsi="Segoe UI" w:cs="Segoe UI"/>
                <w:color w:val="242424"/>
                <w:bdr w:val="none" w:sz="0" w:space="0" w:color="auto" w:frame="1"/>
              </w:rPr>
              <w:t>Tankov</w:t>
            </w:r>
            <w:proofErr w:type="spellEnd"/>
            <w:r w:rsidRPr="001E0E1A">
              <w:rPr>
                <w:rFonts w:ascii="Segoe UI" w:hAnsi="Segoe UI" w:cs="Segoe UI"/>
                <w:color w:val="242424"/>
                <w:bdr w:val="none" w:sz="0" w:space="0" w:color="auto" w:frame="1"/>
              </w:rPr>
              <w:t> </w:t>
            </w:r>
            <w:r w:rsidRPr="001E0E1A">
              <w:rPr>
                <w:rFonts w:ascii="Segoe UI" w:hAnsi="Segoe UI" w:cs="Segoe UI"/>
                <w:color w:val="242424"/>
              </w:rPr>
              <w:t>(2004).</w:t>
            </w:r>
            <w:r w:rsidRPr="001E0E1A">
              <w:rPr>
                <w:rFonts w:ascii="Segoe UI" w:hAnsi="Segoe UI" w:cs="Segoe UI"/>
                <w:color w:val="242424"/>
                <w:bdr w:val="none" w:sz="0" w:space="0" w:color="auto" w:frame="1"/>
              </w:rPr>
              <w:t> </w:t>
            </w:r>
            <w:r w:rsidRPr="001E0E1A">
              <w:rPr>
                <w:rStyle w:val="Emphasis"/>
                <w:rFonts w:ascii="Segoe UI" w:hAnsi="Segoe UI" w:cs="Segoe UI"/>
                <w:color w:val="242424"/>
              </w:rPr>
              <w:t>Financial Modelling with Jump Processes</w:t>
            </w:r>
            <w:r w:rsidRPr="001E0E1A">
              <w:rPr>
                <w:rFonts w:ascii="Segoe UI" w:hAnsi="Segoe UI" w:cs="Segoe UI"/>
                <w:color w:val="242424"/>
              </w:rPr>
              <w:t>. Chapman &amp; Hall/CRC.</w:t>
            </w:r>
          </w:p>
          <w:p w14:paraId="60DC661E"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r w:rsidRPr="001E0E1A">
              <w:rPr>
                <w:rFonts w:ascii="Segoe UI" w:hAnsi="Segoe UI" w:cs="Segoe UI"/>
                <w:color w:val="242424"/>
                <w:bdr w:val="none" w:sz="0" w:space="0" w:color="auto" w:frame="1"/>
              </w:rPr>
              <w:t>David Applebaum </w:t>
            </w:r>
            <w:r w:rsidRPr="001E0E1A">
              <w:rPr>
                <w:rFonts w:ascii="Segoe UI" w:hAnsi="Segoe UI" w:cs="Segoe UI"/>
                <w:color w:val="242424"/>
              </w:rPr>
              <w:t>(2009).</w:t>
            </w:r>
            <w:r w:rsidRPr="001E0E1A">
              <w:rPr>
                <w:rFonts w:ascii="Segoe UI" w:hAnsi="Segoe UI" w:cs="Segoe UI"/>
                <w:color w:val="242424"/>
                <w:bdr w:val="none" w:sz="0" w:space="0" w:color="auto" w:frame="1"/>
              </w:rPr>
              <w:t> </w:t>
            </w:r>
            <w:r w:rsidRPr="001E0E1A">
              <w:rPr>
                <w:rStyle w:val="Emphasis"/>
                <w:rFonts w:ascii="Segoe UI" w:hAnsi="Segoe UI" w:cs="Segoe UI"/>
                <w:color w:val="242424"/>
              </w:rPr>
              <w:t>Lévy Processes and Stochastic Calculus</w:t>
            </w:r>
            <w:r w:rsidRPr="001E0E1A">
              <w:rPr>
                <w:rFonts w:ascii="Segoe UI" w:hAnsi="Segoe UI" w:cs="Segoe UI"/>
                <w:color w:val="242424"/>
                <w:bdr w:val="none" w:sz="0" w:space="0" w:color="auto" w:frame="1"/>
              </w:rPr>
              <w:t> </w:t>
            </w:r>
            <w:r w:rsidRPr="001E0E1A">
              <w:rPr>
                <w:rFonts w:ascii="Segoe UI" w:hAnsi="Segoe UI" w:cs="Segoe UI"/>
                <w:color w:val="242424"/>
              </w:rPr>
              <w:t>(2nd ed.). Cambridge University Press.</w:t>
            </w:r>
          </w:p>
          <w:p w14:paraId="02467F3E"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r w:rsidRPr="001E0E1A">
              <w:rPr>
                <w:rFonts w:ascii="Segoe UI" w:hAnsi="Segoe UI" w:cs="Segoe UI"/>
                <w:color w:val="242424"/>
                <w:bdr w:val="none" w:sz="0" w:space="0" w:color="auto" w:frame="1"/>
              </w:rPr>
              <w:t xml:space="preserve">Nicolas </w:t>
            </w:r>
            <w:proofErr w:type="spellStart"/>
            <w:r w:rsidRPr="001E0E1A">
              <w:rPr>
                <w:rFonts w:ascii="Segoe UI" w:hAnsi="Segoe UI" w:cs="Segoe UI"/>
                <w:color w:val="242424"/>
                <w:bdr w:val="none" w:sz="0" w:space="0" w:color="auto" w:frame="1"/>
              </w:rPr>
              <w:t>Bouleau</w:t>
            </w:r>
            <w:proofErr w:type="spellEnd"/>
            <w:r w:rsidRPr="001E0E1A">
              <w:rPr>
                <w:rFonts w:ascii="Segoe UI" w:hAnsi="Segoe UI" w:cs="Segoe UI"/>
                <w:color w:val="242424"/>
                <w:bdr w:val="none" w:sz="0" w:space="0" w:color="auto" w:frame="1"/>
              </w:rPr>
              <w:t> </w:t>
            </w:r>
            <w:r w:rsidRPr="001E0E1A">
              <w:rPr>
                <w:rFonts w:ascii="Segoe UI" w:hAnsi="Segoe UI" w:cs="Segoe UI"/>
                <w:color w:val="242424"/>
              </w:rPr>
              <w:t>&amp;</w:t>
            </w:r>
            <w:r w:rsidRPr="001E0E1A">
              <w:rPr>
                <w:rFonts w:ascii="Segoe UI" w:hAnsi="Segoe UI" w:cs="Segoe UI"/>
                <w:color w:val="242424"/>
                <w:bdr w:val="none" w:sz="0" w:space="0" w:color="auto" w:frame="1"/>
              </w:rPr>
              <w:t xml:space="preserve"> Dominique </w:t>
            </w:r>
            <w:proofErr w:type="spellStart"/>
            <w:r w:rsidRPr="001E0E1A">
              <w:rPr>
                <w:rFonts w:ascii="Segoe UI" w:hAnsi="Segoe UI" w:cs="Segoe UI"/>
                <w:color w:val="242424"/>
                <w:bdr w:val="none" w:sz="0" w:space="0" w:color="auto" w:frame="1"/>
              </w:rPr>
              <w:t>Lépingle</w:t>
            </w:r>
            <w:proofErr w:type="spellEnd"/>
            <w:r w:rsidRPr="001E0E1A">
              <w:rPr>
                <w:rFonts w:ascii="Segoe UI" w:hAnsi="Segoe UI" w:cs="Segoe UI"/>
                <w:color w:val="242424"/>
                <w:bdr w:val="none" w:sz="0" w:space="0" w:color="auto" w:frame="1"/>
              </w:rPr>
              <w:t> </w:t>
            </w:r>
            <w:r w:rsidRPr="001E0E1A">
              <w:rPr>
                <w:rFonts w:ascii="Segoe UI" w:hAnsi="Segoe UI" w:cs="Segoe UI"/>
                <w:color w:val="242424"/>
              </w:rPr>
              <w:t>(1994).</w:t>
            </w:r>
            <w:r w:rsidRPr="001E0E1A">
              <w:rPr>
                <w:rFonts w:ascii="Segoe UI" w:hAnsi="Segoe UI" w:cs="Segoe UI"/>
                <w:color w:val="242424"/>
                <w:bdr w:val="none" w:sz="0" w:space="0" w:color="auto" w:frame="1"/>
              </w:rPr>
              <w:t> </w:t>
            </w:r>
            <w:r w:rsidRPr="001E0E1A">
              <w:rPr>
                <w:rStyle w:val="Emphasis"/>
                <w:rFonts w:ascii="Segoe UI" w:hAnsi="Segoe UI" w:cs="Segoe UI"/>
                <w:color w:val="242424"/>
              </w:rPr>
              <w:t>Numerical Methods for Stochastic Processes</w:t>
            </w:r>
            <w:r w:rsidRPr="001E0E1A">
              <w:rPr>
                <w:rFonts w:ascii="Segoe UI" w:hAnsi="Segoe UI" w:cs="Segoe UI"/>
                <w:color w:val="242424"/>
              </w:rPr>
              <w:t>. Wiley.</w:t>
            </w:r>
          </w:p>
          <w:p w14:paraId="658C280A"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r w:rsidRPr="001E0E1A">
              <w:rPr>
                <w:rFonts w:ascii="Segoe UI" w:hAnsi="Segoe UI" w:cs="Segoe UI"/>
                <w:color w:val="242424"/>
                <w:bdr w:val="none" w:sz="0" w:space="0" w:color="auto" w:frame="1"/>
              </w:rPr>
              <w:t xml:space="preserve">Sergey V. </w:t>
            </w:r>
            <w:proofErr w:type="spellStart"/>
            <w:r w:rsidRPr="001E0E1A">
              <w:rPr>
                <w:rFonts w:ascii="Segoe UI" w:hAnsi="Segoe UI" w:cs="Segoe UI"/>
                <w:color w:val="242424"/>
                <w:bdr w:val="none" w:sz="0" w:space="0" w:color="auto" w:frame="1"/>
              </w:rPr>
              <w:t>Buldyrev</w:t>
            </w:r>
            <w:proofErr w:type="spellEnd"/>
            <w:r w:rsidRPr="001E0E1A">
              <w:rPr>
                <w:rFonts w:ascii="Segoe UI" w:hAnsi="Segoe UI" w:cs="Segoe UI"/>
                <w:color w:val="242424"/>
                <w:bdr w:val="none" w:sz="0" w:space="0" w:color="auto" w:frame="1"/>
              </w:rPr>
              <w:t> </w:t>
            </w:r>
            <w:r w:rsidRPr="001E0E1A">
              <w:rPr>
                <w:rFonts w:ascii="Segoe UI" w:hAnsi="Segoe UI" w:cs="Segoe UI"/>
                <w:color w:val="242424"/>
              </w:rPr>
              <w:t>et al. (2001). “Properties of Lévy flights in financial markets.”</w:t>
            </w:r>
            <w:r w:rsidRPr="001E0E1A">
              <w:rPr>
                <w:rFonts w:ascii="Segoe UI" w:hAnsi="Segoe UI" w:cs="Segoe UI"/>
                <w:color w:val="242424"/>
                <w:bdr w:val="none" w:sz="0" w:space="0" w:color="auto" w:frame="1"/>
              </w:rPr>
              <w:t> </w:t>
            </w:r>
            <w:proofErr w:type="spellStart"/>
            <w:r w:rsidRPr="001E0E1A">
              <w:rPr>
                <w:rStyle w:val="Emphasis"/>
                <w:rFonts w:ascii="Segoe UI" w:hAnsi="Segoe UI" w:cs="Segoe UI"/>
                <w:color w:val="242424"/>
              </w:rPr>
              <w:t>Physica</w:t>
            </w:r>
            <w:proofErr w:type="spellEnd"/>
            <w:r w:rsidRPr="001E0E1A">
              <w:rPr>
                <w:rStyle w:val="Emphasis"/>
                <w:rFonts w:ascii="Segoe UI" w:hAnsi="Segoe UI" w:cs="Segoe UI"/>
                <w:color w:val="242424"/>
              </w:rPr>
              <w:t xml:space="preserve"> A</w:t>
            </w:r>
            <w:r w:rsidRPr="001E0E1A">
              <w:rPr>
                <w:rFonts w:ascii="Segoe UI" w:hAnsi="Segoe UI" w:cs="Segoe UI"/>
                <w:color w:val="242424"/>
              </w:rPr>
              <w:t>, 299(1–2), 148–152.</w:t>
            </w:r>
          </w:p>
          <w:p w14:paraId="4CE90284"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r w:rsidRPr="001E0E1A">
              <w:rPr>
                <w:rFonts w:ascii="Segoe UI" w:hAnsi="Segoe UI" w:cs="Segoe UI"/>
                <w:color w:val="242424"/>
                <w:bdr w:val="none" w:sz="0" w:space="0" w:color="auto" w:frame="1"/>
              </w:rPr>
              <w:t xml:space="preserve">Albert-László </w:t>
            </w:r>
            <w:proofErr w:type="spellStart"/>
            <w:r w:rsidRPr="001E0E1A">
              <w:rPr>
                <w:rFonts w:ascii="Segoe UI" w:hAnsi="Segoe UI" w:cs="Segoe UI"/>
                <w:color w:val="242424"/>
                <w:bdr w:val="none" w:sz="0" w:space="0" w:color="auto" w:frame="1"/>
              </w:rPr>
              <w:t>Barabási</w:t>
            </w:r>
            <w:proofErr w:type="spellEnd"/>
            <w:r w:rsidRPr="001E0E1A">
              <w:rPr>
                <w:rFonts w:ascii="Segoe UI" w:hAnsi="Segoe UI" w:cs="Segoe UI"/>
                <w:color w:val="242424"/>
                <w:bdr w:val="none" w:sz="0" w:space="0" w:color="auto" w:frame="1"/>
              </w:rPr>
              <w:t> </w:t>
            </w:r>
            <w:r w:rsidRPr="001E0E1A">
              <w:rPr>
                <w:rFonts w:ascii="Segoe UI" w:hAnsi="Segoe UI" w:cs="Segoe UI"/>
                <w:color w:val="242424"/>
              </w:rPr>
              <w:t>(2005). “The origin of bursts and heavy tails in human dynamics.”</w:t>
            </w:r>
            <w:r w:rsidRPr="001E0E1A">
              <w:rPr>
                <w:rFonts w:ascii="Segoe UI" w:hAnsi="Segoe UI" w:cs="Segoe UI"/>
                <w:color w:val="242424"/>
                <w:bdr w:val="none" w:sz="0" w:space="0" w:color="auto" w:frame="1"/>
              </w:rPr>
              <w:t> </w:t>
            </w:r>
            <w:r w:rsidRPr="001E0E1A">
              <w:rPr>
                <w:rStyle w:val="Emphasis"/>
                <w:rFonts w:ascii="Segoe UI" w:hAnsi="Segoe UI" w:cs="Segoe UI"/>
                <w:color w:val="242424"/>
              </w:rPr>
              <w:t>Nature</w:t>
            </w:r>
            <w:r w:rsidRPr="001E0E1A">
              <w:rPr>
                <w:rFonts w:ascii="Segoe UI" w:hAnsi="Segoe UI" w:cs="Segoe UI"/>
                <w:color w:val="242424"/>
              </w:rPr>
              <w:t>, 435, 207–211.</w:t>
            </w:r>
          </w:p>
          <w:p w14:paraId="22126E9A"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proofErr w:type="spellStart"/>
            <w:r w:rsidRPr="001E0E1A">
              <w:rPr>
                <w:rFonts w:ascii="Segoe UI" w:hAnsi="Segoe UI" w:cs="Segoe UI"/>
                <w:color w:val="242424"/>
                <w:bdr w:val="none" w:sz="0" w:space="0" w:color="auto" w:frame="1"/>
              </w:rPr>
              <w:t>Imre</w:t>
            </w:r>
            <w:proofErr w:type="spellEnd"/>
            <w:r w:rsidRPr="001E0E1A">
              <w:rPr>
                <w:rFonts w:ascii="Segoe UI" w:hAnsi="Segoe UI" w:cs="Segoe UI"/>
                <w:color w:val="242424"/>
                <w:bdr w:val="none" w:sz="0" w:space="0" w:color="auto" w:frame="1"/>
              </w:rPr>
              <w:t xml:space="preserve"> Kondor</w:t>
            </w:r>
            <w:r w:rsidRPr="001E0E1A">
              <w:rPr>
                <w:rFonts w:ascii="Segoe UI" w:hAnsi="Segoe UI" w:cs="Segoe UI"/>
                <w:color w:val="242424"/>
              </w:rPr>
              <w:t>,</w:t>
            </w:r>
            <w:r w:rsidRPr="001E0E1A">
              <w:rPr>
                <w:rFonts w:ascii="Segoe UI" w:hAnsi="Segoe UI" w:cs="Segoe UI"/>
                <w:color w:val="242424"/>
                <w:bdr w:val="none" w:sz="0" w:space="0" w:color="auto" w:frame="1"/>
              </w:rPr>
              <w:t> </w:t>
            </w:r>
            <w:proofErr w:type="spellStart"/>
            <w:r w:rsidRPr="001E0E1A">
              <w:rPr>
                <w:rFonts w:ascii="Segoe UI" w:hAnsi="Segoe UI" w:cs="Segoe UI"/>
                <w:color w:val="242424"/>
                <w:bdr w:val="none" w:sz="0" w:space="0" w:color="auto" w:frame="1"/>
              </w:rPr>
              <w:t>Sándor</w:t>
            </w:r>
            <w:proofErr w:type="spellEnd"/>
            <w:r w:rsidRPr="001E0E1A">
              <w:rPr>
                <w:rFonts w:ascii="Segoe UI" w:hAnsi="Segoe UI" w:cs="Segoe UI"/>
                <w:color w:val="242424"/>
                <w:bdr w:val="none" w:sz="0" w:space="0" w:color="auto" w:frame="1"/>
              </w:rPr>
              <w:t xml:space="preserve"> </w:t>
            </w:r>
            <w:proofErr w:type="spellStart"/>
            <w:r w:rsidRPr="001E0E1A">
              <w:rPr>
                <w:rFonts w:ascii="Segoe UI" w:hAnsi="Segoe UI" w:cs="Segoe UI"/>
                <w:color w:val="242424"/>
                <w:bdr w:val="none" w:sz="0" w:space="0" w:color="auto" w:frame="1"/>
              </w:rPr>
              <w:t>Pafka</w:t>
            </w:r>
            <w:proofErr w:type="spellEnd"/>
            <w:r w:rsidRPr="001E0E1A">
              <w:rPr>
                <w:rFonts w:ascii="Segoe UI" w:hAnsi="Segoe UI" w:cs="Segoe UI"/>
                <w:color w:val="242424"/>
              </w:rPr>
              <w:t>, &amp;</w:t>
            </w:r>
            <w:r w:rsidRPr="001E0E1A">
              <w:rPr>
                <w:rFonts w:ascii="Segoe UI" w:hAnsi="Segoe UI" w:cs="Segoe UI"/>
                <w:color w:val="242424"/>
                <w:bdr w:val="none" w:sz="0" w:space="0" w:color="auto" w:frame="1"/>
              </w:rPr>
              <w:t> </w:t>
            </w:r>
            <w:proofErr w:type="spellStart"/>
            <w:r w:rsidRPr="001E0E1A">
              <w:rPr>
                <w:rFonts w:ascii="Segoe UI" w:hAnsi="Segoe UI" w:cs="Segoe UI"/>
                <w:color w:val="242424"/>
                <w:bdr w:val="none" w:sz="0" w:space="0" w:color="auto" w:frame="1"/>
              </w:rPr>
              <w:t>Gábor</w:t>
            </w:r>
            <w:proofErr w:type="spellEnd"/>
            <w:r w:rsidRPr="001E0E1A">
              <w:rPr>
                <w:rFonts w:ascii="Segoe UI" w:hAnsi="Segoe UI" w:cs="Segoe UI"/>
                <w:color w:val="242424"/>
                <w:bdr w:val="none" w:sz="0" w:space="0" w:color="auto" w:frame="1"/>
              </w:rPr>
              <w:t xml:space="preserve"> Nagy </w:t>
            </w:r>
            <w:r w:rsidRPr="001E0E1A">
              <w:rPr>
                <w:rFonts w:ascii="Segoe UI" w:hAnsi="Segoe UI" w:cs="Segoe UI"/>
                <w:color w:val="242424"/>
              </w:rPr>
              <w:t>(2007). “Noise sensitivity of portfolio selection under various risk measures.”</w:t>
            </w:r>
            <w:r w:rsidRPr="001E0E1A">
              <w:rPr>
                <w:rFonts w:ascii="Segoe UI" w:hAnsi="Segoe UI" w:cs="Segoe UI"/>
                <w:color w:val="242424"/>
                <w:bdr w:val="none" w:sz="0" w:space="0" w:color="auto" w:frame="1"/>
              </w:rPr>
              <w:t> </w:t>
            </w:r>
            <w:r w:rsidRPr="001E0E1A">
              <w:rPr>
                <w:rStyle w:val="Emphasis"/>
                <w:rFonts w:ascii="Segoe UI" w:hAnsi="Segoe UI" w:cs="Segoe UI"/>
                <w:color w:val="242424"/>
              </w:rPr>
              <w:t>Journal of Banking &amp; Finance</w:t>
            </w:r>
            <w:r w:rsidRPr="001E0E1A">
              <w:rPr>
                <w:rFonts w:ascii="Segoe UI" w:hAnsi="Segoe UI" w:cs="Segoe UI"/>
                <w:color w:val="242424"/>
              </w:rPr>
              <w:t>, 31(5), 1545–1573.</w:t>
            </w:r>
          </w:p>
          <w:p w14:paraId="3829CBF5"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proofErr w:type="spellStart"/>
            <w:r w:rsidRPr="001E0E1A">
              <w:rPr>
                <w:rFonts w:ascii="Segoe UI" w:hAnsi="Segoe UI" w:cs="Segoe UI"/>
                <w:color w:val="242424"/>
                <w:bdr w:val="none" w:sz="0" w:space="0" w:color="auto" w:frame="1"/>
              </w:rPr>
              <w:t>Freidlin</w:t>
            </w:r>
            <w:proofErr w:type="spellEnd"/>
            <w:r w:rsidRPr="001E0E1A">
              <w:rPr>
                <w:rFonts w:ascii="Segoe UI" w:hAnsi="Segoe UI" w:cs="Segoe UI"/>
                <w:color w:val="242424"/>
                <w:bdr w:val="none" w:sz="0" w:space="0" w:color="auto" w:frame="1"/>
              </w:rPr>
              <w:t xml:space="preserve"> Mark </w:t>
            </w:r>
            <w:r w:rsidRPr="001E0E1A">
              <w:rPr>
                <w:rFonts w:ascii="Segoe UI" w:hAnsi="Segoe UI" w:cs="Segoe UI"/>
                <w:color w:val="242424"/>
              </w:rPr>
              <w:t>&amp;</w:t>
            </w:r>
            <w:r w:rsidRPr="001E0E1A">
              <w:rPr>
                <w:rFonts w:ascii="Segoe UI" w:hAnsi="Segoe UI" w:cs="Segoe UI"/>
                <w:color w:val="242424"/>
                <w:bdr w:val="none" w:sz="0" w:space="0" w:color="auto" w:frame="1"/>
              </w:rPr>
              <w:t xml:space="preserve"> Alexander </w:t>
            </w:r>
            <w:proofErr w:type="spellStart"/>
            <w:r w:rsidRPr="001E0E1A">
              <w:rPr>
                <w:rFonts w:ascii="Segoe UI" w:hAnsi="Segoe UI" w:cs="Segoe UI"/>
                <w:color w:val="242424"/>
                <w:bdr w:val="none" w:sz="0" w:space="0" w:color="auto" w:frame="1"/>
              </w:rPr>
              <w:t>Wentzell</w:t>
            </w:r>
            <w:proofErr w:type="spellEnd"/>
            <w:r w:rsidRPr="001E0E1A">
              <w:rPr>
                <w:rFonts w:ascii="Segoe UI" w:hAnsi="Segoe UI" w:cs="Segoe UI"/>
                <w:color w:val="242424"/>
                <w:bdr w:val="none" w:sz="0" w:space="0" w:color="auto" w:frame="1"/>
              </w:rPr>
              <w:t> </w:t>
            </w:r>
            <w:r w:rsidRPr="001E0E1A">
              <w:rPr>
                <w:rFonts w:ascii="Segoe UI" w:hAnsi="Segoe UI" w:cs="Segoe UI"/>
                <w:color w:val="242424"/>
              </w:rPr>
              <w:t>(2012).</w:t>
            </w:r>
            <w:r w:rsidRPr="001E0E1A">
              <w:rPr>
                <w:rFonts w:ascii="Segoe UI" w:hAnsi="Segoe UI" w:cs="Segoe UI"/>
                <w:color w:val="242424"/>
                <w:bdr w:val="none" w:sz="0" w:space="0" w:color="auto" w:frame="1"/>
              </w:rPr>
              <w:t> </w:t>
            </w:r>
            <w:r w:rsidRPr="001E0E1A">
              <w:rPr>
                <w:rStyle w:val="Emphasis"/>
                <w:rFonts w:ascii="Segoe UI" w:hAnsi="Segoe UI" w:cs="Segoe UI"/>
                <w:color w:val="242424"/>
              </w:rPr>
              <w:t>Random Perturbations of Dynamical Systems</w:t>
            </w:r>
            <w:r w:rsidRPr="001E0E1A">
              <w:rPr>
                <w:rFonts w:ascii="Segoe UI" w:hAnsi="Segoe UI" w:cs="Segoe UI"/>
                <w:color w:val="242424"/>
                <w:bdr w:val="none" w:sz="0" w:space="0" w:color="auto" w:frame="1"/>
              </w:rPr>
              <w:t> </w:t>
            </w:r>
            <w:r w:rsidRPr="001E0E1A">
              <w:rPr>
                <w:rFonts w:ascii="Segoe UI" w:hAnsi="Segoe UI" w:cs="Segoe UI"/>
                <w:color w:val="242424"/>
              </w:rPr>
              <w:t>(3rd ed.). Springer.</w:t>
            </w:r>
          </w:p>
          <w:p w14:paraId="368250D1"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proofErr w:type="spellStart"/>
            <w:r w:rsidRPr="001E0E1A">
              <w:rPr>
                <w:rFonts w:ascii="Segoe UI" w:hAnsi="Segoe UI" w:cs="Segoe UI"/>
                <w:color w:val="242424"/>
                <w:bdr w:val="none" w:sz="0" w:space="0" w:color="auto" w:frame="1"/>
              </w:rPr>
              <w:t>Jinqiao</w:t>
            </w:r>
            <w:proofErr w:type="spellEnd"/>
            <w:r w:rsidRPr="001E0E1A">
              <w:rPr>
                <w:rFonts w:ascii="Segoe UI" w:hAnsi="Segoe UI" w:cs="Segoe UI"/>
                <w:color w:val="242424"/>
                <w:bdr w:val="none" w:sz="0" w:space="0" w:color="auto" w:frame="1"/>
              </w:rPr>
              <w:t xml:space="preserve"> Duan</w:t>
            </w:r>
            <w:r w:rsidRPr="001E0E1A">
              <w:rPr>
                <w:rFonts w:ascii="inherit" w:hAnsi="inherit" w:cs="Segoe UI"/>
                <w:color w:val="242424"/>
                <w:bdr w:val="none" w:sz="0" w:space="0" w:color="auto" w:frame="1"/>
              </w:rPr>
              <w:t> (2015). </w:t>
            </w:r>
            <w:r w:rsidRPr="001E0E1A">
              <w:rPr>
                <w:rStyle w:val="Emphasis"/>
                <w:rFonts w:ascii="Segoe UI" w:hAnsi="Segoe UI" w:cs="Segoe UI"/>
                <w:color w:val="242424"/>
              </w:rPr>
              <w:t>An Introduction to Stochastic Dynamics</w:t>
            </w:r>
            <w:r w:rsidRPr="001E0E1A">
              <w:rPr>
                <w:rFonts w:ascii="inherit" w:hAnsi="inherit" w:cs="Segoe UI"/>
                <w:color w:val="242424"/>
                <w:bdr w:val="none" w:sz="0" w:space="0" w:color="auto" w:frame="1"/>
              </w:rPr>
              <w:t>. Cambridge University Press.</w:t>
            </w:r>
          </w:p>
          <w:p w14:paraId="40634176"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proofErr w:type="spellStart"/>
            <w:r w:rsidRPr="001E0E1A">
              <w:rPr>
                <w:rFonts w:ascii="Segoe UI" w:hAnsi="Segoe UI" w:cs="Segoe UI"/>
                <w:color w:val="242424"/>
                <w:bdr w:val="none" w:sz="0" w:space="0" w:color="auto" w:frame="1"/>
              </w:rPr>
              <w:t>Weinan</w:t>
            </w:r>
            <w:proofErr w:type="spellEnd"/>
            <w:r w:rsidRPr="001E0E1A">
              <w:rPr>
                <w:rFonts w:ascii="Segoe UI" w:hAnsi="Segoe UI" w:cs="Segoe UI"/>
                <w:color w:val="242424"/>
                <w:bdr w:val="none" w:sz="0" w:space="0" w:color="auto" w:frame="1"/>
              </w:rPr>
              <w:t xml:space="preserve"> E</w:t>
            </w:r>
            <w:r w:rsidRPr="001E0E1A">
              <w:rPr>
                <w:rFonts w:ascii="Segoe UI" w:hAnsi="Segoe UI" w:cs="Segoe UI"/>
                <w:color w:val="242424"/>
              </w:rPr>
              <w:t>,</w:t>
            </w:r>
            <w:r w:rsidRPr="001E0E1A">
              <w:rPr>
                <w:rFonts w:ascii="Segoe UI" w:hAnsi="Segoe UI" w:cs="Segoe UI"/>
                <w:color w:val="242424"/>
                <w:bdr w:val="none" w:sz="0" w:space="0" w:color="auto" w:frame="1"/>
              </w:rPr>
              <w:t> Eric Vanden-</w:t>
            </w:r>
            <w:proofErr w:type="spellStart"/>
            <w:r w:rsidRPr="001E0E1A">
              <w:rPr>
                <w:rFonts w:ascii="Segoe UI" w:hAnsi="Segoe UI" w:cs="Segoe UI"/>
                <w:color w:val="242424"/>
                <w:bdr w:val="none" w:sz="0" w:space="0" w:color="auto" w:frame="1"/>
              </w:rPr>
              <w:t>Eijnden</w:t>
            </w:r>
            <w:proofErr w:type="spellEnd"/>
            <w:r w:rsidRPr="001E0E1A">
              <w:rPr>
                <w:rFonts w:ascii="Segoe UI" w:hAnsi="Segoe UI" w:cs="Segoe UI"/>
                <w:color w:val="242424"/>
                <w:bdr w:val="none" w:sz="0" w:space="0" w:color="auto" w:frame="1"/>
              </w:rPr>
              <w:t> </w:t>
            </w:r>
            <w:r w:rsidRPr="001E0E1A">
              <w:rPr>
                <w:rFonts w:ascii="Segoe UI" w:hAnsi="Segoe UI" w:cs="Segoe UI"/>
                <w:color w:val="242424"/>
              </w:rPr>
              <w:t>(2010). “Transition-path theory and path-finding algorithms for the study of rare events.”</w:t>
            </w:r>
            <w:r w:rsidRPr="001E0E1A">
              <w:rPr>
                <w:rFonts w:ascii="Segoe UI" w:hAnsi="Segoe UI" w:cs="Segoe UI"/>
                <w:color w:val="242424"/>
                <w:bdr w:val="none" w:sz="0" w:space="0" w:color="auto" w:frame="1"/>
              </w:rPr>
              <w:t> </w:t>
            </w:r>
            <w:r w:rsidRPr="001E0E1A">
              <w:rPr>
                <w:rStyle w:val="Emphasis"/>
                <w:rFonts w:ascii="Segoe UI" w:hAnsi="Segoe UI" w:cs="Segoe UI"/>
                <w:color w:val="242424"/>
              </w:rPr>
              <w:t>Annual Review of Physical Chemistry</w:t>
            </w:r>
            <w:r w:rsidRPr="001E0E1A">
              <w:rPr>
                <w:rFonts w:ascii="Segoe UI" w:hAnsi="Segoe UI" w:cs="Segoe UI"/>
                <w:color w:val="242424"/>
              </w:rPr>
              <w:t>, 61, 391–420.</w:t>
            </w:r>
          </w:p>
          <w:p w14:paraId="3AD3160C"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r w:rsidRPr="001E0E1A">
              <w:rPr>
                <w:rFonts w:ascii="Segoe UI" w:hAnsi="Segoe UI" w:cs="Segoe UI"/>
                <w:color w:val="242424"/>
                <w:bdr w:val="none" w:sz="0" w:space="0" w:color="auto" w:frame="1"/>
              </w:rPr>
              <w:t xml:space="preserve">H. </w:t>
            </w:r>
            <w:proofErr w:type="spellStart"/>
            <w:r w:rsidRPr="001E0E1A">
              <w:rPr>
                <w:rFonts w:ascii="Segoe UI" w:hAnsi="Segoe UI" w:cs="Segoe UI"/>
                <w:color w:val="242424"/>
                <w:bdr w:val="none" w:sz="0" w:space="0" w:color="auto" w:frame="1"/>
              </w:rPr>
              <w:t>Risken</w:t>
            </w:r>
            <w:proofErr w:type="spellEnd"/>
            <w:r w:rsidRPr="001E0E1A">
              <w:rPr>
                <w:rFonts w:ascii="Segoe UI" w:hAnsi="Segoe UI" w:cs="Segoe UI"/>
                <w:color w:val="242424"/>
                <w:bdr w:val="none" w:sz="0" w:space="0" w:color="auto" w:frame="1"/>
              </w:rPr>
              <w:t> </w:t>
            </w:r>
            <w:r w:rsidRPr="001E0E1A">
              <w:rPr>
                <w:rFonts w:ascii="Segoe UI" w:hAnsi="Segoe UI" w:cs="Segoe UI"/>
                <w:color w:val="242424"/>
              </w:rPr>
              <w:t>(1996).</w:t>
            </w:r>
            <w:r w:rsidRPr="001E0E1A">
              <w:rPr>
                <w:rFonts w:ascii="Segoe UI" w:hAnsi="Segoe UI" w:cs="Segoe UI"/>
                <w:color w:val="242424"/>
                <w:bdr w:val="none" w:sz="0" w:space="0" w:color="auto" w:frame="1"/>
              </w:rPr>
              <w:t> </w:t>
            </w:r>
            <w:r w:rsidRPr="001E0E1A">
              <w:rPr>
                <w:rStyle w:val="Emphasis"/>
                <w:rFonts w:ascii="Segoe UI" w:hAnsi="Segoe UI" w:cs="Segoe UI"/>
                <w:color w:val="242424"/>
              </w:rPr>
              <w:t>The Fokker–Planck Equation: Methods of Solution and Applications</w:t>
            </w:r>
            <w:r w:rsidRPr="001E0E1A">
              <w:rPr>
                <w:rFonts w:ascii="Segoe UI" w:hAnsi="Segoe UI" w:cs="Segoe UI"/>
                <w:color w:val="242424"/>
              </w:rPr>
              <w:t>. Springer.</w:t>
            </w:r>
          </w:p>
          <w:p w14:paraId="4F019D74" w14:textId="77777777" w:rsidR="00447258" w:rsidRPr="001E0E1A" w:rsidRDefault="00447258" w:rsidP="00447258">
            <w:pPr>
              <w:numPr>
                <w:ilvl w:val="0"/>
                <w:numId w:val="1"/>
              </w:numPr>
              <w:shd w:val="clear" w:color="auto" w:fill="FFFFFF"/>
              <w:spacing w:beforeAutospacing="1" w:afterAutospacing="1"/>
              <w:rPr>
                <w:rFonts w:ascii="Segoe UI" w:hAnsi="Segoe UI" w:cs="Segoe UI"/>
                <w:color w:val="242424"/>
              </w:rPr>
            </w:pPr>
            <w:r w:rsidRPr="001E0E1A">
              <w:rPr>
                <w:rFonts w:ascii="Segoe UI" w:hAnsi="Segoe UI" w:cs="Segoe UI"/>
                <w:color w:val="242424"/>
                <w:bdr w:val="none" w:sz="0" w:space="0" w:color="auto" w:frame="1"/>
              </w:rPr>
              <w:t xml:space="preserve">Ole E. </w:t>
            </w:r>
            <w:proofErr w:type="spellStart"/>
            <w:r w:rsidRPr="001E0E1A">
              <w:rPr>
                <w:rFonts w:ascii="Segoe UI" w:hAnsi="Segoe UI" w:cs="Segoe UI"/>
                <w:color w:val="242424"/>
                <w:bdr w:val="none" w:sz="0" w:space="0" w:color="auto" w:frame="1"/>
              </w:rPr>
              <w:t>Barndorff</w:t>
            </w:r>
            <w:proofErr w:type="spellEnd"/>
            <w:r w:rsidRPr="001E0E1A">
              <w:rPr>
                <w:rFonts w:ascii="Segoe UI" w:hAnsi="Segoe UI" w:cs="Segoe UI"/>
                <w:color w:val="242424"/>
                <w:bdr w:val="none" w:sz="0" w:space="0" w:color="auto" w:frame="1"/>
              </w:rPr>
              <w:t>-Nielsen </w:t>
            </w:r>
            <w:r w:rsidRPr="001E0E1A">
              <w:rPr>
                <w:rFonts w:ascii="Segoe UI" w:hAnsi="Segoe UI" w:cs="Segoe UI"/>
                <w:color w:val="242424"/>
              </w:rPr>
              <w:t>(1997). “Normal inverse Gaussian distributions and stochastic volatility modelling.”</w:t>
            </w:r>
            <w:r w:rsidRPr="001E0E1A">
              <w:rPr>
                <w:rFonts w:ascii="Segoe UI" w:hAnsi="Segoe UI" w:cs="Segoe UI"/>
                <w:color w:val="242424"/>
                <w:bdr w:val="none" w:sz="0" w:space="0" w:color="auto" w:frame="1"/>
              </w:rPr>
              <w:t> </w:t>
            </w:r>
            <w:r w:rsidRPr="001E0E1A">
              <w:rPr>
                <w:rStyle w:val="Emphasis"/>
                <w:rFonts w:ascii="Segoe UI" w:hAnsi="Segoe UI" w:cs="Segoe UI"/>
                <w:color w:val="242424"/>
              </w:rPr>
              <w:t>Scandinavian Journal of Statistics</w:t>
            </w:r>
            <w:r w:rsidRPr="001E0E1A">
              <w:rPr>
                <w:rFonts w:ascii="Segoe UI" w:hAnsi="Segoe UI" w:cs="Segoe UI"/>
                <w:color w:val="242424"/>
              </w:rPr>
              <w:t>, 24(1), 1–13.</w:t>
            </w:r>
          </w:p>
          <w:p w14:paraId="0C0255D8" w14:textId="77777777" w:rsidR="00447258" w:rsidRPr="001E0E1A" w:rsidRDefault="00447258" w:rsidP="00A27F4A">
            <w:pPr>
              <w:rPr>
                <w:b/>
              </w:rPr>
            </w:pPr>
          </w:p>
        </w:tc>
      </w:tr>
    </w:tbl>
    <w:p w14:paraId="5C6B2C0E" w14:textId="77777777" w:rsidR="00447258" w:rsidRPr="00447258" w:rsidRDefault="00447258">
      <w:pPr>
        <w:rPr>
          <w:b/>
          <w:bCs/>
        </w:rPr>
      </w:pPr>
    </w:p>
    <w:sectPr w:rsidR="00447258" w:rsidRPr="00447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01609"/>
    <w:multiLevelType w:val="multilevel"/>
    <w:tmpl w:val="284C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58"/>
    <w:rsid w:val="00447258"/>
    <w:rsid w:val="00951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CCB7"/>
  <w15:chartTrackingRefBased/>
  <w15:docId w15:val="{9EE2D1C7-623C-40D2-8E6B-8BA3351C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258"/>
    <w:rPr>
      <w:color w:val="0563C1" w:themeColor="hyperlink"/>
      <w:u w:val="single"/>
    </w:rPr>
  </w:style>
  <w:style w:type="character" w:styleId="Emphasis">
    <w:name w:val="Emphasis"/>
    <w:basedOn w:val="DefaultParagraphFont"/>
    <w:uiPriority w:val="20"/>
    <w:qFormat/>
    <w:rsid w:val="004472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ucarini@leicester.ac.uk" TargetMode="External"/><Relationship Id="rId5" Type="http://schemas.openxmlformats.org/officeDocument/2006/relationships/hyperlink" Target="mailto:Ls563@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Karen L.</dc:creator>
  <cp:keywords/>
  <dc:description/>
  <cp:lastModifiedBy>White, Karen L.</cp:lastModifiedBy>
  <cp:revision>1</cp:revision>
  <dcterms:created xsi:type="dcterms:W3CDTF">2026-05-05T14:18:00Z</dcterms:created>
  <dcterms:modified xsi:type="dcterms:W3CDTF">2026-05-05T14:21:00Z</dcterms:modified>
</cp:coreProperties>
</file>