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EB62" w14:textId="7E79C137" w:rsidR="009517D9" w:rsidRPr="00447258" w:rsidRDefault="00447258">
      <w:pPr>
        <w:rPr>
          <w:b/>
          <w:bCs/>
        </w:rPr>
      </w:pPr>
      <w:r w:rsidRPr="00447258">
        <w:rPr>
          <w:b/>
          <w:bCs/>
        </w:rPr>
        <w:t>University of Leicester</w:t>
      </w:r>
    </w:p>
    <w:p w14:paraId="40FF0DCC" w14:textId="2F6BFA39" w:rsidR="00447258" w:rsidRDefault="00447258">
      <w:pPr>
        <w:rPr>
          <w:b/>
          <w:bCs/>
        </w:rPr>
      </w:pPr>
      <w:r w:rsidRPr="00447258">
        <w:rPr>
          <w:b/>
          <w:bCs/>
        </w:rPr>
        <w:t xml:space="preserve">Mathematics GTA Studentship Project </w:t>
      </w: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1843"/>
        <w:gridCol w:w="1271"/>
      </w:tblGrid>
      <w:tr w:rsidR="00AB2CF4" w:rsidRPr="00066C81" w14:paraId="470FCAA2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59A33F70" w14:textId="77777777" w:rsidR="00AB2CF4" w:rsidRPr="00066C81" w:rsidRDefault="00AB2CF4" w:rsidP="00A27F4A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  <w:gridSpan w:val="3"/>
          </w:tcPr>
          <w:p w14:paraId="66C5A31F" w14:textId="77777777" w:rsidR="00AB2CF4" w:rsidRPr="00066C81" w:rsidRDefault="00AB2CF4" w:rsidP="00A27F4A">
            <w:proofErr w:type="spellStart"/>
            <w:r>
              <w:t>Dr.</w:t>
            </w:r>
            <w:proofErr w:type="spellEnd"/>
            <w:r>
              <w:t xml:space="preserve"> Behnam Hashemi</w:t>
            </w:r>
          </w:p>
        </w:tc>
      </w:tr>
      <w:tr w:rsidR="00AB2CF4" w:rsidRPr="00066C81" w14:paraId="56DBF1AA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43DD71AF" w14:textId="77777777" w:rsidR="00AB2CF4" w:rsidRPr="00066C81" w:rsidRDefault="00AB2CF4" w:rsidP="00A27F4A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  <w:gridSpan w:val="3"/>
          </w:tcPr>
          <w:p w14:paraId="215F0F55" w14:textId="4D1A248D" w:rsidR="00AB2CF4" w:rsidRPr="00066C81" w:rsidRDefault="00AB2CF4" w:rsidP="00A27F4A">
            <w:r>
              <w:t>Mathematics</w:t>
            </w:r>
          </w:p>
        </w:tc>
      </w:tr>
      <w:tr w:rsidR="00AB2CF4" w:rsidRPr="00066C81" w14:paraId="690A2F87" w14:textId="77777777" w:rsidTr="00A27F4A">
        <w:tc>
          <w:tcPr>
            <w:tcW w:w="3227" w:type="dxa"/>
            <w:shd w:val="clear" w:color="auto" w:fill="F2F2F2" w:themeFill="background1" w:themeFillShade="F2"/>
          </w:tcPr>
          <w:p w14:paraId="4ED2F307" w14:textId="77777777" w:rsidR="00AB2CF4" w:rsidRPr="00066C81" w:rsidRDefault="00AB2CF4" w:rsidP="00A27F4A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2693" w:type="dxa"/>
          </w:tcPr>
          <w:p w14:paraId="0DC23F71" w14:textId="43CB7B85" w:rsidR="00AB2CF4" w:rsidRPr="00066C81" w:rsidRDefault="00AB2CF4" w:rsidP="00A27F4A">
            <w:hyperlink r:id="rId5" w:history="1">
              <w:r w:rsidRPr="00921E0D">
                <w:rPr>
                  <w:rStyle w:val="Hyperlink"/>
                </w:rPr>
                <w:t>bh241@le.ac.uk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0089B1A" w14:textId="77777777" w:rsidR="00AB2CF4" w:rsidRPr="00066C81" w:rsidRDefault="00AB2CF4" w:rsidP="00A27F4A">
            <w:pPr>
              <w:rPr>
                <w:b/>
              </w:rPr>
            </w:pPr>
            <w:r w:rsidRPr="00066C81"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15333879" w14:textId="77777777" w:rsidR="00AB2CF4" w:rsidRPr="00066C81" w:rsidRDefault="00AB2CF4" w:rsidP="00A27F4A"/>
        </w:tc>
      </w:tr>
    </w:tbl>
    <w:p w14:paraId="46CE4960" w14:textId="77777777" w:rsidR="00AB2CF4" w:rsidRDefault="00AB2CF4" w:rsidP="00AB2CF4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2664"/>
        <w:gridCol w:w="1843"/>
        <w:gridCol w:w="1271"/>
      </w:tblGrid>
      <w:tr w:rsidR="00AB2CF4" w14:paraId="00E29DA8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72E1C0F6" w14:textId="77777777" w:rsidR="00AB2CF4" w:rsidRPr="00B11D52" w:rsidRDefault="00AB2CF4" w:rsidP="00A27F4A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  <w:gridSpan w:val="3"/>
          </w:tcPr>
          <w:p w14:paraId="59B49C72" w14:textId="77777777" w:rsidR="00AB2CF4" w:rsidRDefault="00AB2CF4" w:rsidP="00A27F4A">
            <w:proofErr w:type="spellStart"/>
            <w:r>
              <w:t>Dr.</w:t>
            </w:r>
            <w:proofErr w:type="spellEnd"/>
            <w:r>
              <w:t xml:space="preserve"> Alberto Paganini</w:t>
            </w:r>
          </w:p>
        </w:tc>
      </w:tr>
      <w:tr w:rsidR="00AB2CF4" w14:paraId="50021DDC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10C6DA26" w14:textId="77777777" w:rsidR="00AB2CF4" w:rsidRDefault="00AB2CF4" w:rsidP="00A27F4A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  <w:gridSpan w:val="3"/>
          </w:tcPr>
          <w:p w14:paraId="37ABAC6A" w14:textId="4B1F290D" w:rsidR="00AB2CF4" w:rsidRDefault="00AB2CF4" w:rsidP="00A27F4A">
            <w:r>
              <w:t>Mathematics</w:t>
            </w:r>
          </w:p>
        </w:tc>
      </w:tr>
      <w:tr w:rsidR="00AB2CF4" w14:paraId="680A162D" w14:textId="77777777" w:rsidTr="00A27F4A">
        <w:tc>
          <w:tcPr>
            <w:tcW w:w="3256" w:type="dxa"/>
            <w:shd w:val="clear" w:color="auto" w:fill="F2F2F2" w:themeFill="background1" w:themeFillShade="F2"/>
          </w:tcPr>
          <w:p w14:paraId="7C405DAE" w14:textId="77777777" w:rsidR="00AB2CF4" w:rsidRDefault="00AB2CF4" w:rsidP="00A27F4A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2664" w:type="dxa"/>
          </w:tcPr>
          <w:p w14:paraId="4C56D778" w14:textId="54EA7D17" w:rsidR="00AB2CF4" w:rsidRDefault="00AB2CF4" w:rsidP="00A27F4A">
            <w:hyperlink r:id="rId6" w:history="1">
              <w:r w:rsidRPr="00921E0D">
                <w:rPr>
                  <w:rStyle w:val="Hyperlink"/>
                </w:rPr>
                <w:t>admp1@leicester.ac.uk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A94E8CA" w14:textId="77777777" w:rsidR="00AB2CF4" w:rsidRPr="008D3AC2" w:rsidRDefault="00AB2CF4" w:rsidP="00A27F4A">
            <w:pPr>
              <w:rPr>
                <w:b/>
              </w:rPr>
            </w:pPr>
            <w:r>
              <w:rPr>
                <w:b/>
              </w:rPr>
              <w:t>Telephone Ext</w:t>
            </w:r>
          </w:p>
        </w:tc>
        <w:tc>
          <w:tcPr>
            <w:tcW w:w="1271" w:type="dxa"/>
          </w:tcPr>
          <w:p w14:paraId="7DB3712F" w14:textId="77777777" w:rsidR="00AB2CF4" w:rsidRDefault="00AB2CF4" w:rsidP="00A27F4A"/>
        </w:tc>
      </w:tr>
    </w:tbl>
    <w:p w14:paraId="6601B129" w14:textId="77777777" w:rsidR="00AB2CF4" w:rsidRDefault="00AB2CF4" w:rsidP="00AB2CF4">
      <w:pPr>
        <w:spacing w:after="0" w:line="240" w:lineRule="auto"/>
      </w:pPr>
    </w:p>
    <w:p w14:paraId="0B8D55C4" w14:textId="77777777" w:rsidR="00AB2CF4" w:rsidRPr="006B05B2" w:rsidRDefault="00AB2CF4" w:rsidP="00AB2CF4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6611"/>
      </w:tblGrid>
      <w:tr w:rsidR="00AB2CF4" w14:paraId="2338B543" w14:textId="77777777" w:rsidTr="00A27F4A">
        <w:tc>
          <w:tcPr>
            <w:tcW w:w="1980" w:type="dxa"/>
            <w:shd w:val="clear" w:color="auto" w:fill="F2F2F2" w:themeFill="background1" w:themeFillShade="F2"/>
          </w:tcPr>
          <w:p w14:paraId="481FEA8A" w14:textId="77777777" w:rsidR="00AB2CF4" w:rsidRDefault="00AB2CF4" w:rsidP="00A27F4A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0B757BAA" w14:textId="77777777" w:rsidR="00AB2CF4" w:rsidRPr="00B11D52" w:rsidRDefault="00AB2CF4" w:rsidP="00A27F4A">
            <w:pPr>
              <w:rPr>
                <w:b/>
              </w:rPr>
            </w:pPr>
          </w:p>
        </w:tc>
        <w:tc>
          <w:tcPr>
            <w:tcW w:w="7036" w:type="dxa"/>
            <w:gridSpan w:val="2"/>
          </w:tcPr>
          <w:p w14:paraId="3515DFD5" w14:textId="77777777" w:rsidR="00AB2CF4" w:rsidRDefault="00AB2CF4" w:rsidP="00A27F4A">
            <w:r>
              <w:t xml:space="preserve">Validated </w:t>
            </w:r>
            <w:proofErr w:type="spellStart"/>
            <w:r>
              <w:t>numerics</w:t>
            </w:r>
            <w:proofErr w:type="spellEnd"/>
            <w:r>
              <w:t xml:space="preserve"> for matrix functions</w:t>
            </w:r>
          </w:p>
        </w:tc>
      </w:tr>
      <w:tr w:rsidR="00AB2CF4" w14:paraId="10497410" w14:textId="77777777" w:rsidTr="00A27F4A">
        <w:tc>
          <w:tcPr>
            <w:tcW w:w="1980" w:type="dxa"/>
            <w:vMerge w:val="restart"/>
            <w:shd w:val="clear" w:color="auto" w:fill="F2F2F2" w:themeFill="background1" w:themeFillShade="F2"/>
          </w:tcPr>
          <w:p w14:paraId="518E9EBC" w14:textId="77777777" w:rsidR="00AB2CF4" w:rsidRDefault="00AB2CF4" w:rsidP="00A27F4A">
            <w:pPr>
              <w:rPr>
                <w:b/>
              </w:rPr>
            </w:pPr>
            <w:r>
              <w:rPr>
                <w:b/>
              </w:rPr>
              <w:t>Project Highlights: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76C7281" w14:textId="77777777" w:rsidR="00AB2CF4" w:rsidRDefault="00AB2CF4" w:rsidP="00A27F4A">
            <w:r>
              <w:t>1.</w:t>
            </w:r>
          </w:p>
        </w:tc>
        <w:tc>
          <w:tcPr>
            <w:tcW w:w="6611" w:type="dxa"/>
          </w:tcPr>
          <w:p w14:paraId="4671A165" w14:textId="77777777" w:rsidR="00AB2CF4" w:rsidRDefault="00AB2CF4" w:rsidP="00A27F4A">
            <w:r>
              <w:t>Development of new verified algorithms for matrix functions to monitor the accuracy of solutions obtained by standard floating-point algorithms</w:t>
            </w:r>
          </w:p>
        </w:tc>
      </w:tr>
      <w:tr w:rsidR="00AB2CF4" w14:paraId="4D58D4CB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6CF65184" w14:textId="77777777" w:rsidR="00AB2CF4" w:rsidRDefault="00AB2CF4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40A22EA3" w14:textId="77777777" w:rsidR="00AB2CF4" w:rsidRDefault="00AB2CF4" w:rsidP="00A27F4A">
            <w:r>
              <w:t>2.</w:t>
            </w:r>
          </w:p>
        </w:tc>
        <w:tc>
          <w:tcPr>
            <w:tcW w:w="6611" w:type="dxa"/>
          </w:tcPr>
          <w:p w14:paraId="28E3FC75" w14:textId="77777777" w:rsidR="00AB2CF4" w:rsidRDefault="00AB2CF4" w:rsidP="00A27F4A">
            <w:r>
              <w:t xml:space="preserve">Computing rigorous a posteriori </w:t>
            </w:r>
            <w:proofErr w:type="spellStart"/>
            <w:r>
              <w:t>componentwise</w:t>
            </w:r>
            <w:proofErr w:type="spellEnd"/>
            <w:r>
              <w:t xml:space="preserve"> forward error bounds for matrix functions</w:t>
            </w:r>
          </w:p>
        </w:tc>
      </w:tr>
      <w:tr w:rsidR="00AB2CF4" w14:paraId="70956BB6" w14:textId="77777777" w:rsidTr="00A27F4A">
        <w:tc>
          <w:tcPr>
            <w:tcW w:w="1980" w:type="dxa"/>
            <w:vMerge/>
            <w:shd w:val="clear" w:color="auto" w:fill="F2F2F2" w:themeFill="background1" w:themeFillShade="F2"/>
          </w:tcPr>
          <w:p w14:paraId="63E843BD" w14:textId="77777777" w:rsidR="00AB2CF4" w:rsidRDefault="00AB2CF4" w:rsidP="00A27F4A">
            <w:pPr>
              <w:rPr>
                <w:b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</w:tcPr>
          <w:p w14:paraId="607B9B40" w14:textId="77777777" w:rsidR="00AB2CF4" w:rsidRDefault="00AB2CF4" w:rsidP="00A27F4A">
            <w:r>
              <w:t>3.</w:t>
            </w:r>
          </w:p>
        </w:tc>
        <w:tc>
          <w:tcPr>
            <w:tcW w:w="6611" w:type="dxa"/>
          </w:tcPr>
          <w:p w14:paraId="00FFCE2E" w14:textId="77777777" w:rsidR="00AB2CF4" w:rsidRDefault="00AB2CF4" w:rsidP="00A27F4A">
            <w:r>
              <w:t>Development of open-source software package for computing guaranteed error bounds for matrix functions</w:t>
            </w:r>
          </w:p>
        </w:tc>
      </w:tr>
      <w:tr w:rsidR="00AB2CF4" w14:paraId="7C3DE5C8" w14:textId="77777777" w:rsidTr="00A27F4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2F521D61" w14:textId="77777777" w:rsidR="00AB2CF4" w:rsidRPr="006F5DFB" w:rsidRDefault="00AB2CF4" w:rsidP="00A27F4A">
            <w:pPr>
              <w:rPr>
                <w:b/>
              </w:rPr>
            </w:pPr>
            <w:r>
              <w:rPr>
                <w:b/>
              </w:rPr>
              <w:t>Project Summary</w:t>
            </w:r>
          </w:p>
        </w:tc>
      </w:tr>
      <w:tr w:rsidR="00AB2CF4" w14:paraId="5E73A6E4" w14:textId="77777777" w:rsidTr="00A27F4A">
        <w:tc>
          <w:tcPr>
            <w:tcW w:w="9016" w:type="dxa"/>
            <w:gridSpan w:val="3"/>
          </w:tcPr>
          <w:p w14:paraId="6DA517CC" w14:textId="77777777" w:rsidR="00AB2CF4" w:rsidRDefault="00AB2CF4" w:rsidP="00A27F4A">
            <w:pPr>
              <w:rPr>
                <w:rFonts w:cstheme="minorHAnsi"/>
                <w:bCs/>
              </w:rPr>
            </w:pPr>
            <w:r w:rsidRPr="009E6F8A">
              <w:rPr>
                <w:rFonts w:cstheme="minorHAnsi"/>
                <w:bCs/>
              </w:rPr>
              <w:t xml:space="preserve">Matrix functions </w:t>
            </w:r>
            <w:r>
              <w:rPr>
                <w:rFonts w:cstheme="minorHAnsi"/>
                <w:bCs/>
              </w:rPr>
              <w:t>arise</w:t>
            </w:r>
            <w:r w:rsidRPr="009E6F8A">
              <w:rPr>
                <w:rFonts w:cstheme="minorHAnsi"/>
                <w:bCs/>
              </w:rPr>
              <w:t xml:space="preserve"> in numerous applications</w:t>
            </w:r>
            <w:r>
              <w:rPr>
                <w:rFonts w:cstheme="minorHAnsi"/>
                <w:bCs/>
              </w:rPr>
              <w:t>,</w:t>
            </w:r>
            <w:r w:rsidRPr="009E6F8A">
              <w:rPr>
                <w:rFonts w:cstheme="minorHAnsi"/>
                <w:bCs/>
              </w:rPr>
              <w:t xml:space="preserve"> including </w:t>
            </w:r>
            <w:r>
              <w:rPr>
                <w:rFonts w:cstheme="minorHAnsi"/>
                <w:bCs/>
              </w:rPr>
              <w:t xml:space="preserve">the </w:t>
            </w:r>
            <w:r w:rsidRPr="009E6F8A">
              <w:rPr>
                <w:rFonts w:cstheme="minorHAnsi"/>
                <w:bCs/>
              </w:rPr>
              <w:t xml:space="preserve">solution of </w:t>
            </w:r>
            <w:r>
              <w:rPr>
                <w:rFonts w:cstheme="minorHAnsi"/>
                <w:bCs/>
              </w:rPr>
              <w:t xml:space="preserve">ordinary and partial differential equations, dynamical systems, </w:t>
            </w:r>
            <w:r w:rsidRPr="009E6F8A">
              <w:rPr>
                <w:rFonts w:cstheme="minorHAnsi"/>
                <w:bCs/>
              </w:rPr>
              <w:t xml:space="preserve">probability theory, network science, control theory and particle physics. </w:t>
            </w:r>
          </w:p>
          <w:p w14:paraId="718EEDE9" w14:textId="77777777" w:rsidR="00AB2CF4" w:rsidRDefault="00AB2CF4" w:rsidP="00A27F4A">
            <w:pPr>
              <w:rPr>
                <w:rFonts w:cstheme="minorHAnsi"/>
                <w:bCs/>
              </w:rPr>
            </w:pPr>
          </w:p>
          <w:p w14:paraId="1349E6C7" w14:textId="77777777" w:rsidR="00AB2CF4" w:rsidRDefault="00AB2CF4" w:rsidP="00A27F4A">
            <w:pPr>
              <w:rPr>
                <w:rFonts w:cstheme="minorHAnsi"/>
                <w:bCs/>
              </w:rPr>
            </w:pPr>
            <w:r w:rsidRPr="009E6F8A">
              <w:rPr>
                <w:rFonts w:cstheme="minorHAnsi"/>
                <w:bCs/>
              </w:rPr>
              <w:t>Practical computation of matrix functions relies on floating</w:t>
            </w:r>
            <w:r>
              <w:rPr>
                <w:rFonts w:cstheme="minorHAnsi"/>
                <w:bCs/>
              </w:rPr>
              <w:t>-</w:t>
            </w:r>
            <w:r w:rsidRPr="009E6F8A">
              <w:rPr>
                <w:rFonts w:cstheme="minorHAnsi"/>
                <w:bCs/>
              </w:rPr>
              <w:t>point arithmetic</w:t>
            </w:r>
            <w:r>
              <w:rPr>
                <w:rFonts w:cstheme="minorHAnsi"/>
                <w:bCs/>
              </w:rPr>
              <w:t>,</w:t>
            </w:r>
            <w:r w:rsidRPr="009E6F8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but this requires</w:t>
            </w:r>
            <w:r w:rsidRPr="009E6F8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truncation errors as well as rounding to numbers representable on the computer. These errors </w:t>
            </w:r>
            <w:r w:rsidRPr="009E6F8A">
              <w:rPr>
                <w:rFonts w:cstheme="minorHAnsi"/>
                <w:bCs/>
              </w:rPr>
              <w:t xml:space="preserve">result in solutions </w:t>
            </w:r>
            <w:r>
              <w:rPr>
                <w:rFonts w:cstheme="minorHAnsi"/>
                <w:bCs/>
              </w:rPr>
              <w:t>that</w:t>
            </w:r>
            <w:r w:rsidRPr="009E6F8A">
              <w:rPr>
                <w:rFonts w:cstheme="minorHAnsi"/>
                <w:bCs/>
              </w:rPr>
              <w:t xml:space="preserve"> are only approximately correct. </w:t>
            </w:r>
            <w:r>
              <w:rPr>
                <w:rFonts w:cstheme="minorHAnsi"/>
                <w:bCs/>
              </w:rPr>
              <w:t>Understanding and controlling</w:t>
            </w:r>
            <w:r w:rsidRPr="009E6F8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errors </w:t>
            </w:r>
            <w:r w:rsidRPr="009E6F8A">
              <w:rPr>
                <w:rFonts w:cstheme="minorHAnsi"/>
                <w:bCs/>
              </w:rPr>
              <w:t xml:space="preserve">is </w:t>
            </w:r>
            <w:r>
              <w:rPr>
                <w:rFonts w:cstheme="minorHAnsi"/>
                <w:bCs/>
              </w:rPr>
              <w:t>essential</w:t>
            </w:r>
            <w:r w:rsidRPr="009E6F8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for the secure application of these methods in real world contexts</w:t>
            </w:r>
            <w:r w:rsidRPr="009E6F8A">
              <w:rPr>
                <w:rFonts w:cstheme="minorHAnsi"/>
                <w:bCs/>
              </w:rPr>
              <w:t>. James Wilkinson</w:t>
            </w:r>
            <w:r>
              <w:rPr>
                <w:rFonts w:cstheme="minorHAnsi"/>
                <w:bCs/>
              </w:rPr>
              <w:t xml:space="preserve"> introduced what is now the standard framework to analyse rounding errors. This is known as </w:t>
            </w:r>
            <w:r w:rsidRPr="009E6F8A">
              <w:rPr>
                <w:rFonts w:cstheme="minorHAnsi"/>
                <w:bCs/>
              </w:rPr>
              <w:t>backward error analysis</w:t>
            </w:r>
            <w:r>
              <w:rPr>
                <w:rFonts w:cstheme="minorHAnsi"/>
                <w:bCs/>
              </w:rPr>
              <w:t xml:space="preserve"> and Nick Higham has comprehensively applied it in numerical linear algebra. However, backward error analysis does not yield rigorous error bounds and obtaining forward error bounds --- the primary measure of accuracy of computed solutions--- still requires a separate analysis of the problem’s condition number, which is not a straightforward automatic process.</w:t>
            </w:r>
            <w:r w:rsidRPr="009E6F8A">
              <w:rPr>
                <w:rFonts w:cstheme="minorHAnsi"/>
                <w:bCs/>
              </w:rPr>
              <w:t xml:space="preserve"> </w:t>
            </w:r>
          </w:p>
          <w:p w14:paraId="15271FC3" w14:textId="77777777" w:rsidR="00AB2CF4" w:rsidRDefault="00AB2CF4" w:rsidP="00A27F4A">
            <w:pPr>
              <w:rPr>
                <w:rFonts w:cstheme="minorHAnsi"/>
                <w:bCs/>
              </w:rPr>
            </w:pPr>
          </w:p>
          <w:p w14:paraId="18FA298C" w14:textId="77777777" w:rsidR="00AB2CF4" w:rsidRDefault="00AB2CF4" w:rsidP="00A27F4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In this project, we instead employ </w:t>
            </w:r>
            <w:r w:rsidRPr="009E6F8A">
              <w:rPr>
                <w:rFonts w:cstheme="minorHAnsi"/>
                <w:bCs/>
              </w:rPr>
              <w:t>verified computing based on interval analysis</w:t>
            </w:r>
            <w:r>
              <w:rPr>
                <w:rFonts w:cstheme="minorHAnsi"/>
                <w:bCs/>
              </w:rPr>
              <w:t xml:space="preserve">. A major advantage of this approach over backward error analysis is that it is performed </w:t>
            </w:r>
            <w:r w:rsidRPr="00EE143C">
              <w:rPr>
                <w:rFonts w:cstheme="minorHAnsi"/>
                <w:bCs/>
                <w:i/>
                <w:iCs/>
              </w:rPr>
              <w:t>a posteriori</w:t>
            </w:r>
            <w:r>
              <w:rPr>
                <w:rFonts w:cstheme="minorHAnsi"/>
                <w:bCs/>
              </w:rPr>
              <w:t xml:space="preserve"> and can </w:t>
            </w:r>
            <w:r w:rsidRPr="00EE143C">
              <w:rPr>
                <w:rFonts w:cstheme="minorHAnsi"/>
                <w:bCs/>
                <w:i/>
                <w:iCs/>
              </w:rPr>
              <w:t>automate</w:t>
            </w:r>
            <w:r>
              <w:rPr>
                <w:rFonts w:cstheme="minorHAnsi"/>
                <w:bCs/>
              </w:rPr>
              <w:t xml:space="preserve"> forward error analysis: verified algorithms, implemented using machine interval arithmetic with directed rounding, compute rigorous error bounds alongside the approximate solution, and these bounds come with a mathematical guarantee of correctness. This certification makes the approach also well suited to computer-assisted mathematical proofs. Moreover, the algorithms developed in this project will also enhance existing standard floating-point algorithms in terms of the accuracy of the computed approximate solutions.</w:t>
            </w:r>
          </w:p>
          <w:p w14:paraId="5018B20E" w14:textId="77777777" w:rsidR="00AB2CF4" w:rsidRPr="00C337D3" w:rsidRDefault="00AB2CF4" w:rsidP="00A27F4A">
            <w:pPr>
              <w:rPr>
                <w:rFonts w:cstheme="minorHAnsi"/>
                <w:bCs/>
              </w:rPr>
            </w:pPr>
          </w:p>
        </w:tc>
      </w:tr>
      <w:tr w:rsidR="00AB2CF4" w14:paraId="2B051F33" w14:textId="77777777" w:rsidTr="00A27F4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59DDBF6A" w14:textId="77777777" w:rsidR="00AB2CF4" w:rsidRDefault="00AB2CF4" w:rsidP="00A27F4A">
            <w:r>
              <w:rPr>
                <w:b/>
              </w:rPr>
              <w:t>References</w:t>
            </w:r>
          </w:p>
        </w:tc>
      </w:tr>
      <w:tr w:rsidR="00AB2CF4" w14:paraId="3180E67E" w14:textId="77777777" w:rsidTr="00A27F4A">
        <w:tc>
          <w:tcPr>
            <w:tcW w:w="9016" w:type="dxa"/>
            <w:gridSpan w:val="3"/>
          </w:tcPr>
          <w:p w14:paraId="7E8AAB42" w14:textId="77777777" w:rsidR="00AB2CF4" w:rsidRPr="001E0E1A" w:rsidRDefault="00AB2CF4" w:rsidP="00A27F4A">
            <w:pPr>
              <w:rPr>
                <w:bCs/>
              </w:rPr>
            </w:pPr>
            <w:r w:rsidRPr="001E0E1A">
              <w:rPr>
                <w:bCs/>
              </w:rPr>
              <w:t xml:space="preserve">[1] A. </w:t>
            </w:r>
            <w:proofErr w:type="spellStart"/>
            <w:r w:rsidRPr="001E0E1A">
              <w:rPr>
                <w:bCs/>
              </w:rPr>
              <w:t>Frommer</w:t>
            </w:r>
            <w:proofErr w:type="spellEnd"/>
            <w:r w:rsidRPr="001E0E1A">
              <w:rPr>
                <w:bCs/>
              </w:rPr>
              <w:t>, B. Hashemi, Computing enclosures for the matrix exponential, SIAM Journal on</w:t>
            </w:r>
            <w:r>
              <w:rPr>
                <w:bCs/>
              </w:rPr>
              <w:t xml:space="preserve"> </w:t>
            </w:r>
            <w:r w:rsidRPr="001E0E1A">
              <w:rPr>
                <w:bCs/>
              </w:rPr>
              <w:t>Matrix Analysis and Applications 41 (2020) 1674-1703.</w:t>
            </w:r>
          </w:p>
          <w:p w14:paraId="28D90AF9" w14:textId="77777777" w:rsidR="00AB2CF4" w:rsidRPr="001E0E1A" w:rsidRDefault="00AB2CF4" w:rsidP="00A27F4A">
            <w:pPr>
              <w:rPr>
                <w:bCs/>
              </w:rPr>
            </w:pPr>
            <w:r w:rsidRPr="001E0E1A">
              <w:rPr>
                <w:bCs/>
              </w:rPr>
              <w:t>[2] N. J. Higham, Functions of Matrices: Theory and Computation, SIAM, Philadelphia, 2008.</w:t>
            </w:r>
          </w:p>
          <w:p w14:paraId="2986C002" w14:textId="77777777" w:rsidR="00AB2CF4" w:rsidRDefault="00AB2CF4" w:rsidP="00A27F4A">
            <w:pPr>
              <w:rPr>
                <w:b/>
              </w:rPr>
            </w:pPr>
          </w:p>
        </w:tc>
      </w:tr>
    </w:tbl>
    <w:p w14:paraId="5C6B2C0E" w14:textId="77777777" w:rsidR="00447258" w:rsidRPr="00447258" w:rsidRDefault="00447258" w:rsidP="00AB2CF4">
      <w:pPr>
        <w:rPr>
          <w:b/>
          <w:bCs/>
        </w:rPr>
      </w:pPr>
    </w:p>
    <w:sectPr w:rsidR="00447258" w:rsidRPr="00447258" w:rsidSect="00AB2CF4">
      <w:pgSz w:w="11906" w:h="16838"/>
      <w:pgMar w:top="1247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01609"/>
    <w:multiLevelType w:val="multilevel"/>
    <w:tmpl w:val="284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13840"/>
    <w:multiLevelType w:val="hybridMultilevel"/>
    <w:tmpl w:val="EBD61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58"/>
    <w:rsid w:val="00372A15"/>
    <w:rsid w:val="00447258"/>
    <w:rsid w:val="009517D9"/>
    <w:rsid w:val="00AB2CF4"/>
    <w:rsid w:val="00B3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CCB7"/>
  <w15:chartTrackingRefBased/>
  <w15:docId w15:val="{9EE2D1C7-623C-40D2-8E6B-8BA3351C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47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725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7258"/>
    <w:rPr>
      <w:i/>
      <w:iCs/>
    </w:rPr>
  </w:style>
  <w:style w:type="paragraph" w:customStyle="1" w:styleId="font-claude-response-body">
    <w:name w:val="font-claude-response-body"/>
    <w:basedOn w:val="Normal"/>
    <w:rsid w:val="0037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72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p1@leicester.ac.uk" TargetMode="External"/><Relationship Id="rId5" Type="http://schemas.openxmlformats.org/officeDocument/2006/relationships/hyperlink" Target="mailto:bh241@le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Karen L.</dc:creator>
  <cp:keywords/>
  <dc:description/>
  <cp:lastModifiedBy>White, Karen L.</cp:lastModifiedBy>
  <cp:revision>2</cp:revision>
  <dcterms:created xsi:type="dcterms:W3CDTF">2026-05-05T14:26:00Z</dcterms:created>
  <dcterms:modified xsi:type="dcterms:W3CDTF">2026-05-05T14:26:00Z</dcterms:modified>
</cp:coreProperties>
</file>