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EB62" w14:textId="7E79C137" w:rsidR="009517D9" w:rsidRPr="00447258" w:rsidRDefault="00447258">
      <w:pPr>
        <w:rPr>
          <w:b/>
          <w:bCs/>
        </w:rPr>
      </w:pPr>
      <w:r w:rsidRPr="00447258">
        <w:rPr>
          <w:b/>
          <w:bCs/>
        </w:rPr>
        <w:t>University of Leicester</w:t>
      </w:r>
    </w:p>
    <w:p w14:paraId="40FF0DCC" w14:textId="2F6BFA39" w:rsidR="00447258" w:rsidRDefault="00447258">
      <w:pPr>
        <w:rPr>
          <w:b/>
          <w:bCs/>
        </w:rPr>
      </w:pPr>
      <w:r w:rsidRPr="00447258">
        <w:rPr>
          <w:b/>
          <w:bCs/>
        </w:rPr>
        <w:t xml:space="preserve">Mathematics GTA Studentship Project </w:t>
      </w:r>
    </w:p>
    <w:tbl>
      <w:tblPr>
        <w:tblStyle w:val="TableGrid1"/>
        <w:tblW w:w="9034" w:type="dxa"/>
        <w:tblLayout w:type="fixed"/>
        <w:tblLook w:val="04A0" w:firstRow="1" w:lastRow="0" w:firstColumn="1" w:lastColumn="0" w:noHBand="0" w:noVBand="1"/>
      </w:tblPr>
      <w:tblGrid>
        <w:gridCol w:w="3227"/>
        <w:gridCol w:w="2864"/>
        <w:gridCol w:w="1672"/>
        <w:gridCol w:w="1271"/>
      </w:tblGrid>
      <w:tr w:rsidR="00B3044B" w:rsidRPr="00B3044B" w14:paraId="56C98895" w14:textId="77777777" w:rsidTr="00B3044B">
        <w:tc>
          <w:tcPr>
            <w:tcW w:w="3227" w:type="dxa"/>
            <w:shd w:val="clear" w:color="auto" w:fill="F2F2F2"/>
          </w:tcPr>
          <w:p w14:paraId="0B5372F3"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First Supervisor</w:t>
            </w:r>
          </w:p>
        </w:tc>
        <w:tc>
          <w:tcPr>
            <w:tcW w:w="5807" w:type="dxa"/>
            <w:gridSpan w:val="3"/>
          </w:tcPr>
          <w:p w14:paraId="1B6D9A6A"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 xml:space="preserve">Dr Marco </w:t>
            </w:r>
            <w:proofErr w:type="spellStart"/>
            <w:r w:rsidRPr="00B3044B">
              <w:rPr>
                <w:rFonts w:ascii="Calibri" w:eastAsia="Calibri" w:hAnsi="Calibri" w:cs="Calibri"/>
                <w:color w:val="000000"/>
                <w:lang w:eastAsia="en-GB"/>
              </w:rPr>
              <w:t>Fasondini</w:t>
            </w:r>
            <w:proofErr w:type="spellEnd"/>
          </w:p>
        </w:tc>
      </w:tr>
      <w:tr w:rsidR="00B3044B" w:rsidRPr="00B3044B" w14:paraId="79704524" w14:textId="77777777" w:rsidTr="00B3044B">
        <w:tc>
          <w:tcPr>
            <w:tcW w:w="3227" w:type="dxa"/>
            <w:shd w:val="clear" w:color="auto" w:fill="F2F2F2"/>
          </w:tcPr>
          <w:p w14:paraId="0C899F30"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School/Department</w:t>
            </w:r>
          </w:p>
        </w:tc>
        <w:tc>
          <w:tcPr>
            <w:tcW w:w="5807" w:type="dxa"/>
            <w:gridSpan w:val="3"/>
          </w:tcPr>
          <w:p w14:paraId="16ACACDD"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Computing and Mathematical Sciences</w:t>
            </w:r>
          </w:p>
        </w:tc>
      </w:tr>
      <w:tr w:rsidR="00B3044B" w:rsidRPr="00B3044B" w14:paraId="1E55687F" w14:textId="77777777" w:rsidTr="00B3044B">
        <w:tc>
          <w:tcPr>
            <w:tcW w:w="3227" w:type="dxa"/>
            <w:shd w:val="clear" w:color="auto" w:fill="F2F2F2"/>
          </w:tcPr>
          <w:p w14:paraId="63197262"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 xml:space="preserve">Email </w:t>
            </w:r>
          </w:p>
        </w:tc>
        <w:tc>
          <w:tcPr>
            <w:tcW w:w="2864" w:type="dxa"/>
          </w:tcPr>
          <w:p w14:paraId="624600A0"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m.fasondini@leicester.ac.uk</w:t>
            </w:r>
          </w:p>
        </w:tc>
        <w:tc>
          <w:tcPr>
            <w:tcW w:w="1672" w:type="dxa"/>
            <w:shd w:val="clear" w:color="auto" w:fill="F2F2F2"/>
          </w:tcPr>
          <w:p w14:paraId="3292F0F6"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Telephone Ext</w:t>
            </w:r>
          </w:p>
        </w:tc>
        <w:tc>
          <w:tcPr>
            <w:tcW w:w="1271" w:type="dxa"/>
          </w:tcPr>
          <w:p w14:paraId="4A32EA5A"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N/A</w:t>
            </w:r>
          </w:p>
        </w:tc>
      </w:tr>
    </w:tbl>
    <w:p w14:paraId="4D9695E5" w14:textId="77777777" w:rsidR="00B3044B" w:rsidRPr="00B3044B" w:rsidRDefault="00B3044B" w:rsidP="00B3044B">
      <w:pPr>
        <w:spacing w:after="0" w:line="240" w:lineRule="auto"/>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2664"/>
        <w:gridCol w:w="1843"/>
        <w:gridCol w:w="1271"/>
      </w:tblGrid>
      <w:tr w:rsidR="00B3044B" w:rsidRPr="00B3044B" w14:paraId="6C13E724" w14:textId="77777777" w:rsidTr="00B3044B">
        <w:tc>
          <w:tcPr>
            <w:tcW w:w="3256" w:type="dxa"/>
            <w:shd w:val="clear" w:color="auto" w:fill="F2F2F2"/>
          </w:tcPr>
          <w:p w14:paraId="25015027"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Second Supervisor</w:t>
            </w:r>
          </w:p>
        </w:tc>
        <w:tc>
          <w:tcPr>
            <w:tcW w:w="5778" w:type="dxa"/>
            <w:gridSpan w:val="3"/>
          </w:tcPr>
          <w:p w14:paraId="3E6CB977"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Prof. Paul Ledger</w:t>
            </w:r>
          </w:p>
        </w:tc>
      </w:tr>
      <w:tr w:rsidR="00B3044B" w:rsidRPr="00B3044B" w14:paraId="56D07822" w14:textId="77777777" w:rsidTr="00B3044B">
        <w:tc>
          <w:tcPr>
            <w:tcW w:w="3256" w:type="dxa"/>
            <w:shd w:val="clear" w:color="auto" w:fill="F2F2F2"/>
          </w:tcPr>
          <w:p w14:paraId="529732E8"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School/Department</w:t>
            </w:r>
          </w:p>
        </w:tc>
        <w:tc>
          <w:tcPr>
            <w:tcW w:w="5778" w:type="dxa"/>
            <w:gridSpan w:val="3"/>
          </w:tcPr>
          <w:p w14:paraId="0D88DE9A"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Computing and Mathematical Sciences</w:t>
            </w:r>
          </w:p>
        </w:tc>
      </w:tr>
      <w:tr w:rsidR="00B3044B" w:rsidRPr="00B3044B" w14:paraId="0933F1C3" w14:textId="77777777" w:rsidTr="00B3044B">
        <w:tc>
          <w:tcPr>
            <w:tcW w:w="3256" w:type="dxa"/>
            <w:shd w:val="clear" w:color="auto" w:fill="F2F2F2"/>
          </w:tcPr>
          <w:p w14:paraId="169DA76A"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 xml:space="preserve">Email </w:t>
            </w:r>
          </w:p>
        </w:tc>
        <w:tc>
          <w:tcPr>
            <w:tcW w:w="2664" w:type="dxa"/>
          </w:tcPr>
          <w:p w14:paraId="392C5909"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pdl11@leicester.ac.uk</w:t>
            </w:r>
          </w:p>
        </w:tc>
        <w:tc>
          <w:tcPr>
            <w:tcW w:w="1843" w:type="dxa"/>
            <w:shd w:val="clear" w:color="auto" w:fill="F2F2F2"/>
          </w:tcPr>
          <w:p w14:paraId="75608BB4"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Telephone Ext</w:t>
            </w:r>
          </w:p>
        </w:tc>
        <w:tc>
          <w:tcPr>
            <w:tcW w:w="1271" w:type="dxa"/>
          </w:tcPr>
          <w:p w14:paraId="13DC65A4"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N/A</w:t>
            </w:r>
          </w:p>
        </w:tc>
      </w:tr>
    </w:tbl>
    <w:p w14:paraId="28CE8D9F" w14:textId="77777777" w:rsidR="00B3044B" w:rsidRPr="00B3044B" w:rsidRDefault="00B3044B" w:rsidP="00B3044B">
      <w:pPr>
        <w:spacing w:after="0" w:line="240" w:lineRule="auto"/>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2689"/>
        <w:gridCol w:w="6345"/>
      </w:tblGrid>
      <w:tr w:rsidR="00B3044B" w:rsidRPr="00B3044B" w14:paraId="3888C922" w14:textId="77777777" w:rsidTr="00B3044B">
        <w:tc>
          <w:tcPr>
            <w:tcW w:w="2689" w:type="dxa"/>
            <w:shd w:val="clear" w:color="auto" w:fill="F2F2F2"/>
          </w:tcPr>
          <w:p w14:paraId="171BE70E"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Additional Supervisor</w:t>
            </w:r>
          </w:p>
        </w:tc>
        <w:tc>
          <w:tcPr>
            <w:tcW w:w="6345" w:type="dxa"/>
          </w:tcPr>
          <w:p w14:paraId="247BB2D8" w14:textId="1CBFC1D3"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 xml:space="preserve">Dr Sheehan </w:t>
            </w:r>
            <w:proofErr w:type="spellStart"/>
            <w:r w:rsidRPr="00B3044B">
              <w:rPr>
                <w:rFonts w:ascii="Calibri" w:eastAsia="Calibri" w:hAnsi="Calibri" w:cs="Calibri"/>
                <w:color w:val="000000"/>
                <w:lang w:eastAsia="en-GB"/>
              </w:rPr>
              <w:t>Olver</w:t>
            </w:r>
            <w:proofErr w:type="spellEnd"/>
            <w:r w:rsidRPr="00B3044B">
              <w:rPr>
                <w:rFonts w:ascii="Calibri" w:eastAsia="Calibri" w:hAnsi="Calibri" w:cs="Calibri"/>
                <w:color w:val="000000"/>
                <w:lang w:eastAsia="en-GB"/>
              </w:rPr>
              <w:t xml:space="preserve">, Imperial College London, </w:t>
            </w:r>
          </w:p>
        </w:tc>
      </w:tr>
    </w:tbl>
    <w:p w14:paraId="7298EDD2" w14:textId="77777777" w:rsidR="00B3044B" w:rsidRPr="00B3044B" w:rsidRDefault="00B3044B" w:rsidP="00B3044B">
      <w:pPr>
        <w:spacing w:after="0" w:line="240" w:lineRule="auto"/>
        <w:rPr>
          <w:rFonts w:ascii="Calibri" w:eastAsia="Calibri" w:hAnsi="Calibri" w:cs="Calibri"/>
          <w:b/>
          <w:color w:val="000000"/>
          <w:u w:val="single"/>
          <w:lang w:eastAsia="en-GB"/>
        </w:rPr>
      </w:pPr>
    </w:p>
    <w:p w14:paraId="6FE894A3" w14:textId="77777777" w:rsidR="00B3044B" w:rsidRPr="00B3044B" w:rsidRDefault="00B3044B" w:rsidP="00B3044B">
      <w:pPr>
        <w:spacing w:after="0" w:line="240" w:lineRule="auto"/>
        <w:rPr>
          <w:rFonts w:ascii="Calibri" w:eastAsia="Calibri" w:hAnsi="Calibri" w:cs="Calibri"/>
          <w:b/>
          <w:i/>
          <w:color w:val="000000"/>
          <w:lang w:eastAsia="en-GB"/>
        </w:rPr>
      </w:pPr>
      <w:r w:rsidRPr="00B3044B">
        <w:rPr>
          <w:rFonts w:ascii="Calibri" w:eastAsia="Calibri" w:hAnsi="Calibri" w:cs="Calibri"/>
          <w:b/>
          <w:color w:val="000000"/>
          <w:lang w:eastAsia="en-GB"/>
        </w:rPr>
        <w:t xml:space="preserve">Section 2 – </w:t>
      </w:r>
      <w:r w:rsidRPr="00B3044B">
        <w:rPr>
          <w:rFonts w:ascii="Calibri" w:eastAsia="Calibri" w:hAnsi="Calibri" w:cs="Calibri"/>
          <w:b/>
          <w:i/>
          <w:color w:val="000000"/>
          <w:lang w:eastAsia="en-GB"/>
        </w:rPr>
        <w:t>Project Information</w:t>
      </w:r>
    </w:p>
    <w:tbl>
      <w:tblPr>
        <w:tblStyle w:val="TableGrid"/>
        <w:tblW w:w="0" w:type="auto"/>
        <w:tblLook w:val="04A0" w:firstRow="1" w:lastRow="0" w:firstColumn="1" w:lastColumn="0" w:noHBand="0" w:noVBand="1"/>
      </w:tblPr>
      <w:tblGrid>
        <w:gridCol w:w="1980"/>
        <w:gridCol w:w="425"/>
        <w:gridCol w:w="6611"/>
      </w:tblGrid>
      <w:tr w:rsidR="00B3044B" w:rsidRPr="00B3044B" w14:paraId="5672D828" w14:textId="77777777" w:rsidTr="00B3044B">
        <w:tc>
          <w:tcPr>
            <w:tcW w:w="1980" w:type="dxa"/>
            <w:shd w:val="clear" w:color="auto" w:fill="F2F2F2"/>
          </w:tcPr>
          <w:p w14:paraId="489B1B17"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Project Title</w:t>
            </w:r>
          </w:p>
          <w:p w14:paraId="016B0E29" w14:textId="77777777" w:rsidR="00B3044B" w:rsidRPr="00B3044B" w:rsidRDefault="00B3044B" w:rsidP="00B3044B">
            <w:pPr>
              <w:rPr>
                <w:rFonts w:ascii="Calibri" w:eastAsia="Calibri" w:hAnsi="Calibri" w:cs="Calibri"/>
                <w:b/>
                <w:color w:val="000000"/>
                <w:lang w:eastAsia="en-GB"/>
              </w:rPr>
            </w:pPr>
          </w:p>
        </w:tc>
        <w:tc>
          <w:tcPr>
            <w:tcW w:w="7036" w:type="dxa"/>
            <w:gridSpan w:val="2"/>
          </w:tcPr>
          <w:p w14:paraId="030AF558"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b/>
                <w:bCs/>
                <w:color w:val="000000"/>
                <w:lang w:eastAsia="en-GB"/>
              </w:rPr>
              <w:t>A sparse spectral element method on the sphere for numerical weather prediction</w:t>
            </w:r>
          </w:p>
        </w:tc>
      </w:tr>
      <w:tr w:rsidR="00B3044B" w:rsidRPr="00B3044B" w14:paraId="593504E3" w14:textId="77777777" w:rsidTr="00B3044B">
        <w:tc>
          <w:tcPr>
            <w:tcW w:w="1980" w:type="dxa"/>
            <w:vMerge w:val="restart"/>
            <w:shd w:val="clear" w:color="auto" w:fill="F2F2F2"/>
          </w:tcPr>
          <w:p w14:paraId="0EDB5BCC"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Project Highlights:</w:t>
            </w:r>
          </w:p>
        </w:tc>
        <w:tc>
          <w:tcPr>
            <w:tcW w:w="425" w:type="dxa"/>
            <w:shd w:val="clear" w:color="auto" w:fill="F2F2F2"/>
          </w:tcPr>
          <w:p w14:paraId="105D6380"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1.</w:t>
            </w:r>
          </w:p>
        </w:tc>
        <w:tc>
          <w:tcPr>
            <w:tcW w:w="6611" w:type="dxa"/>
          </w:tcPr>
          <w:p w14:paraId="69BED66D"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The development of the first algorithms to compute vector orthogonal polynomials on subsets of the sphere with optimal complexity</w:t>
            </w:r>
          </w:p>
        </w:tc>
      </w:tr>
      <w:tr w:rsidR="00B3044B" w:rsidRPr="00B3044B" w14:paraId="40B989A2" w14:textId="77777777" w:rsidTr="00B3044B">
        <w:tc>
          <w:tcPr>
            <w:tcW w:w="1980" w:type="dxa"/>
            <w:vMerge/>
            <w:shd w:val="clear" w:color="auto" w:fill="F2F2F2"/>
          </w:tcPr>
          <w:p w14:paraId="62096AE1" w14:textId="77777777" w:rsidR="00B3044B" w:rsidRPr="00B3044B" w:rsidRDefault="00B3044B" w:rsidP="00B3044B">
            <w:pPr>
              <w:rPr>
                <w:rFonts w:ascii="Calibri" w:eastAsia="Calibri" w:hAnsi="Calibri" w:cs="Calibri"/>
                <w:b/>
                <w:color w:val="000000"/>
                <w:lang w:eastAsia="en-GB"/>
              </w:rPr>
            </w:pPr>
          </w:p>
        </w:tc>
        <w:tc>
          <w:tcPr>
            <w:tcW w:w="425" w:type="dxa"/>
            <w:shd w:val="clear" w:color="auto" w:fill="F2F2F2"/>
          </w:tcPr>
          <w:p w14:paraId="1E562197"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2.</w:t>
            </w:r>
          </w:p>
        </w:tc>
        <w:tc>
          <w:tcPr>
            <w:tcW w:w="6611" w:type="dxa"/>
          </w:tcPr>
          <w:p w14:paraId="69536E40"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Combining multiple subsets of the sphere to design a novel spectral element method on the whole sphere</w:t>
            </w:r>
          </w:p>
        </w:tc>
      </w:tr>
      <w:tr w:rsidR="00B3044B" w:rsidRPr="00B3044B" w14:paraId="162F8EA9" w14:textId="77777777" w:rsidTr="00B3044B">
        <w:tc>
          <w:tcPr>
            <w:tcW w:w="1980" w:type="dxa"/>
            <w:vMerge/>
            <w:shd w:val="clear" w:color="auto" w:fill="F2F2F2"/>
          </w:tcPr>
          <w:p w14:paraId="28E1D369" w14:textId="77777777" w:rsidR="00B3044B" w:rsidRPr="00B3044B" w:rsidRDefault="00B3044B" w:rsidP="00B3044B">
            <w:pPr>
              <w:rPr>
                <w:rFonts w:ascii="Calibri" w:eastAsia="Calibri" w:hAnsi="Calibri" w:cs="Calibri"/>
                <w:b/>
                <w:color w:val="000000"/>
                <w:lang w:eastAsia="en-GB"/>
              </w:rPr>
            </w:pPr>
          </w:p>
        </w:tc>
        <w:tc>
          <w:tcPr>
            <w:tcW w:w="425" w:type="dxa"/>
            <w:shd w:val="clear" w:color="auto" w:fill="F2F2F2"/>
          </w:tcPr>
          <w:p w14:paraId="7A782886"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3.</w:t>
            </w:r>
          </w:p>
        </w:tc>
        <w:tc>
          <w:tcPr>
            <w:tcW w:w="6611" w:type="dxa"/>
          </w:tcPr>
          <w:p w14:paraId="6EB7A486"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color w:val="000000"/>
                <w:lang w:eastAsia="en-GB"/>
              </w:rPr>
              <w:t>The application of this method to numerical weather prediction, allowing much higher-resolution simulations than was possible before</w:t>
            </w:r>
          </w:p>
        </w:tc>
      </w:tr>
      <w:tr w:rsidR="00B3044B" w:rsidRPr="00B3044B" w14:paraId="174B1A76" w14:textId="77777777" w:rsidTr="00B3044B">
        <w:tc>
          <w:tcPr>
            <w:tcW w:w="9016" w:type="dxa"/>
            <w:gridSpan w:val="3"/>
            <w:shd w:val="clear" w:color="auto" w:fill="F2F2F2"/>
          </w:tcPr>
          <w:p w14:paraId="3980A51D" w14:textId="77777777" w:rsidR="00B3044B" w:rsidRPr="00B3044B" w:rsidRDefault="00B3044B" w:rsidP="00B3044B">
            <w:pPr>
              <w:rPr>
                <w:rFonts w:ascii="Calibri" w:eastAsia="Calibri" w:hAnsi="Calibri" w:cs="Calibri"/>
                <w:b/>
                <w:color w:val="000000"/>
                <w:lang w:eastAsia="en-GB"/>
              </w:rPr>
            </w:pPr>
            <w:r w:rsidRPr="00B3044B">
              <w:rPr>
                <w:rFonts w:ascii="Calibri" w:eastAsia="Calibri" w:hAnsi="Calibri" w:cs="Calibri"/>
                <w:b/>
                <w:color w:val="000000"/>
                <w:lang w:eastAsia="en-GB"/>
              </w:rPr>
              <w:t>Project Summary</w:t>
            </w:r>
          </w:p>
        </w:tc>
      </w:tr>
      <w:tr w:rsidR="00B3044B" w:rsidRPr="00B3044B" w14:paraId="6CC38DF9" w14:textId="77777777" w:rsidTr="00A27F4A">
        <w:tc>
          <w:tcPr>
            <w:tcW w:w="9016" w:type="dxa"/>
            <w:gridSpan w:val="3"/>
          </w:tcPr>
          <w:p w14:paraId="3742DAF0" w14:textId="77777777" w:rsidR="00B3044B" w:rsidRPr="00B3044B" w:rsidRDefault="00B3044B" w:rsidP="00B3044B">
            <w:pPr>
              <w:spacing w:line="276" w:lineRule="auto"/>
              <w:rPr>
                <w:rFonts w:ascii="Calibri" w:eastAsia="Calibri" w:hAnsi="Calibri" w:cs="Calibri"/>
                <w:bCs/>
                <w:color w:val="000000"/>
                <w:lang w:eastAsia="en-GB"/>
              </w:rPr>
            </w:pPr>
            <w:r w:rsidRPr="00B3044B">
              <w:rPr>
                <w:rFonts w:ascii="Calibri" w:eastAsia="Calibri" w:hAnsi="Calibri" w:cs="Calibri"/>
                <w:bCs/>
                <w:color w:val="000000"/>
                <w:lang w:eastAsia="en-GB"/>
              </w:rPr>
              <w:t>Spectral methods are used to approximate the solutions to differential equations.  Typically, this is done by expansions in orthogonal basis functions on the entire domain of the problem, or on multiple subdomains in a spectral element method.</w:t>
            </w:r>
          </w:p>
          <w:p w14:paraId="1AD5FA43" w14:textId="77777777" w:rsidR="00B3044B" w:rsidRPr="00B3044B" w:rsidRDefault="00B3044B" w:rsidP="00B3044B">
            <w:pPr>
              <w:spacing w:line="276" w:lineRule="auto"/>
              <w:rPr>
                <w:rFonts w:ascii="Calibri" w:eastAsia="Calibri" w:hAnsi="Calibri" w:cs="Calibri"/>
                <w:bCs/>
                <w:color w:val="000000"/>
                <w:lang w:eastAsia="en-GB"/>
              </w:rPr>
            </w:pPr>
          </w:p>
          <w:p w14:paraId="1DEEA459" w14:textId="77777777" w:rsidR="00B3044B" w:rsidRPr="00B3044B" w:rsidRDefault="00B3044B" w:rsidP="00B3044B">
            <w:pPr>
              <w:spacing w:line="276" w:lineRule="auto"/>
              <w:rPr>
                <w:rFonts w:ascii="Calibri" w:eastAsia="Calibri" w:hAnsi="Calibri" w:cs="Calibri"/>
                <w:bCs/>
                <w:color w:val="000000"/>
                <w:lang w:eastAsia="en-GB"/>
              </w:rPr>
            </w:pPr>
            <w:r w:rsidRPr="00B3044B">
              <w:rPr>
                <w:rFonts w:ascii="Calibri" w:eastAsia="Calibri" w:hAnsi="Calibri" w:cs="Calibri"/>
                <w:bCs/>
                <w:color w:val="000000"/>
                <w:lang w:eastAsia="en-GB"/>
              </w:rPr>
              <w:t xml:space="preserve">In recent years, spectral methods have been devised that result in sparse and well-conditioned linear systems that can be solved with optimal complexity algorithms.  Furthermore, these sparse spectral methods have been extended from intervals to certain regions in 2D and 3D, for example triangles, balls, cones, disks, disk slices, trapeziums and spherical caps.  </w:t>
            </w:r>
          </w:p>
          <w:p w14:paraId="6723B329" w14:textId="77777777" w:rsidR="00B3044B" w:rsidRPr="00B3044B" w:rsidRDefault="00B3044B" w:rsidP="00B3044B">
            <w:pPr>
              <w:spacing w:line="276" w:lineRule="auto"/>
              <w:rPr>
                <w:rFonts w:ascii="Calibri" w:eastAsia="Calibri" w:hAnsi="Calibri" w:cs="Calibri"/>
                <w:bCs/>
                <w:color w:val="000000"/>
                <w:lang w:eastAsia="en-GB"/>
              </w:rPr>
            </w:pPr>
          </w:p>
          <w:p w14:paraId="5F9D1B03" w14:textId="77777777" w:rsidR="00B3044B" w:rsidRPr="00B3044B" w:rsidRDefault="00B3044B" w:rsidP="00B3044B">
            <w:pPr>
              <w:spacing w:line="276" w:lineRule="auto"/>
              <w:rPr>
                <w:rFonts w:ascii="Calibri" w:eastAsia="Calibri" w:hAnsi="Calibri" w:cs="Calibri"/>
                <w:bCs/>
                <w:color w:val="000000"/>
                <w:lang w:eastAsia="en-GB"/>
              </w:rPr>
            </w:pPr>
            <w:r w:rsidRPr="00B3044B">
              <w:rPr>
                <w:rFonts w:ascii="Calibri" w:eastAsia="Calibri" w:hAnsi="Calibri" w:cs="Calibri"/>
                <w:bCs/>
                <w:color w:val="000000"/>
                <w:lang w:eastAsia="en-GB"/>
              </w:rPr>
              <w:t xml:space="preserve">The spectral method used by the European Centre for Medium-range Weather Forecasts (ECMWF) uses spherical harmonics (SHs) and vector spherical harmonics (VSHs) as </w:t>
            </w:r>
            <w:proofErr w:type="spellStart"/>
            <w:r w:rsidRPr="00B3044B">
              <w:rPr>
                <w:rFonts w:ascii="Calibri" w:eastAsia="Calibri" w:hAnsi="Calibri" w:cs="Calibri"/>
                <w:bCs/>
                <w:color w:val="000000"/>
                <w:lang w:eastAsia="en-GB"/>
              </w:rPr>
              <w:t>basis</w:t>
            </w:r>
            <w:proofErr w:type="spellEnd"/>
            <w:r w:rsidRPr="00B3044B">
              <w:rPr>
                <w:rFonts w:ascii="Calibri" w:eastAsia="Calibri" w:hAnsi="Calibri" w:cs="Calibri"/>
                <w:bCs/>
                <w:color w:val="000000"/>
                <w:lang w:eastAsia="en-GB"/>
              </w:rPr>
              <w:t xml:space="preserve"> functions.  The SHs are scalar orthogonal polynomials (OPs) and the VSHs are vector-valued OPs defined on the whole sphere.  Since the </w:t>
            </w:r>
            <w:proofErr w:type="spellStart"/>
            <w:r w:rsidRPr="00B3044B">
              <w:rPr>
                <w:rFonts w:ascii="Calibri" w:eastAsia="Calibri" w:hAnsi="Calibri" w:cs="Calibri"/>
                <w:bCs/>
                <w:color w:val="000000"/>
                <w:lang w:eastAsia="en-GB"/>
              </w:rPr>
              <w:t>basis</w:t>
            </w:r>
            <w:proofErr w:type="spellEnd"/>
            <w:r w:rsidRPr="00B3044B">
              <w:rPr>
                <w:rFonts w:ascii="Calibri" w:eastAsia="Calibri" w:hAnsi="Calibri" w:cs="Calibri"/>
                <w:bCs/>
                <w:color w:val="000000"/>
                <w:lang w:eastAsia="en-GB"/>
              </w:rPr>
              <w:t xml:space="preserve"> functions are global, the transforms that are required to numerically solve partial differential equations (PDEs) on the sphere can become prohibitively expensive as the degrees of the SHs and VSHs are increased.</w:t>
            </w:r>
          </w:p>
          <w:p w14:paraId="29222A3E" w14:textId="77777777" w:rsidR="00B3044B" w:rsidRPr="00B3044B" w:rsidRDefault="00B3044B" w:rsidP="00B3044B">
            <w:pPr>
              <w:spacing w:line="276" w:lineRule="auto"/>
              <w:rPr>
                <w:rFonts w:ascii="Calibri" w:eastAsia="Calibri" w:hAnsi="Calibri" w:cs="Calibri"/>
                <w:bCs/>
                <w:color w:val="000000"/>
                <w:lang w:eastAsia="en-GB"/>
              </w:rPr>
            </w:pPr>
          </w:p>
          <w:p w14:paraId="1EBB526F" w14:textId="77777777" w:rsidR="00B3044B" w:rsidRPr="00B3044B" w:rsidRDefault="00B3044B" w:rsidP="00B3044B">
            <w:pPr>
              <w:spacing w:line="276" w:lineRule="auto"/>
              <w:rPr>
                <w:rFonts w:ascii="Calibri" w:eastAsia="Calibri" w:hAnsi="Calibri" w:cs="Calibri"/>
                <w:bCs/>
                <w:color w:val="000000"/>
                <w:lang w:eastAsia="en-GB"/>
              </w:rPr>
            </w:pPr>
            <w:r w:rsidRPr="00B3044B">
              <w:rPr>
                <w:rFonts w:ascii="Calibri" w:eastAsia="Calibri" w:hAnsi="Calibri" w:cs="Calibri"/>
                <w:bCs/>
                <w:color w:val="000000"/>
                <w:lang w:eastAsia="en-GB"/>
              </w:rPr>
              <w:t xml:space="preserve">The aim of this project is to overcome the parallel scalability bottleneck of this global spectral method by constructing and implementing a sparse spectral element method in which PDEs on the whole sphere are solved by using high-degree scalar and vector-valued OPs on subsets of the sphere such as spherical caps, bands, rectangles and triangles.  Since local instead of global basis functions are used, the transforms can be computed much more efficiently.  This will allow the use of much higher degree basis functions and therefore higher-resolution simulations of PDEs on the sphere, enabling better resolution of features such as turbulence, with applications not only in numerical weather prediction, but also in astrophysics and geophysics.     </w:t>
            </w:r>
          </w:p>
          <w:p w14:paraId="135631DC" w14:textId="77777777" w:rsidR="00B3044B" w:rsidRPr="00B3044B" w:rsidRDefault="00B3044B" w:rsidP="00B3044B">
            <w:pPr>
              <w:rPr>
                <w:rFonts w:ascii="Calibri" w:eastAsia="Calibri" w:hAnsi="Calibri" w:cs="Calibri"/>
                <w:b/>
                <w:color w:val="000000"/>
                <w:lang w:eastAsia="en-GB"/>
              </w:rPr>
            </w:pPr>
          </w:p>
        </w:tc>
      </w:tr>
    </w:tbl>
    <w:p w14:paraId="252A8D7C" w14:textId="77777777" w:rsidR="00B3044B" w:rsidRPr="00B3044B" w:rsidRDefault="00B3044B" w:rsidP="00B3044B">
      <w:pPr>
        <w:spacing w:after="0" w:line="240" w:lineRule="auto"/>
        <w:rPr>
          <w:rFonts w:ascii="Calibri" w:eastAsia="Calibri" w:hAnsi="Calibri" w:cs="Calibri"/>
          <w:color w:val="000000"/>
          <w:lang w:eastAsia="en-GB"/>
        </w:rPr>
      </w:pPr>
    </w:p>
    <w:tbl>
      <w:tblPr>
        <w:tblStyle w:val="TableGrid"/>
        <w:tblW w:w="0" w:type="auto"/>
        <w:tblLook w:val="04A0" w:firstRow="1" w:lastRow="0" w:firstColumn="1" w:lastColumn="0" w:noHBand="0" w:noVBand="1"/>
      </w:tblPr>
      <w:tblGrid>
        <w:gridCol w:w="9016"/>
      </w:tblGrid>
      <w:tr w:rsidR="00B3044B" w:rsidRPr="00B3044B" w14:paraId="66003FBA" w14:textId="77777777" w:rsidTr="00B3044B">
        <w:tc>
          <w:tcPr>
            <w:tcW w:w="9016" w:type="dxa"/>
            <w:shd w:val="clear" w:color="auto" w:fill="F2F2F2"/>
          </w:tcPr>
          <w:p w14:paraId="6C82839E" w14:textId="77777777" w:rsidR="00B3044B" w:rsidRPr="00B3044B" w:rsidRDefault="00B3044B" w:rsidP="00B3044B">
            <w:pPr>
              <w:rPr>
                <w:rFonts w:ascii="Calibri" w:eastAsia="Calibri" w:hAnsi="Calibri" w:cs="Calibri"/>
                <w:color w:val="000000"/>
                <w:lang w:eastAsia="en-GB"/>
              </w:rPr>
            </w:pPr>
            <w:r w:rsidRPr="00B3044B">
              <w:rPr>
                <w:rFonts w:ascii="Calibri" w:eastAsia="Calibri" w:hAnsi="Calibri" w:cs="Calibri"/>
                <w:b/>
                <w:color w:val="000000"/>
                <w:lang w:eastAsia="en-GB"/>
              </w:rPr>
              <w:t>References</w:t>
            </w:r>
          </w:p>
        </w:tc>
      </w:tr>
      <w:tr w:rsidR="00B3044B" w:rsidRPr="00B3044B" w14:paraId="63F34164" w14:textId="77777777" w:rsidTr="00A27F4A">
        <w:tc>
          <w:tcPr>
            <w:tcW w:w="9016" w:type="dxa"/>
          </w:tcPr>
          <w:p w14:paraId="3299C22D" w14:textId="77777777" w:rsidR="00B3044B" w:rsidRPr="00B3044B" w:rsidRDefault="00B3044B" w:rsidP="00B3044B">
            <w:pPr>
              <w:rPr>
                <w:rFonts w:ascii="Calibri" w:eastAsia="Calibri" w:hAnsi="Calibri" w:cs="Calibri"/>
                <w:b/>
                <w:color w:val="000000"/>
                <w:lang w:eastAsia="en-GB"/>
              </w:rPr>
            </w:pPr>
          </w:p>
          <w:p w14:paraId="4FBAF8A3" w14:textId="77777777" w:rsidR="00B3044B" w:rsidRPr="00B3044B" w:rsidRDefault="00B3044B" w:rsidP="00B3044B">
            <w:pPr>
              <w:numPr>
                <w:ilvl w:val="0"/>
                <w:numId w:val="2"/>
              </w:numPr>
              <w:contextualSpacing/>
              <w:rPr>
                <w:rFonts w:ascii="Calibri" w:eastAsia="Calibri" w:hAnsi="Calibri" w:cs="Calibri"/>
                <w:bCs/>
                <w:color w:val="000000"/>
                <w:lang w:eastAsia="en-GB"/>
              </w:rPr>
            </w:pPr>
            <w:r w:rsidRPr="00B3044B">
              <w:rPr>
                <w:rFonts w:ascii="Calibri" w:eastAsia="Calibri" w:hAnsi="Calibri" w:cs="Calibri"/>
                <w:bCs/>
                <w:color w:val="000000"/>
                <w:lang w:eastAsia="en-GB"/>
              </w:rPr>
              <w:t xml:space="preserve">B. Snowball and S. </w:t>
            </w:r>
            <w:proofErr w:type="spellStart"/>
            <w:r w:rsidRPr="00B3044B">
              <w:rPr>
                <w:rFonts w:ascii="Calibri" w:eastAsia="Calibri" w:hAnsi="Calibri" w:cs="Calibri"/>
                <w:bCs/>
                <w:color w:val="000000"/>
                <w:lang w:eastAsia="en-GB"/>
              </w:rPr>
              <w:t>Olver</w:t>
            </w:r>
            <w:proofErr w:type="spellEnd"/>
            <w:r w:rsidRPr="00B3044B">
              <w:rPr>
                <w:rFonts w:ascii="Calibri" w:eastAsia="Calibri" w:hAnsi="Calibri" w:cs="Calibri"/>
                <w:bCs/>
                <w:color w:val="000000"/>
                <w:lang w:eastAsia="en-GB"/>
              </w:rPr>
              <w:t xml:space="preserve">. Sparse spectral methods for partial differential equations on spherical caps. Transactions of Mathematics and Its Applications, Volume 5, Issue 1, 2021. </w:t>
            </w:r>
          </w:p>
          <w:p w14:paraId="52E15935" w14:textId="77777777" w:rsidR="00B3044B" w:rsidRPr="00B3044B" w:rsidRDefault="00B3044B" w:rsidP="00B3044B">
            <w:pPr>
              <w:numPr>
                <w:ilvl w:val="0"/>
                <w:numId w:val="2"/>
              </w:numPr>
              <w:contextualSpacing/>
              <w:rPr>
                <w:rFonts w:ascii="Calibri" w:eastAsia="Calibri" w:hAnsi="Calibri" w:cs="Calibri"/>
                <w:bCs/>
                <w:color w:val="000000"/>
                <w:lang w:eastAsia="en-GB"/>
              </w:rPr>
            </w:pPr>
            <w:r w:rsidRPr="00B3044B">
              <w:rPr>
                <w:rFonts w:ascii="Calibri" w:eastAsia="Calibri" w:hAnsi="Calibri" w:cs="Calibri"/>
                <w:bCs/>
                <w:color w:val="000000"/>
                <w:lang w:eastAsia="en-GB"/>
              </w:rPr>
              <w:t xml:space="preserve">2. J. Yao, M. </w:t>
            </w:r>
            <w:proofErr w:type="spellStart"/>
            <w:r w:rsidRPr="00B3044B">
              <w:rPr>
                <w:rFonts w:ascii="Calibri" w:eastAsia="Calibri" w:hAnsi="Calibri" w:cs="Calibri"/>
                <w:bCs/>
                <w:color w:val="000000"/>
                <w:lang w:eastAsia="en-GB"/>
              </w:rPr>
              <w:t>Fasondini</w:t>
            </w:r>
            <w:proofErr w:type="spellEnd"/>
            <w:r w:rsidRPr="00B3044B">
              <w:rPr>
                <w:rFonts w:ascii="Calibri" w:eastAsia="Calibri" w:hAnsi="Calibri" w:cs="Calibri"/>
                <w:bCs/>
                <w:color w:val="000000"/>
                <w:lang w:eastAsia="en-GB"/>
              </w:rPr>
              <w:t xml:space="preserve">, and S. </w:t>
            </w:r>
            <w:proofErr w:type="spellStart"/>
            <w:r w:rsidRPr="00B3044B">
              <w:rPr>
                <w:rFonts w:ascii="Calibri" w:eastAsia="Calibri" w:hAnsi="Calibri" w:cs="Calibri"/>
                <w:bCs/>
                <w:color w:val="000000"/>
                <w:lang w:eastAsia="en-GB"/>
              </w:rPr>
              <w:t>Olver</w:t>
            </w:r>
            <w:proofErr w:type="spellEnd"/>
            <w:r w:rsidRPr="00B3044B">
              <w:rPr>
                <w:rFonts w:ascii="Calibri" w:eastAsia="Calibri" w:hAnsi="Calibri" w:cs="Calibri"/>
                <w:bCs/>
                <w:color w:val="000000"/>
                <w:lang w:eastAsia="en-GB"/>
              </w:rPr>
              <w:t>. A sparse spectral method on domains bounded by planar algebraic curves, in preparation, 2026</w:t>
            </w:r>
          </w:p>
          <w:p w14:paraId="2A2837D9" w14:textId="77777777" w:rsidR="00B3044B" w:rsidRPr="00B3044B" w:rsidRDefault="00B3044B" w:rsidP="00B3044B">
            <w:pPr>
              <w:rPr>
                <w:rFonts w:ascii="Calibri" w:eastAsia="Calibri" w:hAnsi="Calibri" w:cs="Calibri"/>
                <w:b/>
                <w:color w:val="000000"/>
                <w:lang w:eastAsia="en-GB"/>
              </w:rPr>
            </w:pPr>
          </w:p>
        </w:tc>
      </w:tr>
    </w:tbl>
    <w:p w14:paraId="5C6B2C0E" w14:textId="77777777" w:rsidR="00447258" w:rsidRPr="00447258" w:rsidRDefault="00447258" w:rsidP="00B3044B">
      <w:pPr>
        <w:rPr>
          <w:b/>
          <w:bCs/>
        </w:rPr>
      </w:pPr>
    </w:p>
    <w:sectPr w:rsidR="00447258" w:rsidRPr="00447258" w:rsidSect="00B3044B">
      <w:pgSz w:w="11906" w:h="16838"/>
      <w:pgMar w:top="1304"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01609"/>
    <w:multiLevelType w:val="multilevel"/>
    <w:tmpl w:val="284C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13840"/>
    <w:multiLevelType w:val="hybridMultilevel"/>
    <w:tmpl w:val="EBD61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58"/>
    <w:rsid w:val="00372A15"/>
    <w:rsid w:val="00447258"/>
    <w:rsid w:val="009517D9"/>
    <w:rsid w:val="00B30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CCB7"/>
  <w15:chartTrackingRefBased/>
  <w15:docId w15:val="{9EE2D1C7-623C-40D2-8E6B-8BA3351C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258"/>
    <w:rPr>
      <w:color w:val="0563C1" w:themeColor="hyperlink"/>
      <w:u w:val="single"/>
    </w:rPr>
  </w:style>
  <w:style w:type="character" w:styleId="Emphasis">
    <w:name w:val="Emphasis"/>
    <w:basedOn w:val="DefaultParagraphFont"/>
    <w:uiPriority w:val="20"/>
    <w:qFormat/>
    <w:rsid w:val="00447258"/>
    <w:rPr>
      <w:i/>
      <w:iCs/>
    </w:rPr>
  </w:style>
  <w:style w:type="paragraph" w:customStyle="1" w:styleId="font-claude-response-body">
    <w:name w:val="font-claude-response-body"/>
    <w:basedOn w:val="Normal"/>
    <w:rsid w:val="00372A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7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Karen L.</dc:creator>
  <cp:keywords/>
  <dc:description/>
  <cp:lastModifiedBy>White, Karen L.</cp:lastModifiedBy>
  <cp:revision>2</cp:revision>
  <dcterms:created xsi:type="dcterms:W3CDTF">2026-05-05T14:24:00Z</dcterms:created>
  <dcterms:modified xsi:type="dcterms:W3CDTF">2026-05-05T14:24:00Z</dcterms:modified>
</cp:coreProperties>
</file>