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8EB62" w14:textId="7E79C137" w:rsidR="009517D9" w:rsidRPr="00447258" w:rsidRDefault="00447258">
      <w:pPr>
        <w:rPr>
          <w:b/>
          <w:bCs/>
        </w:rPr>
      </w:pPr>
      <w:r w:rsidRPr="00447258">
        <w:rPr>
          <w:b/>
          <w:bCs/>
        </w:rPr>
        <w:t>University of Leicester</w:t>
      </w:r>
    </w:p>
    <w:p w14:paraId="40FF0DCC" w14:textId="2F6BFA39" w:rsidR="00447258" w:rsidRDefault="00447258">
      <w:pPr>
        <w:rPr>
          <w:b/>
          <w:bCs/>
        </w:rPr>
      </w:pPr>
      <w:r w:rsidRPr="00447258">
        <w:rPr>
          <w:b/>
          <w:bCs/>
        </w:rPr>
        <w:t xml:space="preserve">Mathematics GTA Studentship Project </w:t>
      </w:r>
    </w:p>
    <w:tbl>
      <w:tblPr>
        <w:tblStyle w:val="TableGrid1"/>
        <w:tblW w:w="9034" w:type="dxa"/>
        <w:tblLayout w:type="fixed"/>
        <w:tblLook w:val="04A0" w:firstRow="1" w:lastRow="0" w:firstColumn="1" w:lastColumn="0" w:noHBand="0" w:noVBand="1"/>
      </w:tblPr>
      <w:tblGrid>
        <w:gridCol w:w="3227"/>
        <w:gridCol w:w="2693"/>
        <w:gridCol w:w="1843"/>
        <w:gridCol w:w="1271"/>
      </w:tblGrid>
      <w:tr w:rsidR="00850CB5" w:rsidRPr="00066C81" w14:paraId="72DDC9DE" w14:textId="77777777" w:rsidTr="00A27F4A">
        <w:tc>
          <w:tcPr>
            <w:tcW w:w="3227" w:type="dxa"/>
            <w:shd w:val="clear" w:color="auto" w:fill="F2F2F2" w:themeFill="background1" w:themeFillShade="F2"/>
          </w:tcPr>
          <w:p w14:paraId="1BE29F0D" w14:textId="77777777" w:rsidR="00850CB5" w:rsidRPr="00066C81" w:rsidRDefault="00850CB5" w:rsidP="00A27F4A">
            <w:pPr>
              <w:rPr>
                <w:b/>
              </w:rPr>
            </w:pPr>
            <w:r w:rsidRPr="00066C81">
              <w:rPr>
                <w:b/>
              </w:rPr>
              <w:t>First Supervisor</w:t>
            </w:r>
          </w:p>
        </w:tc>
        <w:tc>
          <w:tcPr>
            <w:tcW w:w="5807" w:type="dxa"/>
            <w:gridSpan w:val="3"/>
          </w:tcPr>
          <w:p w14:paraId="5FFC733D" w14:textId="77777777" w:rsidR="00850CB5" w:rsidRPr="00066C81" w:rsidRDefault="00850CB5" w:rsidP="00A27F4A">
            <w:r>
              <w:t>Dr Josh Cork</w:t>
            </w:r>
          </w:p>
        </w:tc>
      </w:tr>
      <w:tr w:rsidR="00850CB5" w:rsidRPr="00066C81" w14:paraId="0BCD51A7" w14:textId="77777777" w:rsidTr="00A27F4A">
        <w:tc>
          <w:tcPr>
            <w:tcW w:w="3227" w:type="dxa"/>
            <w:shd w:val="clear" w:color="auto" w:fill="F2F2F2" w:themeFill="background1" w:themeFillShade="F2"/>
          </w:tcPr>
          <w:p w14:paraId="41963A44" w14:textId="77777777" w:rsidR="00850CB5" w:rsidRPr="00066C81" w:rsidRDefault="00850CB5" w:rsidP="00A27F4A">
            <w:pPr>
              <w:rPr>
                <w:b/>
              </w:rPr>
            </w:pPr>
            <w:r w:rsidRPr="00066C81">
              <w:rPr>
                <w:b/>
              </w:rPr>
              <w:t>School/Department</w:t>
            </w:r>
          </w:p>
        </w:tc>
        <w:tc>
          <w:tcPr>
            <w:tcW w:w="5807" w:type="dxa"/>
            <w:gridSpan w:val="3"/>
          </w:tcPr>
          <w:p w14:paraId="3B461CD8" w14:textId="77777777" w:rsidR="00850CB5" w:rsidRPr="00066C81" w:rsidRDefault="00850CB5" w:rsidP="00A27F4A">
            <w:r>
              <w:t>Computing and Mathematical Sciences</w:t>
            </w:r>
          </w:p>
        </w:tc>
      </w:tr>
      <w:tr w:rsidR="00850CB5" w:rsidRPr="00066C81" w14:paraId="7166C26F" w14:textId="77777777" w:rsidTr="00A27F4A">
        <w:tc>
          <w:tcPr>
            <w:tcW w:w="3227" w:type="dxa"/>
            <w:shd w:val="clear" w:color="auto" w:fill="F2F2F2" w:themeFill="background1" w:themeFillShade="F2"/>
          </w:tcPr>
          <w:p w14:paraId="5EC23C92" w14:textId="77777777" w:rsidR="00850CB5" w:rsidRPr="00066C81" w:rsidRDefault="00850CB5" w:rsidP="00A27F4A">
            <w:pPr>
              <w:rPr>
                <w:b/>
              </w:rPr>
            </w:pPr>
            <w:r w:rsidRPr="00066C81">
              <w:rPr>
                <w:b/>
              </w:rPr>
              <w:t xml:space="preserve">Email </w:t>
            </w:r>
          </w:p>
        </w:tc>
        <w:tc>
          <w:tcPr>
            <w:tcW w:w="2693" w:type="dxa"/>
          </w:tcPr>
          <w:p w14:paraId="5C9AA320" w14:textId="2896CBE5" w:rsidR="00850CB5" w:rsidRPr="00066C81" w:rsidRDefault="00850CB5" w:rsidP="00A27F4A">
            <w:hyperlink r:id="rId5" w:history="1">
              <w:r w:rsidRPr="00921E0D">
                <w:rPr>
                  <w:rStyle w:val="Hyperlink"/>
                </w:rPr>
                <w:t>josh.cork@leicester.ac.uk</w:t>
              </w:r>
            </w:hyperlink>
            <w:r>
              <w:t xml:space="preserve"> 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370E6A8" w14:textId="77777777" w:rsidR="00850CB5" w:rsidRPr="00066C81" w:rsidRDefault="00850CB5" w:rsidP="00A27F4A">
            <w:pPr>
              <w:rPr>
                <w:b/>
              </w:rPr>
            </w:pPr>
            <w:r w:rsidRPr="00066C81">
              <w:rPr>
                <w:b/>
              </w:rPr>
              <w:t>Telephone Ext</w:t>
            </w:r>
          </w:p>
        </w:tc>
        <w:tc>
          <w:tcPr>
            <w:tcW w:w="1271" w:type="dxa"/>
          </w:tcPr>
          <w:p w14:paraId="0D4D8151" w14:textId="77777777" w:rsidR="00850CB5" w:rsidRPr="00066C81" w:rsidRDefault="00850CB5" w:rsidP="00A27F4A">
            <w:r>
              <w:t>n/a</w:t>
            </w:r>
          </w:p>
        </w:tc>
      </w:tr>
    </w:tbl>
    <w:p w14:paraId="0E3E1D81" w14:textId="77777777" w:rsidR="00850CB5" w:rsidRDefault="00850CB5" w:rsidP="00850CB5">
      <w:pPr>
        <w:spacing w:after="0" w:line="240" w:lineRule="auto"/>
      </w:pPr>
    </w:p>
    <w:tbl>
      <w:tblPr>
        <w:tblStyle w:val="TableGrid"/>
        <w:tblW w:w="9034" w:type="dxa"/>
        <w:tblLayout w:type="fixed"/>
        <w:tblLook w:val="04A0" w:firstRow="1" w:lastRow="0" w:firstColumn="1" w:lastColumn="0" w:noHBand="0" w:noVBand="1"/>
      </w:tblPr>
      <w:tblGrid>
        <w:gridCol w:w="3256"/>
        <w:gridCol w:w="2664"/>
        <w:gridCol w:w="1843"/>
        <w:gridCol w:w="1271"/>
      </w:tblGrid>
      <w:tr w:rsidR="00850CB5" w14:paraId="25D25506" w14:textId="77777777" w:rsidTr="00A27F4A">
        <w:tc>
          <w:tcPr>
            <w:tcW w:w="3256" w:type="dxa"/>
            <w:shd w:val="clear" w:color="auto" w:fill="F2F2F2" w:themeFill="background1" w:themeFillShade="F2"/>
          </w:tcPr>
          <w:p w14:paraId="7FFE9708" w14:textId="77777777" w:rsidR="00850CB5" w:rsidRPr="00B11D52" w:rsidRDefault="00850CB5" w:rsidP="00A27F4A">
            <w:pPr>
              <w:rPr>
                <w:b/>
              </w:rPr>
            </w:pPr>
            <w:r>
              <w:rPr>
                <w:b/>
              </w:rPr>
              <w:t>Second Supervisor</w:t>
            </w:r>
          </w:p>
        </w:tc>
        <w:tc>
          <w:tcPr>
            <w:tcW w:w="5778" w:type="dxa"/>
            <w:gridSpan w:val="3"/>
          </w:tcPr>
          <w:p w14:paraId="64F4FE72" w14:textId="77777777" w:rsidR="00850CB5" w:rsidRDefault="00850CB5" w:rsidP="00A27F4A">
            <w:r>
              <w:t>Dr Katrin Leschke</w:t>
            </w:r>
          </w:p>
        </w:tc>
      </w:tr>
      <w:tr w:rsidR="00850CB5" w14:paraId="33DAE3D8" w14:textId="77777777" w:rsidTr="00A27F4A">
        <w:tc>
          <w:tcPr>
            <w:tcW w:w="3256" w:type="dxa"/>
            <w:shd w:val="clear" w:color="auto" w:fill="F2F2F2" w:themeFill="background1" w:themeFillShade="F2"/>
          </w:tcPr>
          <w:p w14:paraId="11149974" w14:textId="77777777" w:rsidR="00850CB5" w:rsidRDefault="00850CB5" w:rsidP="00A27F4A">
            <w:pPr>
              <w:rPr>
                <w:b/>
              </w:rPr>
            </w:pPr>
            <w:r>
              <w:rPr>
                <w:b/>
              </w:rPr>
              <w:t>School/Department</w:t>
            </w:r>
          </w:p>
        </w:tc>
        <w:tc>
          <w:tcPr>
            <w:tcW w:w="5778" w:type="dxa"/>
            <w:gridSpan w:val="3"/>
          </w:tcPr>
          <w:p w14:paraId="5E4FBB8C" w14:textId="77777777" w:rsidR="00850CB5" w:rsidRDefault="00850CB5" w:rsidP="00A27F4A">
            <w:r>
              <w:t>Computing and Mathematical Sciences</w:t>
            </w:r>
          </w:p>
        </w:tc>
      </w:tr>
      <w:tr w:rsidR="00850CB5" w14:paraId="2D2F8884" w14:textId="77777777" w:rsidTr="00A27F4A">
        <w:tc>
          <w:tcPr>
            <w:tcW w:w="3256" w:type="dxa"/>
            <w:shd w:val="clear" w:color="auto" w:fill="F2F2F2" w:themeFill="background1" w:themeFillShade="F2"/>
          </w:tcPr>
          <w:p w14:paraId="6F63A437" w14:textId="77777777" w:rsidR="00850CB5" w:rsidRDefault="00850CB5" w:rsidP="00A27F4A">
            <w:pPr>
              <w:rPr>
                <w:b/>
              </w:rPr>
            </w:pPr>
            <w:r>
              <w:rPr>
                <w:b/>
              </w:rPr>
              <w:t xml:space="preserve">Email </w:t>
            </w:r>
          </w:p>
        </w:tc>
        <w:tc>
          <w:tcPr>
            <w:tcW w:w="2664" w:type="dxa"/>
          </w:tcPr>
          <w:p w14:paraId="5C9FCE83" w14:textId="2BC46B1B" w:rsidR="00850CB5" w:rsidRDefault="00850CB5" w:rsidP="00A27F4A">
            <w:hyperlink r:id="rId6" w:history="1">
              <w:r w:rsidRPr="00921E0D">
                <w:rPr>
                  <w:rStyle w:val="Hyperlink"/>
                </w:rPr>
                <w:t>kl96@leicester.ac.uk</w:t>
              </w:r>
            </w:hyperlink>
            <w:r>
              <w:t xml:space="preserve"> 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79C24D3B" w14:textId="77777777" w:rsidR="00850CB5" w:rsidRPr="008D3AC2" w:rsidRDefault="00850CB5" w:rsidP="00A27F4A">
            <w:pPr>
              <w:rPr>
                <w:b/>
              </w:rPr>
            </w:pPr>
            <w:r>
              <w:rPr>
                <w:b/>
              </w:rPr>
              <w:t>Telephone Ext</w:t>
            </w:r>
          </w:p>
        </w:tc>
        <w:tc>
          <w:tcPr>
            <w:tcW w:w="1271" w:type="dxa"/>
          </w:tcPr>
          <w:p w14:paraId="2E19C1E0" w14:textId="77777777" w:rsidR="00850CB5" w:rsidRDefault="00850CB5" w:rsidP="00A27F4A">
            <w:r>
              <w:t>n/a</w:t>
            </w:r>
          </w:p>
        </w:tc>
      </w:tr>
    </w:tbl>
    <w:p w14:paraId="390A063C" w14:textId="77777777" w:rsidR="00850CB5" w:rsidRPr="006B05B2" w:rsidRDefault="00850CB5" w:rsidP="00850CB5">
      <w:pPr>
        <w:spacing w:after="0" w:line="240" w:lineRule="auto"/>
        <w:rPr>
          <w:b/>
          <w:i/>
        </w:rPr>
      </w:pPr>
      <w:r w:rsidRPr="006B05B2">
        <w:rPr>
          <w:b/>
        </w:rPr>
        <w:t xml:space="preserve">Section 2 – </w:t>
      </w:r>
      <w:r w:rsidRPr="006B05B2">
        <w:rPr>
          <w:b/>
          <w:i/>
        </w:rPr>
        <w:t>Project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425"/>
        <w:gridCol w:w="6611"/>
      </w:tblGrid>
      <w:tr w:rsidR="00850CB5" w14:paraId="51E3C26B" w14:textId="77777777" w:rsidTr="00A27F4A">
        <w:tc>
          <w:tcPr>
            <w:tcW w:w="1980" w:type="dxa"/>
            <w:shd w:val="clear" w:color="auto" w:fill="F2F2F2" w:themeFill="background1" w:themeFillShade="F2"/>
          </w:tcPr>
          <w:p w14:paraId="509E069C" w14:textId="77777777" w:rsidR="00850CB5" w:rsidRDefault="00850CB5" w:rsidP="00A27F4A">
            <w:pPr>
              <w:rPr>
                <w:b/>
              </w:rPr>
            </w:pPr>
            <w:r>
              <w:rPr>
                <w:b/>
              </w:rPr>
              <w:t>Project Title</w:t>
            </w:r>
          </w:p>
          <w:p w14:paraId="59706E34" w14:textId="77777777" w:rsidR="00850CB5" w:rsidRPr="00B11D52" w:rsidRDefault="00850CB5" w:rsidP="00A27F4A">
            <w:pPr>
              <w:rPr>
                <w:b/>
              </w:rPr>
            </w:pPr>
          </w:p>
        </w:tc>
        <w:tc>
          <w:tcPr>
            <w:tcW w:w="7036" w:type="dxa"/>
            <w:gridSpan w:val="2"/>
          </w:tcPr>
          <w:p w14:paraId="4940B16F" w14:textId="77777777" w:rsidR="00850CB5" w:rsidRDefault="00850CB5" w:rsidP="00A27F4A">
            <w:r>
              <w:t xml:space="preserve">The geometry of nuclei: </w:t>
            </w:r>
            <w:proofErr w:type="spellStart"/>
            <w:r>
              <w:t>skyrmions</w:t>
            </w:r>
            <w:proofErr w:type="spellEnd"/>
            <w:r>
              <w:t>, holography, and gravitational instantons</w:t>
            </w:r>
          </w:p>
        </w:tc>
      </w:tr>
      <w:tr w:rsidR="00850CB5" w14:paraId="76EFB8ED" w14:textId="77777777" w:rsidTr="00A27F4A">
        <w:tc>
          <w:tcPr>
            <w:tcW w:w="1980" w:type="dxa"/>
            <w:vMerge w:val="restart"/>
            <w:shd w:val="clear" w:color="auto" w:fill="F2F2F2" w:themeFill="background1" w:themeFillShade="F2"/>
          </w:tcPr>
          <w:p w14:paraId="29A66D92" w14:textId="77777777" w:rsidR="00850CB5" w:rsidRDefault="00850CB5" w:rsidP="00A27F4A">
            <w:pPr>
              <w:rPr>
                <w:b/>
              </w:rPr>
            </w:pPr>
            <w:r>
              <w:rPr>
                <w:b/>
              </w:rPr>
              <w:t>Project Highlights:</w:t>
            </w:r>
          </w:p>
        </w:tc>
        <w:tc>
          <w:tcPr>
            <w:tcW w:w="425" w:type="dxa"/>
            <w:shd w:val="clear" w:color="auto" w:fill="F2F2F2" w:themeFill="background1" w:themeFillShade="F2"/>
          </w:tcPr>
          <w:p w14:paraId="70C646B0" w14:textId="77777777" w:rsidR="00850CB5" w:rsidRDefault="00850CB5" w:rsidP="00A27F4A">
            <w:r>
              <w:t>1.</w:t>
            </w:r>
          </w:p>
        </w:tc>
        <w:tc>
          <w:tcPr>
            <w:tcW w:w="6611" w:type="dxa"/>
          </w:tcPr>
          <w:p w14:paraId="0192C72D" w14:textId="77777777" w:rsidR="00850CB5" w:rsidRDefault="00850CB5" w:rsidP="00A27F4A">
            <w:r>
              <w:t>Developing rigorous geometric models of matter and fundamental interactions</w:t>
            </w:r>
          </w:p>
        </w:tc>
      </w:tr>
      <w:tr w:rsidR="00850CB5" w14:paraId="78964FEE" w14:textId="77777777" w:rsidTr="00A27F4A">
        <w:tc>
          <w:tcPr>
            <w:tcW w:w="1980" w:type="dxa"/>
            <w:vMerge/>
            <w:shd w:val="clear" w:color="auto" w:fill="F2F2F2" w:themeFill="background1" w:themeFillShade="F2"/>
          </w:tcPr>
          <w:p w14:paraId="6596430C" w14:textId="77777777" w:rsidR="00850CB5" w:rsidRDefault="00850CB5" w:rsidP="00A27F4A">
            <w:pPr>
              <w:rPr>
                <w:b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</w:tcPr>
          <w:p w14:paraId="50971EC4" w14:textId="77777777" w:rsidR="00850CB5" w:rsidRDefault="00850CB5" w:rsidP="00A27F4A">
            <w:r>
              <w:t>2.</w:t>
            </w:r>
          </w:p>
        </w:tc>
        <w:tc>
          <w:tcPr>
            <w:tcW w:w="6611" w:type="dxa"/>
          </w:tcPr>
          <w:p w14:paraId="50842543" w14:textId="77777777" w:rsidR="00850CB5" w:rsidRDefault="00850CB5" w:rsidP="00A27F4A">
            <w:r>
              <w:t>Establishing new links between solutions of integrable systems and physically important theories</w:t>
            </w:r>
          </w:p>
        </w:tc>
      </w:tr>
      <w:tr w:rsidR="00850CB5" w14:paraId="4C1A776C" w14:textId="77777777" w:rsidTr="00A27F4A">
        <w:tc>
          <w:tcPr>
            <w:tcW w:w="1980" w:type="dxa"/>
            <w:vMerge/>
            <w:shd w:val="clear" w:color="auto" w:fill="F2F2F2" w:themeFill="background1" w:themeFillShade="F2"/>
          </w:tcPr>
          <w:p w14:paraId="39856070" w14:textId="77777777" w:rsidR="00850CB5" w:rsidRDefault="00850CB5" w:rsidP="00A27F4A">
            <w:pPr>
              <w:rPr>
                <w:b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</w:tcPr>
          <w:p w14:paraId="4CD16FA5" w14:textId="77777777" w:rsidR="00850CB5" w:rsidRDefault="00850CB5" w:rsidP="00A27F4A">
            <w:r>
              <w:t>3.</w:t>
            </w:r>
          </w:p>
        </w:tc>
        <w:tc>
          <w:tcPr>
            <w:tcW w:w="6611" w:type="dxa"/>
          </w:tcPr>
          <w:p w14:paraId="19B4E74F" w14:textId="77777777" w:rsidR="00850CB5" w:rsidRDefault="00850CB5" w:rsidP="00A27F4A">
            <w:r>
              <w:t>Exploring the geometry of curved spacetimes and the holographic structure of nuclear matter</w:t>
            </w:r>
          </w:p>
        </w:tc>
      </w:tr>
      <w:tr w:rsidR="00850CB5" w14:paraId="58F02EED" w14:textId="77777777" w:rsidTr="00A27F4A">
        <w:tc>
          <w:tcPr>
            <w:tcW w:w="9016" w:type="dxa"/>
            <w:gridSpan w:val="3"/>
            <w:shd w:val="clear" w:color="auto" w:fill="F2F2F2" w:themeFill="background1" w:themeFillShade="F2"/>
          </w:tcPr>
          <w:p w14:paraId="2E644D24" w14:textId="77777777" w:rsidR="00850CB5" w:rsidRPr="006F5DFB" w:rsidRDefault="00850CB5" w:rsidP="00A27F4A">
            <w:pPr>
              <w:rPr>
                <w:b/>
              </w:rPr>
            </w:pPr>
            <w:r>
              <w:rPr>
                <w:b/>
              </w:rPr>
              <w:t>Project Summary</w:t>
            </w:r>
          </w:p>
        </w:tc>
      </w:tr>
      <w:tr w:rsidR="00850CB5" w14:paraId="300D39E9" w14:textId="77777777" w:rsidTr="00A27F4A">
        <w:tc>
          <w:tcPr>
            <w:tcW w:w="9016" w:type="dxa"/>
            <w:gridSpan w:val="3"/>
          </w:tcPr>
          <w:p w14:paraId="11451391" w14:textId="77777777" w:rsidR="00850CB5" w:rsidRPr="00800053" w:rsidRDefault="00850CB5" w:rsidP="00A27F4A">
            <w:pPr>
              <w:rPr>
                <w:bCs/>
              </w:rPr>
            </w:pPr>
            <w:r w:rsidRPr="00800053">
              <w:rPr>
                <w:bCs/>
              </w:rPr>
              <w:t xml:space="preserve">The </w:t>
            </w:r>
            <w:proofErr w:type="spellStart"/>
            <w:r w:rsidRPr="00800053">
              <w:rPr>
                <w:bCs/>
              </w:rPr>
              <w:t>Skyrme</w:t>
            </w:r>
            <w:proofErr w:type="spellEnd"/>
            <w:r w:rsidRPr="00800053">
              <w:rPr>
                <w:bCs/>
              </w:rPr>
              <w:t xml:space="preserve"> model is a geometric model of nuclei. It has topologically-stable finite-energy solutions called </w:t>
            </w:r>
            <w:proofErr w:type="spellStart"/>
            <w:r w:rsidRPr="00800053">
              <w:rPr>
                <w:bCs/>
              </w:rPr>
              <w:t>skyrmions</w:t>
            </w:r>
            <w:proofErr w:type="spellEnd"/>
            <w:r w:rsidRPr="00800053">
              <w:rPr>
                <w:bCs/>
              </w:rPr>
              <w:t xml:space="preserve"> which model baryons. The field equations cannot be solved explicitly, prompting development of analytic approximations to complement expensive numerical computations and allow quantum treatments. </w:t>
            </w:r>
            <w:proofErr w:type="spellStart"/>
            <w:r w:rsidRPr="00800053">
              <w:rPr>
                <w:bCs/>
              </w:rPr>
              <w:t>Atiyah</w:t>
            </w:r>
            <w:proofErr w:type="spellEnd"/>
            <w:r w:rsidRPr="00800053">
              <w:rPr>
                <w:bCs/>
              </w:rPr>
              <w:t xml:space="preserve">-Manton [1] proposed a surprisingly accurate approximation using self-dual Yang-Mills fields. Sutcliffe later explained its accuracy [2], demonstrating </w:t>
            </w:r>
            <w:r>
              <w:rPr>
                <w:bCs/>
              </w:rPr>
              <w:t>how</w:t>
            </w:r>
            <w:r w:rsidRPr="00800053">
              <w:rPr>
                <w:bCs/>
              </w:rPr>
              <w:t xml:space="preserve"> the </w:t>
            </w:r>
            <w:proofErr w:type="spellStart"/>
            <w:r w:rsidRPr="00800053">
              <w:rPr>
                <w:bCs/>
              </w:rPr>
              <w:t>Skyrme</w:t>
            </w:r>
            <w:proofErr w:type="spellEnd"/>
            <w:r w:rsidRPr="00800053">
              <w:rPr>
                <w:bCs/>
              </w:rPr>
              <w:t xml:space="preserve"> model arises as a “holographic” dimensional reduction of Yang-Mills theory. Recent extensions to periodic Yang-Mills [3,4] have yielded gauged </w:t>
            </w:r>
            <w:proofErr w:type="spellStart"/>
            <w:r w:rsidRPr="00800053">
              <w:rPr>
                <w:bCs/>
              </w:rPr>
              <w:t>skyrmions</w:t>
            </w:r>
            <w:proofErr w:type="spellEnd"/>
            <w:r w:rsidRPr="00800053">
              <w:rPr>
                <w:bCs/>
              </w:rPr>
              <w:t xml:space="preserve">, modelling fundamental interactions between nuclei. The </w:t>
            </w:r>
            <w:proofErr w:type="spellStart"/>
            <w:r w:rsidRPr="00800053">
              <w:rPr>
                <w:bCs/>
              </w:rPr>
              <w:t>Atiyah</w:t>
            </w:r>
            <w:proofErr w:type="spellEnd"/>
            <w:r w:rsidRPr="00800053">
              <w:rPr>
                <w:bCs/>
              </w:rPr>
              <w:t xml:space="preserve">-Manton-Sutcliffe framework is the foundation of an active international programme </w:t>
            </w:r>
            <w:r>
              <w:rPr>
                <w:bCs/>
              </w:rPr>
              <w:t xml:space="preserve">aiming to </w:t>
            </w:r>
            <w:r w:rsidRPr="00800053">
              <w:rPr>
                <w:bCs/>
              </w:rPr>
              <w:t>prob</w:t>
            </w:r>
            <w:r>
              <w:rPr>
                <w:bCs/>
              </w:rPr>
              <w:t>e</w:t>
            </w:r>
            <w:r w:rsidRPr="00800053">
              <w:rPr>
                <w:bCs/>
              </w:rPr>
              <w:t xml:space="preserve"> analytic and qualitative properties of </w:t>
            </w:r>
            <w:proofErr w:type="spellStart"/>
            <w:r w:rsidRPr="00800053">
              <w:rPr>
                <w:bCs/>
              </w:rPr>
              <w:t>skyrmions</w:t>
            </w:r>
            <w:proofErr w:type="spellEnd"/>
            <w:r w:rsidRPr="00800053">
              <w:rPr>
                <w:bCs/>
              </w:rPr>
              <w:t xml:space="preserve"> using Yang-Mills fields.</w:t>
            </w:r>
          </w:p>
          <w:p w14:paraId="220C5082" w14:textId="77777777" w:rsidR="00850CB5" w:rsidRPr="00800053" w:rsidRDefault="00850CB5" w:rsidP="00A27F4A">
            <w:pPr>
              <w:rPr>
                <w:bCs/>
              </w:rPr>
            </w:pPr>
          </w:p>
          <w:p w14:paraId="4D7952DC" w14:textId="77777777" w:rsidR="00850CB5" w:rsidRPr="00800053" w:rsidRDefault="00850CB5" w:rsidP="00A27F4A">
            <w:pPr>
              <w:rPr>
                <w:bCs/>
              </w:rPr>
            </w:pPr>
            <w:r w:rsidRPr="00800053">
              <w:rPr>
                <w:bCs/>
              </w:rPr>
              <w:t xml:space="preserve">This project will extend the </w:t>
            </w:r>
            <w:proofErr w:type="spellStart"/>
            <w:r w:rsidRPr="00800053">
              <w:rPr>
                <w:bCs/>
              </w:rPr>
              <w:t>Atiyah</w:t>
            </w:r>
            <w:proofErr w:type="spellEnd"/>
            <w:r w:rsidRPr="00800053">
              <w:rPr>
                <w:bCs/>
              </w:rPr>
              <w:t>-Manton-Sutcliffe framework to gravitational instantons: 4D Riemannian solutions of Einstein’s equations with localised curvature</w:t>
            </w:r>
            <w:r>
              <w:rPr>
                <w:bCs/>
              </w:rPr>
              <w:t xml:space="preserve"> properties</w:t>
            </w:r>
            <w:r w:rsidRPr="00800053">
              <w:rPr>
                <w:bCs/>
              </w:rPr>
              <w:t>. While ad</w:t>
            </w:r>
            <w:r>
              <w:rPr>
                <w:bCs/>
              </w:rPr>
              <w:t>-</w:t>
            </w:r>
            <w:r w:rsidRPr="00800053">
              <w:rPr>
                <w:bCs/>
              </w:rPr>
              <w:t xml:space="preserve">hoc attempts to obtain </w:t>
            </w:r>
            <w:proofErr w:type="spellStart"/>
            <w:r w:rsidRPr="00800053">
              <w:rPr>
                <w:bCs/>
              </w:rPr>
              <w:t>skyrmions</w:t>
            </w:r>
            <w:proofErr w:type="spellEnd"/>
            <w:r w:rsidRPr="00800053">
              <w:rPr>
                <w:bCs/>
              </w:rPr>
              <w:t xml:space="preserve"> from these exist [5], the systematic field</w:t>
            </w:r>
            <w:r>
              <w:rPr>
                <w:bCs/>
              </w:rPr>
              <w:t>-</w:t>
            </w:r>
            <w:r w:rsidRPr="00800053">
              <w:rPr>
                <w:bCs/>
              </w:rPr>
              <w:t xml:space="preserve">theoretic relationship remains unexplored. You will derive new </w:t>
            </w:r>
            <w:proofErr w:type="spellStart"/>
            <w:r w:rsidRPr="00800053">
              <w:rPr>
                <w:bCs/>
              </w:rPr>
              <w:t>Skyrme</w:t>
            </w:r>
            <w:proofErr w:type="spellEnd"/>
            <w:r w:rsidRPr="00800053">
              <w:rPr>
                <w:bCs/>
              </w:rPr>
              <w:t xml:space="preserve"> models corresponding holographically to Yang-Mills theory on gravitational instantons, comparing their solutions with the corresponding self-dual Yang-Mills fields. There is scope to focus on either phenomenological application, e.g., comparing with real nuclei </w:t>
            </w:r>
            <w:r>
              <w:rPr>
                <w:bCs/>
              </w:rPr>
              <w:t>and</w:t>
            </w:r>
            <w:r w:rsidRPr="00800053">
              <w:rPr>
                <w:bCs/>
              </w:rPr>
              <w:t xml:space="preserve"> making links with QCD, structural properties, e.g., involving </w:t>
            </w:r>
            <w:proofErr w:type="spellStart"/>
            <w:r w:rsidRPr="00800053">
              <w:rPr>
                <w:bCs/>
              </w:rPr>
              <w:t>fiber</w:t>
            </w:r>
            <w:proofErr w:type="spellEnd"/>
            <w:r w:rsidRPr="00800053">
              <w:rPr>
                <w:bCs/>
              </w:rPr>
              <w:t xml:space="preserve"> bundle geometry and equivariant </w:t>
            </w:r>
            <w:proofErr w:type="spellStart"/>
            <w:r w:rsidRPr="00800053">
              <w:rPr>
                <w:bCs/>
              </w:rPr>
              <w:t>cohomology</w:t>
            </w:r>
            <w:proofErr w:type="spellEnd"/>
            <w:r w:rsidRPr="00800053">
              <w:rPr>
                <w:bCs/>
              </w:rPr>
              <w:t xml:space="preserve"> [6]</w:t>
            </w:r>
            <w:r>
              <w:rPr>
                <w:bCs/>
              </w:rPr>
              <w:t>, or performing numerical simulations</w:t>
            </w:r>
            <w:r w:rsidRPr="00800053">
              <w:rPr>
                <w:bCs/>
              </w:rPr>
              <w:t>.</w:t>
            </w:r>
          </w:p>
          <w:p w14:paraId="426C8E46" w14:textId="77777777" w:rsidR="00850CB5" w:rsidRPr="00800053" w:rsidRDefault="00850CB5" w:rsidP="00A27F4A">
            <w:pPr>
              <w:rPr>
                <w:bCs/>
              </w:rPr>
            </w:pPr>
          </w:p>
          <w:p w14:paraId="28145BA9" w14:textId="3B2C1D69" w:rsidR="00850CB5" w:rsidRDefault="00850CB5" w:rsidP="00850CB5">
            <w:pPr>
              <w:rPr>
                <w:b/>
              </w:rPr>
            </w:pPr>
            <w:r w:rsidRPr="00800053">
              <w:rPr>
                <w:bCs/>
              </w:rPr>
              <w:t>The project will suit students interested in the intersection of geometry, topology, and physics. It requires a diverse mathematical toolkit including differential geometry, PDEs,</w:t>
            </w:r>
            <w:r>
              <w:rPr>
                <w:bCs/>
              </w:rPr>
              <w:t xml:space="preserve"> integrable systems,</w:t>
            </w:r>
            <w:r w:rsidRPr="00800053">
              <w:rPr>
                <w:bCs/>
              </w:rPr>
              <w:t xml:space="preserve"> and gauge theory, and offers a route to high-impact publications in leading mathematical physics journals</w:t>
            </w:r>
            <w:r>
              <w:rPr>
                <w:bCs/>
              </w:rPr>
              <w:t>.</w:t>
            </w:r>
          </w:p>
        </w:tc>
      </w:tr>
      <w:tr w:rsidR="00850CB5" w14:paraId="17EE5160" w14:textId="77777777" w:rsidTr="00A27F4A">
        <w:tc>
          <w:tcPr>
            <w:tcW w:w="9016" w:type="dxa"/>
            <w:gridSpan w:val="3"/>
          </w:tcPr>
          <w:p w14:paraId="06737F7B" w14:textId="77777777" w:rsidR="00850CB5" w:rsidRDefault="00850CB5" w:rsidP="00A27F4A">
            <w:r>
              <w:rPr>
                <w:b/>
              </w:rPr>
              <w:t>References</w:t>
            </w:r>
          </w:p>
        </w:tc>
      </w:tr>
      <w:tr w:rsidR="00850CB5" w14:paraId="113ECCAA" w14:textId="77777777" w:rsidTr="00A27F4A">
        <w:tc>
          <w:tcPr>
            <w:tcW w:w="9016" w:type="dxa"/>
            <w:gridSpan w:val="3"/>
          </w:tcPr>
          <w:p w14:paraId="2CB4927D" w14:textId="77777777" w:rsidR="00850CB5" w:rsidRPr="00800053" w:rsidRDefault="00850CB5" w:rsidP="00A27F4A">
            <w:pPr>
              <w:rPr>
                <w:bCs/>
              </w:rPr>
            </w:pPr>
            <w:r w:rsidRPr="00800053">
              <w:rPr>
                <w:bCs/>
              </w:rPr>
              <w:t xml:space="preserve">[1] </w:t>
            </w:r>
            <w:proofErr w:type="spellStart"/>
            <w:r w:rsidRPr="00800053">
              <w:rPr>
                <w:bCs/>
              </w:rPr>
              <w:t>Atiyah</w:t>
            </w:r>
            <w:proofErr w:type="spellEnd"/>
            <w:r w:rsidRPr="00800053">
              <w:rPr>
                <w:bCs/>
              </w:rPr>
              <w:t xml:space="preserve"> &amp; Manton (1989) Phys. Lett. B 222:438.</w:t>
            </w:r>
          </w:p>
          <w:p w14:paraId="26648B3F" w14:textId="77777777" w:rsidR="00850CB5" w:rsidRPr="00800053" w:rsidRDefault="00850CB5" w:rsidP="00A27F4A">
            <w:pPr>
              <w:rPr>
                <w:bCs/>
              </w:rPr>
            </w:pPr>
            <w:r w:rsidRPr="00800053">
              <w:rPr>
                <w:bCs/>
              </w:rPr>
              <w:t>[2] Sutcliffe (2010) JHEP 2010:19.</w:t>
            </w:r>
          </w:p>
          <w:p w14:paraId="7A3EAE73" w14:textId="77777777" w:rsidR="00850CB5" w:rsidRPr="00800053" w:rsidRDefault="00850CB5" w:rsidP="00A27F4A">
            <w:pPr>
              <w:rPr>
                <w:bCs/>
              </w:rPr>
            </w:pPr>
            <w:r w:rsidRPr="00800053">
              <w:rPr>
                <w:bCs/>
              </w:rPr>
              <w:t>[3] Cork (2018) JHEP 2018:43.</w:t>
            </w:r>
          </w:p>
          <w:p w14:paraId="51B76551" w14:textId="77777777" w:rsidR="00850CB5" w:rsidRPr="00800053" w:rsidRDefault="00850CB5" w:rsidP="00A27F4A">
            <w:pPr>
              <w:rPr>
                <w:bCs/>
              </w:rPr>
            </w:pPr>
            <w:r w:rsidRPr="00800053">
              <w:rPr>
                <w:bCs/>
              </w:rPr>
              <w:t xml:space="preserve">[4] Cork, Harland &amp; </w:t>
            </w:r>
            <w:proofErr w:type="spellStart"/>
            <w:r w:rsidRPr="00800053">
              <w:rPr>
                <w:bCs/>
              </w:rPr>
              <w:t>Winyard</w:t>
            </w:r>
            <w:proofErr w:type="spellEnd"/>
            <w:r w:rsidRPr="00800053">
              <w:rPr>
                <w:bCs/>
              </w:rPr>
              <w:t xml:space="preserve"> (2022) J. Phys. A 55:015204.</w:t>
            </w:r>
          </w:p>
          <w:p w14:paraId="03B6B1DE" w14:textId="77777777" w:rsidR="00850CB5" w:rsidRPr="00800053" w:rsidRDefault="00850CB5" w:rsidP="00A27F4A">
            <w:pPr>
              <w:rPr>
                <w:bCs/>
              </w:rPr>
            </w:pPr>
            <w:r w:rsidRPr="00800053">
              <w:rPr>
                <w:bCs/>
              </w:rPr>
              <w:t xml:space="preserve">[5] </w:t>
            </w:r>
            <w:proofErr w:type="spellStart"/>
            <w:r w:rsidRPr="00800053">
              <w:rPr>
                <w:bCs/>
              </w:rPr>
              <w:t>Dunajski</w:t>
            </w:r>
            <w:proofErr w:type="spellEnd"/>
            <w:r w:rsidRPr="00800053">
              <w:rPr>
                <w:bCs/>
              </w:rPr>
              <w:t xml:space="preserve"> (2013) Proc. R. Soc. A 469:20120576.</w:t>
            </w:r>
          </w:p>
          <w:p w14:paraId="12D2322C" w14:textId="77777777" w:rsidR="00850CB5" w:rsidRDefault="00850CB5" w:rsidP="00A27F4A">
            <w:pPr>
              <w:rPr>
                <w:b/>
              </w:rPr>
            </w:pPr>
            <w:r w:rsidRPr="00800053">
              <w:rPr>
                <w:bCs/>
              </w:rPr>
              <w:t>[6] Cork &amp; Harland (2023) SIGMA 19:071.</w:t>
            </w:r>
          </w:p>
          <w:p w14:paraId="24DB6F05" w14:textId="77777777" w:rsidR="00850CB5" w:rsidRDefault="00850CB5" w:rsidP="00A27F4A">
            <w:pPr>
              <w:rPr>
                <w:b/>
              </w:rPr>
            </w:pPr>
          </w:p>
        </w:tc>
      </w:tr>
    </w:tbl>
    <w:p w14:paraId="5C6B2C0E" w14:textId="77777777" w:rsidR="00447258" w:rsidRPr="00447258" w:rsidRDefault="00447258" w:rsidP="00AB2CF4">
      <w:pPr>
        <w:rPr>
          <w:b/>
          <w:bCs/>
        </w:rPr>
      </w:pPr>
    </w:p>
    <w:sectPr w:rsidR="00447258" w:rsidRPr="00447258" w:rsidSect="00850CB5">
      <w:pgSz w:w="11906" w:h="16838"/>
      <w:pgMar w:top="1247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101609"/>
    <w:multiLevelType w:val="multilevel"/>
    <w:tmpl w:val="284C3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113840"/>
    <w:multiLevelType w:val="hybridMultilevel"/>
    <w:tmpl w:val="EBD61D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comments="0" w:insDel="0" w:formatting="0" w:inkAnnotations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258"/>
    <w:rsid w:val="00372A15"/>
    <w:rsid w:val="00447258"/>
    <w:rsid w:val="00850CB5"/>
    <w:rsid w:val="009517D9"/>
    <w:rsid w:val="00AB2CF4"/>
    <w:rsid w:val="00B3044B"/>
    <w:rsid w:val="00B45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69CCB7"/>
  <w15:chartTrackingRefBased/>
  <w15:docId w15:val="{9EE2D1C7-623C-40D2-8E6B-8BA3351CB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472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4472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47258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447258"/>
    <w:rPr>
      <w:i/>
      <w:iCs/>
    </w:rPr>
  </w:style>
  <w:style w:type="paragraph" w:customStyle="1" w:styleId="font-claude-response-body">
    <w:name w:val="font-claude-response-body"/>
    <w:basedOn w:val="Normal"/>
    <w:rsid w:val="00372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372A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l96@leicester.ac.uk" TargetMode="External"/><Relationship Id="rId5" Type="http://schemas.openxmlformats.org/officeDocument/2006/relationships/hyperlink" Target="mailto:josh.cork@leicester.ac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460</Words>
  <Characters>2627</Characters>
  <Application>Microsoft Office Word</Application>
  <DocSecurity>0</DocSecurity>
  <Lines>21</Lines>
  <Paragraphs>6</Paragraphs>
  <ScaleCrop>false</ScaleCrop>
  <Company/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White, Karen L.</dc:creator>
  <cp:keywords/>
  <dc:description/>
  <cp:lastModifiedBy>White, Karen L.</cp:lastModifiedBy>
  <cp:revision>2</cp:revision>
  <dcterms:created xsi:type="dcterms:W3CDTF">2026-05-05T14:28:00Z</dcterms:created>
  <dcterms:modified xsi:type="dcterms:W3CDTF">2026-05-05T14:28:00Z</dcterms:modified>
</cp:coreProperties>
</file>