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77D3" w14:textId="76775DE3" w:rsidR="00AE49DF" w:rsidRDefault="003857CD" w:rsidP="00AE49DF">
      <w:pPr>
        <w:spacing w:after="0" w:line="240" w:lineRule="auto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>University of Leicester</w:t>
      </w:r>
    </w:p>
    <w:p w14:paraId="5C59B491" w14:textId="7870F61D" w:rsidR="003857CD" w:rsidRDefault="003857CD" w:rsidP="00AE49DF">
      <w:pPr>
        <w:spacing w:after="0" w:line="240" w:lineRule="auto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</w:p>
    <w:p w14:paraId="209EB5C4" w14:textId="6B9ABAC8" w:rsidR="003857CD" w:rsidRPr="00AE49DF" w:rsidRDefault="003857CD" w:rsidP="00AE49DF">
      <w:pPr>
        <w:spacing w:after="0" w:line="240" w:lineRule="auto"/>
        <w:rPr>
          <w:rFonts w:asciiTheme="majorHAnsi" w:hAnsiTheme="majorHAnsi" w:cstheme="majorHAnsi"/>
          <w:b/>
          <w:bCs/>
          <w:i/>
          <w:iCs/>
          <w:color w:val="FF0000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>EPSRC DLA Studentship</w:t>
      </w:r>
    </w:p>
    <w:p w14:paraId="482D9E85" w14:textId="77777777" w:rsidR="00AE49DF" w:rsidRPr="00BD5F21" w:rsidRDefault="00AE49DF" w:rsidP="00066C81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103312" w:rsidRPr="00066C81" w14:paraId="02121747" w14:textId="77777777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103312" w:rsidRPr="00066C81" w:rsidRDefault="00103312" w:rsidP="00103312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49464146" w:rsidR="00103312" w:rsidRPr="00066C81" w:rsidRDefault="00103312" w:rsidP="00103312">
            <w:r>
              <w:t>Dr Sandy Kilpatrick</w:t>
            </w:r>
          </w:p>
        </w:tc>
      </w:tr>
      <w:tr w:rsidR="00103312" w:rsidRPr="00066C81" w14:paraId="6DC0E45D" w14:textId="77777777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103312" w:rsidRPr="00066C81" w:rsidRDefault="00103312" w:rsidP="00103312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3BE1F847" w:rsidR="00103312" w:rsidRPr="00066C81" w:rsidRDefault="00266B95" w:rsidP="00103312">
            <w:r>
              <w:t>School of C</w:t>
            </w:r>
            <w:r w:rsidR="00103312">
              <w:t>hemistry</w:t>
            </w:r>
          </w:p>
        </w:tc>
      </w:tr>
      <w:tr w:rsidR="00103312" w:rsidRPr="00066C81" w14:paraId="566BAE34" w14:textId="77777777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103312" w:rsidRPr="00066C81" w:rsidRDefault="00103312" w:rsidP="00103312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28BF855B" w14:textId="082310F8" w:rsidR="00103312" w:rsidRPr="00066C81" w:rsidRDefault="003857CD" w:rsidP="00103312">
            <w:hyperlink r:id="rId5" w:history="1">
              <w:r w:rsidRPr="00473BCF">
                <w:rPr>
                  <w:rStyle w:val="Hyperlink"/>
                </w:rPr>
                <w:t>afrk1@leicester.ac.uk</w:t>
              </w:r>
            </w:hyperlink>
            <w: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103312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103312" w:rsidRPr="00B11D52" w:rsidRDefault="00103312" w:rsidP="00103312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69020357" w:rsidR="00103312" w:rsidRDefault="00103312" w:rsidP="00103312">
            <w:r>
              <w:t>Prof. Steven Bull</w:t>
            </w:r>
          </w:p>
        </w:tc>
      </w:tr>
      <w:tr w:rsidR="00103312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103312" w:rsidRDefault="00103312" w:rsidP="00103312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613862BB" w:rsidR="00103312" w:rsidRDefault="00266B95" w:rsidP="00103312">
            <w:r>
              <w:t>School of Chemistry</w:t>
            </w:r>
          </w:p>
        </w:tc>
      </w:tr>
      <w:tr w:rsidR="00103312" w14:paraId="1A47049C" w14:textId="77777777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103312" w:rsidRDefault="00103312" w:rsidP="00103312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16418EDC" w:rsidR="00103312" w:rsidRDefault="003857CD" w:rsidP="00103312">
            <w:hyperlink r:id="rId6" w:history="1">
              <w:r w:rsidRPr="00473BCF">
                <w:rPr>
                  <w:rStyle w:val="Hyperlink"/>
                </w:rPr>
                <w:t>sdb45@leicester.ac.uk</w:t>
              </w:r>
            </w:hyperlink>
            <w: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7036"/>
      </w:tblGrid>
      <w:tr w:rsidR="00066C81" w14:paraId="6E42E9E7" w14:textId="77777777" w:rsidTr="00103312">
        <w:tc>
          <w:tcPr>
            <w:tcW w:w="2246" w:type="dxa"/>
            <w:shd w:val="clear" w:color="auto" w:fill="F2F2F2" w:themeFill="background1" w:themeFillShade="F2"/>
          </w:tcPr>
          <w:p w14:paraId="79396BC4" w14:textId="77777777" w:rsidR="00066C81" w:rsidRDefault="00066C81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69F2635D" w:rsidR="00066C81" w:rsidRDefault="00103312">
            <w:r w:rsidRPr="003B7D71">
              <w:t>Bio-Derived Carbonate Materials for Circular Chemical Manufacturing: Titanium C</w:t>
            </w:r>
            <w:r>
              <w:t>omplexes</w:t>
            </w:r>
            <w:r w:rsidRPr="003B7D71">
              <w:t xml:space="preserve"> for CO</w:t>
            </w:r>
            <w:r w:rsidRPr="00F9765C">
              <w:rPr>
                <w:vertAlign w:val="subscript"/>
              </w:rPr>
              <w:t>2</w:t>
            </w:r>
            <w:r w:rsidRPr="003B7D71">
              <w:t xml:space="preserve"> Valorisation</w:t>
            </w:r>
          </w:p>
        </w:tc>
      </w:tr>
      <w:tr w:rsidR="00066C81" w14:paraId="4C9CB2BA" w14:textId="77777777" w:rsidTr="00103312">
        <w:tc>
          <w:tcPr>
            <w:tcW w:w="9282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103312" w14:paraId="51FA071A" w14:textId="77777777" w:rsidTr="00103312">
        <w:tc>
          <w:tcPr>
            <w:tcW w:w="9282" w:type="dxa"/>
            <w:gridSpan w:val="2"/>
          </w:tcPr>
          <w:p w14:paraId="09AEA8B0" w14:textId="77777777" w:rsidR="00103312" w:rsidRDefault="00103312" w:rsidP="00103312">
            <w:pPr>
              <w:spacing w:line="276" w:lineRule="auto"/>
              <w:rPr>
                <w:bCs/>
              </w:rPr>
            </w:pPr>
            <w:r w:rsidRPr="00B0785F">
              <w:rPr>
                <w:bCs/>
              </w:rPr>
              <w:t>CO</w:t>
            </w:r>
            <w:r w:rsidRPr="00B0785F">
              <w:rPr>
                <w:bCs/>
                <w:vertAlign w:val="subscript"/>
              </w:rPr>
              <w:t>2</w:t>
            </w:r>
            <w:r w:rsidRPr="00B0785F">
              <w:rPr>
                <w:bCs/>
              </w:rPr>
              <w:t xml:space="preserve"> chemistry and the development of reactions utili</w:t>
            </w:r>
            <w:r>
              <w:rPr>
                <w:bCs/>
              </w:rPr>
              <w:t>s</w:t>
            </w:r>
            <w:r w:rsidRPr="00B0785F">
              <w:rPr>
                <w:bCs/>
              </w:rPr>
              <w:t>ing CO</w:t>
            </w:r>
            <w:r w:rsidRPr="00B0785F">
              <w:rPr>
                <w:bCs/>
                <w:vertAlign w:val="subscript"/>
              </w:rPr>
              <w:t>2</w:t>
            </w:r>
            <w:r w:rsidRPr="00B0785F">
              <w:rPr>
                <w:bCs/>
              </w:rPr>
              <w:t xml:space="preserve"> as a C</w:t>
            </w:r>
            <w:r w:rsidRPr="00B0785F">
              <w:rPr>
                <w:bCs/>
                <w:vertAlign w:val="subscript"/>
              </w:rPr>
              <w:t>1</w:t>
            </w:r>
            <w:r w:rsidRPr="00B0785F">
              <w:rPr>
                <w:bCs/>
              </w:rPr>
              <w:t xml:space="preserve"> feedstock have drawn significant attention because CO</w:t>
            </w:r>
            <w:r w:rsidRPr="00B0785F">
              <w:rPr>
                <w:bCs/>
                <w:vertAlign w:val="subscript"/>
              </w:rPr>
              <w:t>2</w:t>
            </w:r>
            <w:r w:rsidRPr="00B0785F">
              <w:rPr>
                <w:bCs/>
              </w:rPr>
              <w:t xml:space="preserve"> is not only an abundant, inexpensive, and non-toxic carbon source but also a major contributor to climate change. One of the most promising reactions for using CO</w:t>
            </w:r>
            <w:r w:rsidRPr="00B0785F">
              <w:rPr>
                <w:bCs/>
                <w:vertAlign w:val="subscript"/>
              </w:rPr>
              <w:t>2</w:t>
            </w:r>
            <w:r w:rsidRPr="00B0785F">
              <w:rPr>
                <w:bCs/>
              </w:rPr>
              <w:t xml:space="preserve"> is its transformation with epoxides to yield cyclic carbonates (</w:t>
            </w:r>
            <w:r w:rsidRPr="00383E0B">
              <w:rPr>
                <w:bCs/>
              </w:rPr>
              <w:t>Figure</w:t>
            </w:r>
            <w:r w:rsidRPr="00B0785F">
              <w:rPr>
                <w:bCs/>
              </w:rPr>
              <w:t xml:space="preserve"> 1).</w:t>
            </w:r>
            <w:r w:rsidRPr="00383E0B">
              <w:rPr>
                <w:bCs/>
                <w:vertAlign w:val="superscript"/>
              </w:rPr>
              <w:t>[1]</w:t>
            </w:r>
            <w:r w:rsidRPr="00B0785F">
              <w:rPr>
                <w:bCs/>
              </w:rPr>
              <w:t xml:space="preserve"> Cyclic carbonates can be used as synthetic intermediates in the synthesis of fine or bulk chemicals. They have been used as a raw material for the synthesis of poly</w:t>
            </w:r>
            <w:r>
              <w:rPr>
                <w:bCs/>
              </w:rPr>
              <w:t>c</w:t>
            </w:r>
            <w:r w:rsidRPr="00B0785F">
              <w:rPr>
                <w:bCs/>
              </w:rPr>
              <w:t>arbonates</w:t>
            </w:r>
            <w:r>
              <w:rPr>
                <w:bCs/>
              </w:rPr>
              <w:t>,</w:t>
            </w:r>
            <w:r w:rsidRPr="00B0785F">
              <w:rPr>
                <w:bCs/>
              </w:rPr>
              <w:t xml:space="preserve"> and as components in other carbonate-containing materials and composites. Another application of cyclic carbonates, which has grown significantly in recent years, is as green polar aprotic solvents because of their excellent solubili</w:t>
            </w:r>
            <w:r>
              <w:rPr>
                <w:bCs/>
              </w:rPr>
              <w:t>s</w:t>
            </w:r>
            <w:r w:rsidRPr="00B0785F">
              <w:rPr>
                <w:bCs/>
              </w:rPr>
              <w:t xml:space="preserve">ing properties and </w:t>
            </w:r>
            <w:r w:rsidRPr="00B0785F">
              <w:rPr>
                <w:bCs/>
              </w:rPr>
              <w:lastRenderedPageBreak/>
              <w:t>relatively low toxicities. This has also led to their use as electrolyte solvents in lithium-ion batteries</w:t>
            </w:r>
            <w:r>
              <w:rPr>
                <w:bCs/>
              </w:rPr>
              <w:t xml:space="preserve"> (LIBs)</w:t>
            </w:r>
            <w:r w:rsidRPr="00B0785F">
              <w:rPr>
                <w:bCs/>
              </w:rPr>
              <w:t>.</w:t>
            </w:r>
            <w:r w:rsidRPr="00BD6309">
              <w:rPr>
                <w:bCs/>
                <w:vertAlign w:val="superscript"/>
              </w:rPr>
              <w:t>[2]</w:t>
            </w:r>
          </w:p>
          <w:p w14:paraId="0C8A2C80" w14:textId="77777777" w:rsidR="00103312" w:rsidRDefault="00103312" w:rsidP="00103312">
            <w:pPr>
              <w:spacing w:line="276" w:lineRule="auto"/>
              <w:rPr>
                <w:bCs/>
              </w:rPr>
            </w:pPr>
          </w:p>
          <w:p w14:paraId="2BD9E5B2" w14:textId="77777777" w:rsidR="00103312" w:rsidRDefault="00103312" w:rsidP="00103312">
            <w:pPr>
              <w:spacing w:line="276" w:lineRule="auto"/>
            </w:pPr>
            <w:r w:rsidRPr="005778C3">
              <w:rPr>
                <w:bCs/>
              </w:rPr>
              <w:t>The replacement of oil-derived oxirane</w:t>
            </w:r>
            <w:r>
              <w:rPr>
                <w:bCs/>
              </w:rPr>
              <w:t>s</w:t>
            </w:r>
            <w:r w:rsidRPr="005778C3">
              <w:rPr>
                <w:bCs/>
              </w:rPr>
              <w:t xml:space="preserve"> with a terpene-based epoxide</w:t>
            </w:r>
            <w:r>
              <w:rPr>
                <w:bCs/>
              </w:rPr>
              <w:t>s</w:t>
            </w:r>
            <w:r w:rsidRPr="005778C3">
              <w:rPr>
                <w:bCs/>
              </w:rPr>
              <w:t>, such as 1,2-limonene oxide,</w:t>
            </w:r>
            <w:r>
              <w:rPr>
                <w:bCs/>
              </w:rPr>
              <w:t xml:space="preserve"> presents a pathway to new bio-derived carbonate materials.</w:t>
            </w:r>
            <w:r w:rsidRPr="00BD6309">
              <w:rPr>
                <w:bCs/>
                <w:vertAlign w:val="superscript"/>
              </w:rPr>
              <w:t>[3]</w:t>
            </w:r>
            <w:r>
              <w:rPr>
                <w:bCs/>
              </w:rPr>
              <w:t xml:space="preserve"> </w:t>
            </w:r>
            <w:r>
              <w:t>This PhD project</w:t>
            </w:r>
            <w:r w:rsidRPr="00E63635">
              <w:t xml:space="preserve"> aim</w:t>
            </w:r>
            <w:r>
              <w:t>s</w:t>
            </w:r>
            <w:r w:rsidRPr="00E63635">
              <w:t xml:space="preserve"> to</w:t>
            </w:r>
            <w:r>
              <w:t xml:space="preserve"> develop a sustainable catalytic </w:t>
            </w:r>
            <w:r>
              <w:rPr>
                <w:bCs/>
              </w:rPr>
              <w:t>cycloaddition process, using CO</w:t>
            </w:r>
            <w:r w:rsidRPr="003C0440">
              <w:rPr>
                <w:bCs/>
                <w:vertAlign w:val="subscript"/>
              </w:rPr>
              <w:t>2</w:t>
            </w:r>
            <w:r w:rsidRPr="003C0440">
              <w:rPr>
                <w:bCs/>
              </w:rPr>
              <w:t xml:space="preserve"> and </w:t>
            </w:r>
            <w:r>
              <w:rPr>
                <w:bCs/>
              </w:rPr>
              <w:t xml:space="preserve">epoxides derived from terpenes, </w:t>
            </w:r>
            <w:r>
              <w:t>and study the material properties of the new carbonate products towards applications as green solvents.</w:t>
            </w:r>
          </w:p>
          <w:p w14:paraId="614DA42B" w14:textId="77777777" w:rsidR="00103312" w:rsidRPr="00AF1E7C" w:rsidRDefault="00103312" w:rsidP="00103312">
            <w:pPr>
              <w:spacing w:line="276" w:lineRule="auto"/>
              <w:rPr>
                <w:bCs/>
              </w:rPr>
            </w:pPr>
          </w:p>
          <w:p w14:paraId="7AA002E6" w14:textId="77777777" w:rsidR="00103312" w:rsidRDefault="00103312" w:rsidP="0010331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4199DC" wp14:editId="6C151B25">
                  <wp:extent cx="5518968" cy="2895754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968" cy="2895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C265E" w14:textId="77777777" w:rsidR="00103312" w:rsidRDefault="00103312" w:rsidP="00103312"/>
          <w:p w14:paraId="6C78C4E1" w14:textId="77777777" w:rsidR="00103312" w:rsidRPr="00376BDA" w:rsidRDefault="00103312" w:rsidP="00103312">
            <w:r w:rsidRPr="00376BDA">
              <w:t xml:space="preserve">An approximate timeline and workplan for the </w:t>
            </w:r>
            <w:proofErr w:type="gramStart"/>
            <w:r>
              <w:t>4</w:t>
            </w:r>
            <w:r w:rsidRPr="00376BDA">
              <w:t xml:space="preserve"> year</w:t>
            </w:r>
            <w:proofErr w:type="gramEnd"/>
            <w:r w:rsidRPr="00376BDA">
              <w:t xml:space="preserve"> PhD project is shown in Scheme 1.</w:t>
            </w:r>
          </w:p>
          <w:p w14:paraId="7025D8AE" w14:textId="77777777" w:rsidR="00103312" w:rsidRDefault="00103312" w:rsidP="00103312">
            <w:r>
              <w:rPr>
                <w:noProof/>
              </w:rPr>
              <w:drawing>
                <wp:inline distT="0" distB="0" distL="0" distR="0" wp14:anchorId="089DF23C" wp14:editId="2E62A29E">
                  <wp:extent cx="5617633" cy="1056739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29" cy="105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AF27B" w14:textId="02B91437" w:rsidR="00266B95" w:rsidRPr="00266B95" w:rsidRDefault="00103312" w:rsidP="00266B95">
            <w:r w:rsidRPr="00376BDA">
              <w:t xml:space="preserve">Kilpatrick </w:t>
            </w:r>
            <w:r w:rsidR="008839B2" w:rsidRPr="008839B2">
              <w:rPr>
                <w:i/>
                <w:iCs/>
              </w:rPr>
              <w:t xml:space="preserve">et al. </w:t>
            </w:r>
            <w:r>
              <w:t>have a strong research focus on</w:t>
            </w:r>
            <w:r w:rsidRPr="00376BDA">
              <w:t xml:space="preserve"> </w:t>
            </w:r>
            <w:r>
              <w:t>organometallic chemistry of the Earth abundant metals</w:t>
            </w:r>
            <w:r w:rsidRPr="00376BDA">
              <w:t>,</w:t>
            </w:r>
            <w:r w:rsidRPr="00BD6309">
              <w:rPr>
                <w:vertAlign w:val="superscript"/>
              </w:rPr>
              <w:t>[4]</w:t>
            </w:r>
            <w:r w:rsidRPr="00E813A4">
              <w:t xml:space="preserve"> </w:t>
            </w:r>
            <w:r>
              <w:t>including CO</w:t>
            </w:r>
            <w:r w:rsidRPr="00AF4C26">
              <w:rPr>
                <w:vertAlign w:val="subscript"/>
              </w:rPr>
              <w:t>2</w:t>
            </w:r>
            <w:r>
              <w:t>-epoxide copolymerisation,</w:t>
            </w:r>
            <w:r w:rsidRPr="00AF4C26">
              <w:rPr>
                <w:vertAlign w:val="superscript"/>
              </w:rPr>
              <w:t>[5]</w:t>
            </w:r>
            <w:r>
              <w:t xml:space="preserve"> and have recent discovered a titanium-based catalyst that is highly active under mild conditions. Bull </w:t>
            </w:r>
            <w:r w:rsidR="008839B2" w:rsidRPr="008839B2">
              <w:rPr>
                <w:i/>
                <w:iCs/>
              </w:rPr>
              <w:t>et al.</w:t>
            </w:r>
            <w:r>
              <w:t xml:space="preserve"> have a wealth of experience developing sustainable routes to </w:t>
            </w:r>
            <w:proofErr w:type="spellStart"/>
            <w:r>
              <w:t>biorenewable</w:t>
            </w:r>
            <w:proofErr w:type="spellEnd"/>
            <w:r>
              <w:t xml:space="preserve"> feedstocks for applications in the green chemical industry.</w:t>
            </w:r>
            <w:r w:rsidRPr="00BD6309">
              <w:rPr>
                <w:vertAlign w:val="superscript"/>
              </w:rPr>
              <w:t>[</w:t>
            </w:r>
            <w:r>
              <w:rPr>
                <w:vertAlign w:val="superscript"/>
              </w:rPr>
              <w:t>6</w:t>
            </w:r>
            <w:r w:rsidRPr="00BD6309">
              <w:rPr>
                <w:vertAlign w:val="superscript"/>
              </w:rPr>
              <w:t>]</w:t>
            </w:r>
            <w:r>
              <w:t xml:space="preserve"> </w:t>
            </w:r>
            <w:r w:rsidR="00266B95" w:rsidRPr="00266B95">
              <w:t>The project will be informed by engagement with industrial partners active in the development and deployment of functional fluids and electrolyte materials for energy storage and electric vehicle technologies.</w:t>
            </w:r>
          </w:p>
          <w:p w14:paraId="6BF02C03" w14:textId="570557FC" w:rsidR="00103312" w:rsidRDefault="00103312" w:rsidP="00103312"/>
          <w:p w14:paraId="77D54EEC" w14:textId="270C33B8" w:rsidR="00103312" w:rsidRPr="00AF1E7C" w:rsidRDefault="00103312" w:rsidP="00103312">
            <w:r w:rsidRPr="00376BDA">
              <w:t xml:space="preserve">This PhD project will </w:t>
            </w:r>
            <w:r>
              <w:t>expand the scope of early transition metal catalysts and bio-derived monomers applied to CO</w:t>
            </w:r>
            <w:r w:rsidRPr="004968E5">
              <w:rPr>
                <w:vertAlign w:val="subscript"/>
              </w:rPr>
              <w:t>2</w:t>
            </w:r>
            <w:r>
              <w:t>-epoxide cycloaddition reactions and address key questions on the t</w:t>
            </w:r>
            <w:r w:rsidRPr="00E813A4">
              <w:t xml:space="preserve">echnical and economic feasibility of </w:t>
            </w:r>
            <w:r>
              <w:t xml:space="preserve">carbonate products. </w:t>
            </w:r>
            <w:r w:rsidR="00266B95" w:rsidRPr="00266B95">
              <w:t>The research will contribute to the development of more sustainable chemical processes and materials, supporting the transition towards a circular economy and the long-term goal of reducing net CO</w:t>
            </w:r>
            <w:r w:rsidR="00266B95" w:rsidRPr="00266B95">
              <w:rPr>
                <w:vertAlign w:val="subscript"/>
              </w:rPr>
              <w:t>2</w:t>
            </w:r>
            <w:r w:rsidR="00266B95" w:rsidRPr="00266B95">
              <w:t xml:space="preserve"> emissions.</w:t>
            </w:r>
          </w:p>
          <w:p w14:paraId="52EFBB87" w14:textId="77777777" w:rsidR="00103312" w:rsidRDefault="00103312" w:rsidP="00103312">
            <w:pPr>
              <w:rPr>
                <w:b/>
              </w:rPr>
            </w:pPr>
          </w:p>
        </w:tc>
      </w:tr>
      <w:tr w:rsidR="00103312" w14:paraId="703CFC4C" w14:textId="77777777" w:rsidTr="00103312">
        <w:tc>
          <w:tcPr>
            <w:tcW w:w="9282" w:type="dxa"/>
            <w:gridSpan w:val="2"/>
            <w:shd w:val="clear" w:color="auto" w:fill="F2F2F2" w:themeFill="background1" w:themeFillShade="F2"/>
          </w:tcPr>
          <w:p w14:paraId="40B4B97E" w14:textId="39FA6C4F" w:rsidR="00103312" w:rsidRDefault="00103312" w:rsidP="00103312">
            <w:r>
              <w:rPr>
                <w:b/>
              </w:rPr>
              <w:lastRenderedPageBreak/>
              <w:t>References</w:t>
            </w:r>
          </w:p>
        </w:tc>
      </w:tr>
      <w:tr w:rsidR="00103312" w14:paraId="6D3114C6" w14:textId="77777777" w:rsidTr="00103312">
        <w:tc>
          <w:tcPr>
            <w:tcW w:w="9282" w:type="dxa"/>
            <w:gridSpan w:val="2"/>
          </w:tcPr>
          <w:p w14:paraId="2FD9FF76" w14:textId="77777777" w:rsidR="00103312" w:rsidRDefault="00103312" w:rsidP="00103312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[1] </w:t>
            </w:r>
            <w:r w:rsidRPr="00BD6309">
              <w:rPr>
                <w:bCs/>
              </w:rPr>
              <w:t xml:space="preserve">D. Prasad, K. N. Patil, N. K. Chaudhari, H. Kim, B. M. </w:t>
            </w:r>
            <w:proofErr w:type="spellStart"/>
            <w:r w:rsidRPr="00BD6309">
              <w:rPr>
                <w:bCs/>
              </w:rPr>
              <w:t>Nagaraja</w:t>
            </w:r>
            <w:proofErr w:type="spellEnd"/>
            <w:r w:rsidRPr="00BD6309">
              <w:rPr>
                <w:bCs/>
              </w:rPr>
              <w:t xml:space="preserve"> and A. H. Jadhav, </w:t>
            </w:r>
            <w:proofErr w:type="spellStart"/>
            <w:r w:rsidRPr="00BD6309">
              <w:rPr>
                <w:bCs/>
                <w:i/>
                <w:iCs/>
              </w:rPr>
              <w:t>Catal</w:t>
            </w:r>
            <w:proofErr w:type="spellEnd"/>
            <w:r w:rsidRPr="00BD6309">
              <w:rPr>
                <w:bCs/>
                <w:i/>
                <w:iCs/>
              </w:rPr>
              <w:t>. Rev. - Sci. Eng</w:t>
            </w:r>
            <w:r w:rsidRPr="00BD6309">
              <w:rPr>
                <w:bCs/>
              </w:rPr>
              <w:t>., 2022, 64, 356–443.</w:t>
            </w:r>
            <w:r>
              <w:rPr>
                <w:bCs/>
              </w:rPr>
              <w:t xml:space="preserve"> DOI: </w:t>
            </w:r>
            <w:r w:rsidRPr="00577116">
              <w:rPr>
                <w:bCs/>
              </w:rPr>
              <w:t>10.1080/01614940.2020.1812212</w:t>
            </w:r>
            <w:r>
              <w:rPr>
                <w:bCs/>
              </w:rPr>
              <w:t>.</w:t>
            </w:r>
          </w:p>
          <w:p w14:paraId="592A1168" w14:textId="77777777" w:rsidR="00103312" w:rsidRDefault="00103312" w:rsidP="00103312">
            <w:pPr>
              <w:spacing w:line="276" w:lineRule="auto"/>
              <w:jc w:val="both"/>
              <w:rPr>
                <w:bCs/>
              </w:rPr>
            </w:pPr>
            <w:r w:rsidRPr="00CF0F83">
              <w:rPr>
                <w:bCs/>
              </w:rPr>
              <w:t xml:space="preserve">[2] V. </w:t>
            </w:r>
            <w:proofErr w:type="spellStart"/>
            <w:r w:rsidRPr="00CF0F83">
              <w:rPr>
                <w:bCs/>
              </w:rPr>
              <w:t>Aomchad</w:t>
            </w:r>
            <w:proofErr w:type="spellEnd"/>
            <w:r w:rsidRPr="00CF0F83">
              <w:rPr>
                <w:bCs/>
              </w:rPr>
              <w:t xml:space="preserve">, À. </w:t>
            </w:r>
            <w:proofErr w:type="spellStart"/>
            <w:r w:rsidRPr="00CF0F83">
              <w:rPr>
                <w:bCs/>
              </w:rPr>
              <w:t>Cristòfol</w:t>
            </w:r>
            <w:proofErr w:type="spellEnd"/>
            <w:r w:rsidRPr="00CF0F83">
              <w:rPr>
                <w:bCs/>
              </w:rPr>
              <w:t xml:space="preserve">, F. Della Monica, B. Limburg, V. </w:t>
            </w:r>
            <w:proofErr w:type="spellStart"/>
            <w:r w:rsidRPr="00CF0F83">
              <w:rPr>
                <w:bCs/>
              </w:rPr>
              <w:t>D’Elia</w:t>
            </w:r>
            <w:proofErr w:type="spellEnd"/>
            <w:r w:rsidRPr="00CF0F83">
              <w:rPr>
                <w:bCs/>
              </w:rPr>
              <w:t xml:space="preserve"> and A. W. </w:t>
            </w:r>
            <w:proofErr w:type="spellStart"/>
            <w:r w:rsidRPr="00CF0F83">
              <w:rPr>
                <w:bCs/>
              </w:rPr>
              <w:t>Kleij</w:t>
            </w:r>
            <w:proofErr w:type="spellEnd"/>
            <w:r w:rsidRPr="00CF0F83">
              <w:rPr>
                <w:bCs/>
              </w:rPr>
              <w:t xml:space="preserve">, </w:t>
            </w:r>
            <w:r w:rsidRPr="00CF0F83">
              <w:rPr>
                <w:bCs/>
                <w:i/>
                <w:iCs/>
              </w:rPr>
              <w:t>Green Chem.</w:t>
            </w:r>
            <w:r w:rsidRPr="00CF0F83">
              <w:rPr>
                <w:bCs/>
              </w:rPr>
              <w:t>, 2021, 23, 1077–1113.</w:t>
            </w:r>
            <w:r>
              <w:rPr>
                <w:bCs/>
              </w:rPr>
              <w:t xml:space="preserve"> DOI: </w:t>
            </w:r>
            <w:r w:rsidRPr="005227A7">
              <w:rPr>
                <w:bCs/>
              </w:rPr>
              <w:t>10.1039/D0GC03824E</w:t>
            </w:r>
            <w:r>
              <w:rPr>
                <w:bCs/>
              </w:rPr>
              <w:t>.</w:t>
            </w:r>
          </w:p>
          <w:p w14:paraId="58F81625" w14:textId="77777777" w:rsidR="008839B2" w:rsidRDefault="00103312" w:rsidP="008839B2">
            <w:pPr>
              <w:rPr>
                <w:bCs/>
              </w:rPr>
            </w:pPr>
            <w:r>
              <w:rPr>
                <w:bCs/>
              </w:rPr>
              <w:t xml:space="preserve">[3] </w:t>
            </w:r>
            <w:r w:rsidRPr="00BD6309">
              <w:rPr>
                <w:bCs/>
              </w:rPr>
              <w:t xml:space="preserve">K. Xu, </w:t>
            </w:r>
            <w:r w:rsidRPr="00BD6309">
              <w:rPr>
                <w:bCs/>
                <w:i/>
                <w:iCs/>
              </w:rPr>
              <w:t>Chem. Rev.</w:t>
            </w:r>
            <w:r w:rsidRPr="00BD6309">
              <w:rPr>
                <w:bCs/>
              </w:rPr>
              <w:t>, 2004, 104, 4303–4417.</w:t>
            </w:r>
            <w:r>
              <w:rPr>
                <w:bCs/>
              </w:rPr>
              <w:t xml:space="preserve"> DOI: </w:t>
            </w:r>
            <w:r w:rsidRPr="00A128F9">
              <w:rPr>
                <w:bCs/>
              </w:rPr>
              <w:t>10.1021/cr030203g</w:t>
            </w:r>
            <w:r w:rsidR="008839B2">
              <w:rPr>
                <w:bCs/>
              </w:rPr>
              <w:t xml:space="preserve">. </w:t>
            </w:r>
          </w:p>
          <w:p w14:paraId="5930E4E9" w14:textId="2A960986" w:rsidR="008839B2" w:rsidRPr="008839B2" w:rsidRDefault="008839B2" w:rsidP="008839B2">
            <w:pPr>
              <w:rPr>
                <w:bCs/>
              </w:rPr>
            </w:pPr>
            <w:r w:rsidRPr="008839B2">
              <w:rPr>
                <w:bCs/>
              </w:rPr>
              <w:lastRenderedPageBreak/>
              <w:t xml:space="preserve">[4] J. Allen, T. </w:t>
            </w:r>
            <w:proofErr w:type="spellStart"/>
            <w:r w:rsidRPr="008839B2">
              <w:rPr>
                <w:bCs/>
              </w:rPr>
              <w:t>Krämer</w:t>
            </w:r>
            <w:proofErr w:type="spellEnd"/>
            <w:r w:rsidRPr="008839B2">
              <w:rPr>
                <w:bCs/>
              </w:rPr>
              <w:t xml:space="preserve">, L. G. Barnes, R. R. Hawker, K. Singh and A. F. R. Kilpatrick </w:t>
            </w:r>
            <w:r w:rsidRPr="008839B2">
              <w:rPr>
                <w:bCs/>
                <w:i/>
                <w:iCs/>
              </w:rPr>
              <w:t>Organometallics</w:t>
            </w:r>
            <w:r w:rsidRPr="008839B2">
              <w:rPr>
                <w:bCs/>
              </w:rPr>
              <w:t>, 2025, 44, 749. DOI: 10.1021/acs.organomet.4c00513.</w:t>
            </w:r>
          </w:p>
          <w:p w14:paraId="43CA9304" w14:textId="77777777" w:rsidR="008839B2" w:rsidRPr="008839B2" w:rsidRDefault="008839B2" w:rsidP="008839B2">
            <w:pPr>
              <w:rPr>
                <w:bCs/>
              </w:rPr>
            </w:pPr>
            <w:r w:rsidRPr="008839B2">
              <w:rPr>
                <w:bCs/>
              </w:rPr>
              <w:t xml:space="preserve">[5] A. C. </w:t>
            </w:r>
            <w:proofErr w:type="spellStart"/>
            <w:r w:rsidRPr="008839B2">
              <w:rPr>
                <w:bCs/>
              </w:rPr>
              <w:t>Deacy</w:t>
            </w:r>
            <w:proofErr w:type="spellEnd"/>
            <w:r w:rsidRPr="008839B2">
              <w:rPr>
                <w:bCs/>
              </w:rPr>
              <w:t xml:space="preserve">, A. F. R. Kilpatrick, A. </w:t>
            </w:r>
            <w:proofErr w:type="spellStart"/>
            <w:r w:rsidRPr="008839B2">
              <w:rPr>
                <w:bCs/>
              </w:rPr>
              <w:t>Regoutz</w:t>
            </w:r>
            <w:proofErr w:type="spellEnd"/>
            <w:r w:rsidRPr="008839B2">
              <w:rPr>
                <w:bCs/>
              </w:rPr>
              <w:t xml:space="preserve"> and C. K. Williams, </w:t>
            </w:r>
            <w:r w:rsidRPr="008839B2">
              <w:rPr>
                <w:bCs/>
                <w:i/>
                <w:iCs/>
              </w:rPr>
              <w:t>Nat. Chem.</w:t>
            </w:r>
            <w:r w:rsidRPr="008839B2">
              <w:rPr>
                <w:bCs/>
              </w:rPr>
              <w:t xml:space="preserve">, 2020, </w:t>
            </w:r>
            <w:r w:rsidRPr="008839B2">
              <w:rPr>
                <w:b/>
                <w:bCs/>
              </w:rPr>
              <w:t>12</w:t>
            </w:r>
            <w:r w:rsidRPr="008839B2">
              <w:rPr>
                <w:bCs/>
              </w:rPr>
              <w:t>, 372–380. DOI: 10.1038/s41557-020-0450-3</w:t>
            </w:r>
          </w:p>
          <w:p w14:paraId="4D76C829" w14:textId="77777777" w:rsidR="008839B2" w:rsidRPr="008839B2" w:rsidRDefault="008839B2" w:rsidP="008839B2">
            <w:pPr>
              <w:rPr>
                <w:bCs/>
              </w:rPr>
            </w:pPr>
            <w:r w:rsidRPr="008839B2">
              <w:rPr>
                <w:bCs/>
              </w:rPr>
              <w:t xml:space="preserve">[6] J. D. Tibbetts, W. B. Cunningham, M. Vezzoli, P. </w:t>
            </w:r>
            <w:proofErr w:type="spellStart"/>
            <w:r w:rsidRPr="008839B2">
              <w:rPr>
                <w:bCs/>
              </w:rPr>
              <w:t>Plucinski</w:t>
            </w:r>
            <w:proofErr w:type="spellEnd"/>
            <w:r w:rsidRPr="008839B2">
              <w:rPr>
                <w:bCs/>
              </w:rPr>
              <w:t xml:space="preserve"> and S. D. Bull, </w:t>
            </w:r>
            <w:r w:rsidRPr="008839B2">
              <w:rPr>
                <w:bCs/>
                <w:i/>
                <w:iCs/>
              </w:rPr>
              <w:t>Green Chem</w:t>
            </w:r>
            <w:r w:rsidRPr="008839B2">
              <w:rPr>
                <w:bCs/>
              </w:rPr>
              <w:t>., 2021, 23, 5449–5455. DOI: 10.1039/d1gc01734a.</w:t>
            </w:r>
          </w:p>
          <w:p w14:paraId="4CC99A4B" w14:textId="60E9A037" w:rsidR="00103312" w:rsidRDefault="00103312" w:rsidP="00103312">
            <w:pPr>
              <w:rPr>
                <w:b/>
              </w:rPr>
            </w:pPr>
            <w:r>
              <w:rPr>
                <w:bCs/>
              </w:rPr>
              <w:t>.</w:t>
            </w: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03312"/>
    <w:rsid w:val="00203CDE"/>
    <w:rsid w:val="0020654B"/>
    <w:rsid w:val="00245A91"/>
    <w:rsid w:val="00266B95"/>
    <w:rsid w:val="003857CD"/>
    <w:rsid w:val="003A7DAE"/>
    <w:rsid w:val="006F46FB"/>
    <w:rsid w:val="008839B2"/>
    <w:rsid w:val="009C47A8"/>
    <w:rsid w:val="009E72AB"/>
    <w:rsid w:val="00AE49DF"/>
    <w:rsid w:val="00BB70D0"/>
    <w:rsid w:val="00BD5F21"/>
    <w:rsid w:val="00C13D6E"/>
    <w:rsid w:val="00DE6413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C34C0AA8-D877-8C4E-9548-FE564F91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66B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b45@leicester.ac.uk" TargetMode="External"/><Relationship Id="rId5" Type="http://schemas.openxmlformats.org/officeDocument/2006/relationships/hyperlink" Target="mailto:afrk1@leicester.ac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White, Karen L.</cp:lastModifiedBy>
  <cp:revision>2</cp:revision>
  <dcterms:created xsi:type="dcterms:W3CDTF">2026-01-15T11:20:00Z</dcterms:created>
  <dcterms:modified xsi:type="dcterms:W3CDTF">2026-01-15T11:20:00Z</dcterms:modified>
</cp:coreProperties>
</file>