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C5BC" w14:textId="77777777" w:rsidR="005E1F1F" w:rsidRDefault="005E1F1F" w:rsidP="00AE49DF">
      <w:pPr>
        <w:rPr>
          <w:rFonts w:ascii="Times New Roman" w:hAnsi="Times New Roman" w:cs="Times New Roman"/>
          <w:b/>
          <w:bCs/>
          <w:color w:val="auto"/>
          <w:sz w:val="24"/>
          <w:szCs w:val="24"/>
        </w:rPr>
      </w:pPr>
    </w:p>
    <w:p w14:paraId="19272145" w14:textId="443180AA" w:rsidR="00AE49DF" w:rsidRPr="001A2771" w:rsidRDefault="00C47A27" w:rsidP="00AE49DF">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University of Leicester</w:t>
      </w:r>
    </w:p>
    <w:p w14:paraId="1F075E5A" w14:textId="7CCF8F85" w:rsidR="00066C81" w:rsidRPr="00C50F1A" w:rsidRDefault="005D506A" w:rsidP="00C50F1A">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L</w:t>
      </w:r>
      <w:r w:rsidR="001A2771">
        <w:rPr>
          <w:rFonts w:ascii="Times New Roman" w:hAnsi="Times New Roman" w:cs="Times New Roman"/>
          <w:b/>
          <w:bCs/>
          <w:color w:val="auto"/>
          <w:sz w:val="24"/>
          <w:szCs w:val="24"/>
        </w:rPr>
        <w:t xml:space="preserve">everhulme </w:t>
      </w:r>
      <w:r w:rsidRPr="001A2771">
        <w:rPr>
          <w:rFonts w:ascii="Times New Roman" w:hAnsi="Times New Roman" w:cs="Times New Roman"/>
          <w:b/>
          <w:bCs/>
          <w:color w:val="auto"/>
          <w:sz w:val="24"/>
          <w:szCs w:val="24"/>
        </w:rPr>
        <w:t>C</w:t>
      </w:r>
      <w:r w:rsidR="001A2771">
        <w:rPr>
          <w:rFonts w:ascii="Times New Roman" w:hAnsi="Times New Roman" w:cs="Times New Roman"/>
          <w:b/>
          <w:bCs/>
          <w:color w:val="auto"/>
          <w:sz w:val="24"/>
          <w:szCs w:val="24"/>
        </w:rPr>
        <w:t xml:space="preserve">entre for </w:t>
      </w:r>
      <w:r w:rsidRPr="001A2771">
        <w:rPr>
          <w:rFonts w:ascii="Times New Roman" w:hAnsi="Times New Roman" w:cs="Times New Roman"/>
          <w:b/>
          <w:bCs/>
          <w:color w:val="auto"/>
          <w:sz w:val="24"/>
          <w:szCs w:val="24"/>
        </w:rPr>
        <w:t>H</w:t>
      </w:r>
      <w:r w:rsidR="001A2771">
        <w:rPr>
          <w:rFonts w:ascii="Times New Roman" w:hAnsi="Times New Roman" w:cs="Times New Roman"/>
          <w:b/>
          <w:bCs/>
          <w:color w:val="auto"/>
          <w:sz w:val="24"/>
          <w:szCs w:val="24"/>
        </w:rPr>
        <w:t xml:space="preserve">umanity and </w:t>
      </w:r>
      <w:r w:rsidRPr="001A2771">
        <w:rPr>
          <w:rFonts w:ascii="Times New Roman" w:hAnsi="Times New Roman" w:cs="Times New Roman"/>
          <w:b/>
          <w:bCs/>
          <w:color w:val="auto"/>
          <w:sz w:val="24"/>
          <w:szCs w:val="24"/>
        </w:rPr>
        <w:t>S</w:t>
      </w:r>
      <w:r w:rsidR="001A2771">
        <w:rPr>
          <w:rFonts w:ascii="Times New Roman" w:hAnsi="Times New Roman" w:cs="Times New Roman"/>
          <w:b/>
          <w:bCs/>
          <w:color w:val="auto"/>
          <w:sz w:val="24"/>
          <w:szCs w:val="24"/>
        </w:rPr>
        <w:t>pace</w:t>
      </w:r>
      <w:r w:rsidR="00C47A27" w:rsidRPr="001A2771">
        <w:rPr>
          <w:rFonts w:ascii="Times New Roman" w:hAnsi="Times New Roman" w:cs="Times New Roman"/>
          <w:b/>
          <w:bCs/>
          <w:color w:val="auto"/>
          <w:sz w:val="24"/>
          <w:szCs w:val="24"/>
        </w:rPr>
        <w:t xml:space="preserve"> </w:t>
      </w:r>
      <w:r w:rsidRPr="001A2771">
        <w:rPr>
          <w:rFonts w:ascii="Times New Roman" w:hAnsi="Times New Roman" w:cs="Times New Roman"/>
          <w:b/>
          <w:bCs/>
          <w:color w:val="auto"/>
          <w:sz w:val="24"/>
          <w:szCs w:val="24"/>
        </w:rPr>
        <w:t xml:space="preserve">PhD </w:t>
      </w:r>
      <w:r w:rsidR="00C47A27" w:rsidRPr="001A2771">
        <w:rPr>
          <w:rFonts w:ascii="Times New Roman" w:hAnsi="Times New Roman" w:cs="Times New Roman"/>
          <w:b/>
          <w:bCs/>
          <w:color w:val="auto"/>
          <w:sz w:val="24"/>
          <w:szCs w:val="24"/>
        </w:rPr>
        <w:t>Studentship</w:t>
      </w:r>
    </w:p>
    <w:tbl>
      <w:tblPr>
        <w:tblStyle w:val="TableGrid1"/>
        <w:tblW w:w="9034" w:type="dxa"/>
        <w:tblLayout w:type="fixed"/>
        <w:tblLook w:val="04A0" w:firstRow="1" w:lastRow="0" w:firstColumn="1" w:lastColumn="0" w:noHBand="0" w:noVBand="1"/>
      </w:tblPr>
      <w:tblGrid>
        <w:gridCol w:w="3227"/>
        <w:gridCol w:w="5807"/>
      </w:tblGrid>
      <w:tr w:rsidR="00E67292" w:rsidRPr="001A2771" w14:paraId="02121747" w14:textId="77777777" w:rsidTr="00ED69E6">
        <w:tc>
          <w:tcPr>
            <w:tcW w:w="3227" w:type="dxa"/>
            <w:shd w:val="clear" w:color="auto" w:fill="F2F2F2" w:themeFill="background1" w:themeFillShade="F2"/>
          </w:tcPr>
          <w:p w14:paraId="78BB6E55"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First Supervisor</w:t>
            </w:r>
          </w:p>
        </w:tc>
        <w:tc>
          <w:tcPr>
            <w:tcW w:w="5807" w:type="dxa"/>
          </w:tcPr>
          <w:p w14:paraId="4984ADF3" w14:textId="78D83CDA" w:rsidR="00E67292" w:rsidRPr="001A2771" w:rsidRDefault="005D506A" w:rsidP="00E67292">
            <w:pPr>
              <w:rPr>
                <w:rFonts w:ascii="Times New Roman" w:hAnsi="Times New Roman" w:cs="Times New Roman"/>
                <w:sz w:val="24"/>
                <w:szCs w:val="24"/>
              </w:rPr>
            </w:pPr>
            <w:r w:rsidRPr="001A2771">
              <w:rPr>
                <w:rFonts w:ascii="Times New Roman" w:hAnsi="Times New Roman" w:cs="Times New Roman"/>
                <w:sz w:val="24"/>
                <w:szCs w:val="24"/>
              </w:rPr>
              <w:t>Professor Andrew Futter</w:t>
            </w:r>
          </w:p>
        </w:tc>
      </w:tr>
      <w:tr w:rsidR="00E67292" w:rsidRPr="001A2771" w14:paraId="6DC0E45D" w14:textId="77777777" w:rsidTr="00ED69E6">
        <w:tc>
          <w:tcPr>
            <w:tcW w:w="3227" w:type="dxa"/>
            <w:shd w:val="clear" w:color="auto" w:fill="F2F2F2" w:themeFill="background1" w:themeFillShade="F2"/>
          </w:tcPr>
          <w:p w14:paraId="0B13A3A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807" w:type="dxa"/>
          </w:tcPr>
          <w:p w14:paraId="0B7A4BF6" w14:textId="4C1B7481" w:rsidR="00E67292" w:rsidRPr="001A2771" w:rsidRDefault="00E67292" w:rsidP="00E67292">
            <w:pPr>
              <w:rPr>
                <w:rFonts w:ascii="Times New Roman" w:hAnsi="Times New Roman" w:cs="Times New Roman"/>
                <w:sz w:val="24"/>
                <w:szCs w:val="24"/>
              </w:rPr>
            </w:pPr>
            <w:r w:rsidRPr="001A2771">
              <w:rPr>
                <w:rFonts w:ascii="Times New Roman" w:hAnsi="Times New Roman" w:cs="Times New Roman"/>
                <w:sz w:val="24"/>
                <w:szCs w:val="24"/>
              </w:rPr>
              <w:t xml:space="preserve">School of </w:t>
            </w:r>
            <w:r w:rsidR="005D506A" w:rsidRPr="001A2771">
              <w:rPr>
                <w:rFonts w:ascii="Times New Roman" w:hAnsi="Times New Roman" w:cs="Times New Roman"/>
                <w:sz w:val="24"/>
                <w:szCs w:val="24"/>
              </w:rPr>
              <w:t>History, Politics and IR</w:t>
            </w:r>
          </w:p>
        </w:tc>
      </w:tr>
      <w:tr w:rsidR="00E67292" w:rsidRPr="001A2771" w14:paraId="566BAE34" w14:textId="77777777" w:rsidTr="00BA13A1">
        <w:tc>
          <w:tcPr>
            <w:tcW w:w="3227" w:type="dxa"/>
            <w:shd w:val="clear" w:color="auto" w:fill="F2F2F2" w:themeFill="background1" w:themeFillShade="F2"/>
          </w:tcPr>
          <w:p w14:paraId="1C05A3B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807" w:type="dxa"/>
          </w:tcPr>
          <w:p w14:paraId="28BF855B" w14:textId="32E32BFA" w:rsidR="00E67292" w:rsidRPr="001A2771" w:rsidRDefault="00E115DA" w:rsidP="00E67292">
            <w:pPr>
              <w:rPr>
                <w:rFonts w:ascii="Times New Roman" w:hAnsi="Times New Roman" w:cs="Times New Roman"/>
                <w:sz w:val="24"/>
                <w:szCs w:val="24"/>
              </w:rPr>
            </w:pPr>
            <w:hyperlink r:id="rId5" w:history="1">
              <w:r w:rsidRPr="00A42431">
                <w:rPr>
                  <w:rStyle w:val="Hyperlink"/>
                  <w:rFonts w:ascii="Times New Roman" w:hAnsi="Times New Roman" w:cs="Times New Roman"/>
                  <w:sz w:val="24"/>
                  <w:szCs w:val="24"/>
                  <w:lang w:eastAsia="zh-CN"/>
                </w:rPr>
                <w:t>Andrew.Futter@le.ac.uk</w:t>
              </w:r>
            </w:hyperlink>
            <w:r>
              <w:rPr>
                <w:rFonts w:ascii="Times New Roman" w:hAnsi="Times New Roman" w:cs="Times New Roman"/>
                <w:sz w:val="24"/>
                <w:szCs w:val="24"/>
                <w:lang w:eastAsia="zh-CN"/>
              </w:rPr>
              <w:t xml:space="preserve"> </w:t>
            </w:r>
          </w:p>
        </w:tc>
      </w:tr>
    </w:tbl>
    <w:p w14:paraId="7C06D8EE" w14:textId="77777777" w:rsidR="00066C81" w:rsidRPr="001A2771" w:rsidRDefault="00066C81" w:rsidP="00066C81">
      <w:pPr>
        <w:spacing w:after="0" w:line="240" w:lineRule="auto"/>
        <w:rPr>
          <w:rFonts w:ascii="Times New Roman" w:hAnsi="Times New Roman" w:cs="Times New Roman"/>
          <w:sz w:val="10"/>
          <w:szCs w:val="10"/>
        </w:rPr>
      </w:pPr>
    </w:p>
    <w:tbl>
      <w:tblPr>
        <w:tblStyle w:val="TableGrid"/>
        <w:tblW w:w="9034" w:type="dxa"/>
        <w:tblLayout w:type="fixed"/>
        <w:tblLook w:val="04A0" w:firstRow="1" w:lastRow="0" w:firstColumn="1" w:lastColumn="0" w:noHBand="0" w:noVBand="1"/>
      </w:tblPr>
      <w:tblGrid>
        <w:gridCol w:w="3256"/>
        <w:gridCol w:w="5778"/>
      </w:tblGrid>
      <w:tr w:rsidR="00E67292" w:rsidRPr="001A2771" w14:paraId="5A30D420" w14:textId="77777777" w:rsidTr="00066C81">
        <w:tc>
          <w:tcPr>
            <w:tcW w:w="3256" w:type="dxa"/>
            <w:shd w:val="clear" w:color="auto" w:fill="F2F2F2" w:themeFill="background1" w:themeFillShade="F2"/>
          </w:tcPr>
          <w:p w14:paraId="2DBD0CB6"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Second Supervisor</w:t>
            </w:r>
          </w:p>
        </w:tc>
        <w:tc>
          <w:tcPr>
            <w:tcW w:w="5778" w:type="dxa"/>
          </w:tcPr>
          <w:p w14:paraId="489D6B79" w14:textId="59A0B1BC" w:rsidR="00E67292" w:rsidRPr="001A2771" w:rsidRDefault="008C2833" w:rsidP="00E67292">
            <w:pPr>
              <w:rPr>
                <w:rFonts w:ascii="Times New Roman" w:hAnsi="Times New Roman" w:cs="Times New Roman"/>
                <w:sz w:val="24"/>
                <w:szCs w:val="24"/>
              </w:rPr>
            </w:pPr>
            <w:r w:rsidRPr="001A2771">
              <w:rPr>
                <w:rFonts w:ascii="Times New Roman" w:hAnsi="Times New Roman" w:cs="Times New Roman"/>
                <w:sz w:val="24"/>
                <w:szCs w:val="24"/>
              </w:rPr>
              <w:t>Professor Wyn Bowen</w:t>
            </w:r>
          </w:p>
        </w:tc>
      </w:tr>
      <w:tr w:rsidR="00E67292" w:rsidRPr="001A2771" w14:paraId="04ACFF8B" w14:textId="77777777" w:rsidTr="00066C81">
        <w:tc>
          <w:tcPr>
            <w:tcW w:w="3256" w:type="dxa"/>
            <w:shd w:val="clear" w:color="auto" w:fill="F2F2F2" w:themeFill="background1" w:themeFillShade="F2"/>
          </w:tcPr>
          <w:p w14:paraId="1E46C14B"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778" w:type="dxa"/>
          </w:tcPr>
          <w:p w14:paraId="1B7222C7" w14:textId="31A92EE5" w:rsidR="00E67292" w:rsidRPr="001A2771" w:rsidRDefault="008C2833" w:rsidP="00E67292">
            <w:pPr>
              <w:rPr>
                <w:rFonts w:ascii="Times New Roman" w:hAnsi="Times New Roman" w:cs="Times New Roman"/>
                <w:sz w:val="24"/>
                <w:szCs w:val="24"/>
              </w:rPr>
            </w:pPr>
            <w:r w:rsidRPr="001A2771">
              <w:rPr>
                <w:rFonts w:ascii="Times New Roman" w:hAnsi="Times New Roman" w:cs="Times New Roman"/>
                <w:sz w:val="24"/>
                <w:szCs w:val="24"/>
              </w:rPr>
              <w:t>Freeman Air and Space Institute at Kings College London</w:t>
            </w:r>
          </w:p>
        </w:tc>
      </w:tr>
      <w:tr w:rsidR="00E67292" w:rsidRPr="001A2771" w14:paraId="1A47049C" w14:textId="77777777" w:rsidTr="0029160A">
        <w:tc>
          <w:tcPr>
            <w:tcW w:w="3256" w:type="dxa"/>
            <w:shd w:val="clear" w:color="auto" w:fill="F2F2F2" w:themeFill="background1" w:themeFillShade="F2"/>
          </w:tcPr>
          <w:p w14:paraId="7BD42367"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778" w:type="dxa"/>
          </w:tcPr>
          <w:p w14:paraId="4D06D5DB" w14:textId="279E3305" w:rsidR="00E67292" w:rsidRPr="001A2771" w:rsidRDefault="00E115DA" w:rsidP="00E67292">
            <w:pPr>
              <w:rPr>
                <w:rFonts w:ascii="Times New Roman" w:hAnsi="Times New Roman" w:cs="Times New Roman"/>
                <w:sz w:val="24"/>
                <w:szCs w:val="24"/>
              </w:rPr>
            </w:pPr>
            <w:hyperlink r:id="rId6" w:history="1">
              <w:r w:rsidRPr="00A42431">
                <w:rPr>
                  <w:rStyle w:val="Hyperlink"/>
                  <w:rFonts w:ascii="Times New Roman" w:hAnsi="Times New Roman" w:cs="Times New Roman"/>
                  <w:sz w:val="24"/>
                  <w:szCs w:val="24"/>
                </w:rPr>
                <w:t>wyn.bowen@kcl.ac.uk</w:t>
              </w:r>
            </w:hyperlink>
            <w:r>
              <w:rPr>
                <w:rFonts w:ascii="Times New Roman" w:hAnsi="Times New Roman" w:cs="Times New Roman"/>
                <w:sz w:val="24"/>
                <w:szCs w:val="24"/>
              </w:rPr>
              <w:t xml:space="preserve"> </w:t>
            </w:r>
          </w:p>
        </w:tc>
      </w:tr>
    </w:tbl>
    <w:p w14:paraId="4806292A" w14:textId="77777777" w:rsidR="00066C81" w:rsidRPr="001A2771" w:rsidRDefault="00066C81" w:rsidP="00066C81">
      <w:pPr>
        <w:spacing w:after="0" w:line="240" w:lineRule="auto"/>
        <w:rPr>
          <w:rFonts w:ascii="Times New Roman" w:hAnsi="Times New Roman" w:cs="Times New Roman"/>
          <w:b/>
          <w:sz w:val="10"/>
          <w:szCs w:val="10"/>
          <w:u w:val="single"/>
        </w:rPr>
      </w:pPr>
    </w:p>
    <w:p w14:paraId="2F660E25" w14:textId="77777777" w:rsidR="00066C81" w:rsidRPr="001A2771" w:rsidRDefault="00066C81" w:rsidP="00066C81">
      <w:pPr>
        <w:spacing w:after="0" w:line="240" w:lineRule="auto"/>
        <w:rPr>
          <w:rFonts w:ascii="Times New Roman" w:hAnsi="Times New Roman" w:cs="Times New Roman"/>
          <w:b/>
          <w:i/>
          <w:sz w:val="24"/>
          <w:szCs w:val="24"/>
        </w:rPr>
      </w:pPr>
      <w:r w:rsidRPr="001A2771">
        <w:rPr>
          <w:rFonts w:ascii="Times New Roman" w:hAnsi="Times New Roman" w:cs="Times New Roman"/>
          <w:b/>
          <w:sz w:val="24"/>
          <w:szCs w:val="24"/>
        </w:rPr>
        <w:t xml:space="preserve">Section 2 – </w:t>
      </w:r>
      <w:r w:rsidRPr="001A2771">
        <w:rPr>
          <w:rFonts w:ascii="Times New Roman" w:hAnsi="Times New Roman" w:cs="Times New Roman"/>
          <w:b/>
          <w:i/>
          <w:sz w:val="24"/>
          <w:szCs w:val="24"/>
        </w:rPr>
        <w:t>Project Information</w:t>
      </w:r>
    </w:p>
    <w:tbl>
      <w:tblPr>
        <w:tblStyle w:val="TableGrid"/>
        <w:tblW w:w="0" w:type="auto"/>
        <w:tblLook w:val="04A0" w:firstRow="1" w:lastRow="0" w:firstColumn="1" w:lastColumn="0" w:noHBand="0" w:noVBand="1"/>
      </w:tblPr>
      <w:tblGrid>
        <w:gridCol w:w="1980"/>
        <w:gridCol w:w="7036"/>
      </w:tblGrid>
      <w:tr w:rsidR="00066C81" w:rsidRPr="001A2771" w14:paraId="6E42E9E7" w14:textId="77777777" w:rsidTr="00ED69E6">
        <w:tc>
          <w:tcPr>
            <w:tcW w:w="1980" w:type="dxa"/>
            <w:shd w:val="clear" w:color="auto" w:fill="F2F2F2" w:themeFill="background1" w:themeFillShade="F2"/>
          </w:tcPr>
          <w:p w14:paraId="79396BC4" w14:textId="77777777" w:rsidR="00066C81" w:rsidRPr="001A2771" w:rsidRDefault="00066C81" w:rsidP="00ED69E6">
            <w:pPr>
              <w:rPr>
                <w:rFonts w:ascii="Times New Roman" w:hAnsi="Times New Roman" w:cs="Times New Roman"/>
                <w:b/>
                <w:sz w:val="24"/>
                <w:szCs w:val="24"/>
              </w:rPr>
            </w:pPr>
            <w:r w:rsidRPr="001A2771">
              <w:rPr>
                <w:rFonts w:ascii="Times New Roman" w:hAnsi="Times New Roman" w:cs="Times New Roman"/>
                <w:b/>
                <w:sz w:val="24"/>
                <w:szCs w:val="24"/>
              </w:rPr>
              <w:t>Project Title</w:t>
            </w:r>
          </w:p>
          <w:p w14:paraId="2AE8459A" w14:textId="77777777" w:rsidR="00066C81" w:rsidRPr="001A2771" w:rsidRDefault="00066C81" w:rsidP="00ED69E6">
            <w:pPr>
              <w:rPr>
                <w:rFonts w:ascii="Times New Roman" w:hAnsi="Times New Roman" w:cs="Times New Roman"/>
                <w:b/>
                <w:sz w:val="24"/>
                <w:szCs w:val="24"/>
              </w:rPr>
            </w:pPr>
          </w:p>
        </w:tc>
        <w:tc>
          <w:tcPr>
            <w:tcW w:w="7036" w:type="dxa"/>
          </w:tcPr>
          <w:p w14:paraId="2BC2E11D" w14:textId="65EEFA04" w:rsidR="00066C81" w:rsidRPr="001A2771" w:rsidRDefault="005D506A" w:rsidP="00ED69E6">
            <w:pPr>
              <w:rPr>
                <w:rFonts w:ascii="Times New Roman" w:hAnsi="Times New Roman" w:cs="Times New Roman"/>
                <w:sz w:val="24"/>
                <w:szCs w:val="24"/>
              </w:rPr>
            </w:pPr>
            <w:r w:rsidRPr="001A2771">
              <w:rPr>
                <w:rFonts w:ascii="Times New Roman" w:hAnsi="Times New Roman" w:cs="Times New Roman"/>
                <w:sz w:val="24"/>
                <w:szCs w:val="24"/>
              </w:rPr>
              <w:t>Nuclear strategy, security and space</w:t>
            </w:r>
          </w:p>
        </w:tc>
      </w:tr>
      <w:tr w:rsidR="00066C81" w:rsidRPr="001A2771" w14:paraId="4C9CB2BA" w14:textId="77777777" w:rsidTr="00ED69E6">
        <w:tc>
          <w:tcPr>
            <w:tcW w:w="9016" w:type="dxa"/>
            <w:gridSpan w:val="2"/>
            <w:shd w:val="clear" w:color="auto" w:fill="F2F2F2" w:themeFill="background1" w:themeFillShade="F2"/>
          </w:tcPr>
          <w:p w14:paraId="5D3E9567" w14:textId="3948CE51" w:rsidR="001A2771" w:rsidRDefault="001A2771" w:rsidP="001A2771">
            <w:pPr>
              <w:pStyle w:val="p1"/>
              <w:spacing w:before="0" w:beforeAutospacing="0" w:after="60" w:afterAutospacing="0"/>
            </w:pPr>
            <w:r>
              <w:t>Space has long been integral to military strategy</w:t>
            </w:r>
            <w:r w:rsidR="002F6B81">
              <w:t xml:space="preserve">, </w:t>
            </w:r>
            <w:r>
              <w:t>particularly nuclear strategy. It is the domain through which ballistic missiles transit, the backbone of missile early-warning systems, and the infrastructure enabling secure communications, intelligence gathering, navigation, and precision strike</w:t>
            </w:r>
            <w:r w:rsidR="005A0F93">
              <w:t>s</w:t>
            </w:r>
            <w:r>
              <w:t>. From the Cold War to today, access to and control of space-based capabilities has been closely tied to deterrence and strategic stability.</w:t>
            </w:r>
          </w:p>
          <w:p w14:paraId="1B73FA59" w14:textId="77777777" w:rsidR="001A2771" w:rsidRDefault="001A2771" w:rsidP="001A2771">
            <w:pPr>
              <w:pStyle w:val="p1"/>
              <w:spacing w:before="0" w:beforeAutospacing="0" w:after="60" w:afterAutospacing="0"/>
            </w:pPr>
            <w:r>
              <w:t>Space is now becoming even more deeply embedded in national security doctrines and the wider architecture of global peace and stability. Rapid technological change, intensifying great-power competition, and the commercialisation of space are reshaping the strategic environment in ways that remain poorly understood.</w:t>
            </w:r>
          </w:p>
          <w:p w14:paraId="464C457B" w14:textId="0D3A9508" w:rsidR="001A2771" w:rsidRDefault="001A2771" w:rsidP="001A2771">
            <w:pPr>
              <w:pStyle w:val="p1"/>
              <w:spacing w:before="0" w:beforeAutospacing="0" w:after="60" w:afterAutospacing="0"/>
            </w:pPr>
            <w:r>
              <w:t>Recent developments underscore this shift:</w:t>
            </w:r>
          </w:p>
          <w:p w14:paraId="7712516D" w14:textId="6842F795" w:rsidR="001A2771" w:rsidRDefault="001A2771" w:rsidP="001A2771">
            <w:pPr>
              <w:pStyle w:val="p1"/>
              <w:numPr>
                <w:ilvl w:val="0"/>
                <w:numId w:val="5"/>
              </w:numPr>
              <w:spacing w:before="0" w:beforeAutospacing="0" w:after="60" w:afterAutospacing="0"/>
            </w:pPr>
            <w:r>
              <w:t xml:space="preserve">Proposals </w:t>
            </w:r>
            <w:r w:rsidRPr="001A2771">
              <w:t xml:space="preserve">by </w:t>
            </w:r>
            <w:r w:rsidR="00C90E7D">
              <w:t xml:space="preserve">President </w:t>
            </w:r>
            <w:r w:rsidRPr="001A2771">
              <w:rPr>
                <w:rStyle w:val="s1"/>
              </w:rPr>
              <w:t>Donald Trump</w:t>
            </w:r>
            <w:r w:rsidRPr="001A2771">
              <w:t xml:space="preserve"> for a </w:t>
            </w:r>
            <w:r>
              <w:t xml:space="preserve">“Golden Dome” missile defence shield, potentially incorporating space-based directed-energy </w:t>
            </w:r>
            <w:r w:rsidR="00F92AC8">
              <w:t xml:space="preserve">weapons </w:t>
            </w:r>
            <w:r>
              <w:t>systems, have revived debates about missile defence and its implications for deterrence stability.</w:t>
            </w:r>
          </w:p>
          <w:p w14:paraId="14CAC952" w14:textId="3FFD48EF" w:rsidR="001A2771" w:rsidRDefault="001A2771" w:rsidP="001A2771">
            <w:pPr>
              <w:pStyle w:val="p1"/>
              <w:numPr>
                <w:ilvl w:val="0"/>
                <w:numId w:val="5"/>
              </w:numPr>
              <w:spacing w:before="0" w:beforeAutospacing="0" w:after="60" w:afterAutospacing="0"/>
            </w:pPr>
            <w:r>
              <w:t xml:space="preserve">Concerns over a possible Russian </w:t>
            </w:r>
            <w:r w:rsidR="00980E6E">
              <w:t>“</w:t>
            </w:r>
            <w:r>
              <w:t>nuclear device</w:t>
            </w:r>
            <w:r w:rsidR="00980E6E">
              <w:t>”</w:t>
            </w:r>
            <w:r>
              <w:t xml:space="preserve"> in orbit, alongside expanding counterspace and anti-satellite capabilities, have intensified fears of the </w:t>
            </w:r>
            <w:proofErr w:type="spellStart"/>
            <w:r>
              <w:t>weaponisation</w:t>
            </w:r>
            <w:proofErr w:type="spellEnd"/>
            <w:r>
              <w:t xml:space="preserve"> of space.</w:t>
            </w:r>
          </w:p>
          <w:p w14:paraId="429A18E5" w14:textId="77777777" w:rsidR="001A2771" w:rsidRDefault="001A2771" w:rsidP="001A2771">
            <w:pPr>
              <w:pStyle w:val="p1"/>
              <w:numPr>
                <w:ilvl w:val="0"/>
                <w:numId w:val="5"/>
              </w:numPr>
              <w:spacing w:before="0" w:beforeAutospacing="0" w:after="60" w:afterAutospacing="0"/>
            </w:pPr>
            <w:r>
              <w:t>Growing anxieties about a “space arms race” highlight the lack of clear norms governing military behaviour in orbit and the risk of poorly understood escalation pathways.</w:t>
            </w:r>
          </w:p>
          <w:p w14:paraId="2CB9D552" w14:textId="77777777" w:rsidR="001A2771" w:rsidRDefault="001A2771" w:rsidP="001A2771">
            <w:pPr>
              <w:pStyle w:val="p1"/>
              <w:numPr>
                <w:ilvl w:val="0"/>
                <w:numId w:val="5"/>
              </w:numPr>
              <w:spacing w:before="0" w:beforeAutospacing="0" w:after="60" w:afterAutospacing="0"/>
            </w:pPr>
            <w:r>
              <w:t>Increasing reliance on orbital platforms for missile warning, ISR, navigation, cyber operations, and precision strike means that space assets are now central to warfighting architectures—and therefore attractive targets in crisis or conflict.</w:t>
            </w:r>
          </w:p>
          <w:p w14:paraId="67070429" w14:textId="77777777" w:rsidR="001A2771" w:rsidRDefault="001A2771" w:rsidP="001A2771">
            <w:pPr>
              <w:pStyle w:val="p1"/>
              <w:spacing w:before="0" w:beforeAutospacing="0" w:after="60" w:afterAutospacing="0"/>
            </w:pPr>
            <w:r>
              <w:t>These developments raise pressing strategic questions. How does interference with early-warning satellites affect nuclear deterrence? Do space-based missile defences undermine mutual vulnerability? Can existing legal frameworks constrain emerging counterspace technologies? How should we think about escalation in a domain marked by dual-use systems and attribution challenges?</w:t>
            </w:r>
          </w:p>
          <w:p w14:paraId="5674EBB4" w14:textId="193AF63A" w:rsidR="001A2771" w:rsidRDefault="001A2771" w:rsidP="001A2771">
            <w:pPr>
              <w:pStyle w:val="p1"/>
              <w:spacing w:before="0" w:beforeAutospacing="0" w:after="60" w:afterAutospacing="0"/>
            </w:pPr>
            <w:r>
              <w:t xml:space="preserve">We invite </w:t>
            </w:r>
            <w:r w:rsidR="00AE1388">
              <w:t xml:space="preserve">research </w:t>
            </w:r>
            <w:r>
              <w:t>proposals addressing any aspect of the intersection between nuclear strategy, security, and outer space. Contributions grounded in strategic studies and international relations are particularly welcome, especially those engaging with deterrence, escalation, arms control, and great-power competition.</w:t>
            </w:r>
          </w:p>
          <w:p w14:paraId="3D17942F" w14:textId="0F274D06" w:rsidR="00C50F1A" w:rsidRPr="001A2771" w:rsidRDefault="00E37BF0" w:rsidP="001A2771">
            <w:pPr>
              <w:spacing w:after="60"/>
              <w:rPr>
                <w:rFonts w:ascii="Times New Roman" w:hAnsi="Times New Roman" w:cs="Times New Roman"/>
                <w:sz w:val="24"/>
                <w:szCs w:val="24"/>
              </w:rPr>
            </w:pPr>
            <w:r w:rsidRPr="001A2771">
              <w:rPr>
                <w:rFonts w:ascii="Times New Roman" w:hAnsi="Times New Roman" w:cs="Times New Roman"/>
                <w:sz w:val="24"/>
                <w:szCs w:val="24"/>
              </w:rPr>
              <w:t>This PhD will be co-supervised by Professor Andrew Futter at the University of Leicester and Professor Wyn Bowen, Director of the Freeman Air and Space Institute at Kings College London.</w:t>
            </w:r>
            <w:r w:rsidR="001A2771" w:rsidRPr="001A2771">
              <w:rPr>
                <w:rFonts w:ascii="Times New Roman" w:hAnsi="Times New Roman" w:cs="Times New Roman"/>
                <w:sz w:val="24"/>
                <w:szCs w:val="24"/>
              </w:rPr>
              <w:t xml:space="preserve">  Please reach out to Professor Futter to discuss possible projects.</w:t>
            </w:r>
          </w:p>
        </w:tc>
      </w:tr>
    </w:tbl>
    <w:p w14:paraId="1D713C9F" w14:textId="77777777" w:rsidR="00066C81" w:rsidRPr="001A2771" w:rsidRDefault="00066C81" w:rsidP="00066C81">
      <w:pPr>
        <w:spacing w:after="0" w:line="240" w:lineRule="auto"/>
        <w:rPr>
          <w:rFonts w:ascii="Times New Roman" w:hAnsi="Times New Roman" w:cs="Times New Roman"/>
          <w:b/>
          <w:bCs/>
          <w:sz w:val="24"/>
          <w:szCs w:val="24"/>
        </w:rPr>
      </w:pPr>
    </w:p>
    <w:sectPr w:rsidR="00066C81" w:rsidRPr="001A277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300"/>
    <w:multiLevelType w:val="multilevel"/>
    <w:tmpl w:val="533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55014"/>
    <w:multiLevelType w:val="multilevel"/>
    <w:tmpl w:val="B122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345D4"/>
    <w:multiLevelType w:val="multilevel"/>
    <w:tmpl w:val="52B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F7101"/>
    <w:multiLevelType w:val="hybridMultilevel"/>
    <w:tmpl w:val="180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51A38"/>
    <w:rsid w:val="00066C81"/>
    <w:rsid w:val="000670E7"/>
    <w:rsid w:val="00081003"/>
    <w:rsid w:val="0009007E"/>
    <w:rsid w:val="000D3D42"/>
    <w:rsid w:val="000F104F"/>
    <w:rsid w:val="001106FE"/>
    <w:rsid w:val="001208F1"/>
    <w:rsid w:val="001215EB"/>
    <w:rsid w:val="00131777"/>
    <w:rsid w:val="00194D33"/>
    <w:rsid w:val="001A2771"/>
    <w:rsid w:val="001E53FE"/>
    <w:rsid w:val="00202F5E"/>
    <w:rsid w:val="00203CDE"/>
    <w:rsid w:val="002874C0"/>
    <w:rsid w:val="002A734E"/>
    <w:rsid w:val="002D346A"/>
    <w:rsid w:val="002E5BF8"/>
    <w:rsid w:val="002F6B81"/>
    <w:rsid w:val="00376455"/>
    <w:rsid w:val="00391681"/>
    <w:rsid w:val="003A7DAE"/>
    <w:rsid w:val="003B6285"/>
    <w:rsid w:val="003D3FF2"/>
    <w:rsid w:val="003D54E8"/>
    <w:rsid w:val="003E151E"/>
    <w:rsid w:val="003E6B7A"/>
    <w:rsid w:val="004113BD"/>
    <w:rsid w:val="0058028B"/>
    <w:rsid w:val="005A0F93"/>
    <w:rsid w:val="005D506A"/>
    <w:rsid w:val="005E1F1F"/>
    <w:rsid w:val="005F6639"/>
    <w:rsid w:val="00612A2A"/>
    <w:rsid w:val="00651FAC"/>
    <w:rsid w:val="006A10BB"/>
    <w:rsid w:val="006E045A"/>
    <w:rsid w:val="006F46FB"/>
    <w:rsid w:val="006F58DA"/>
    <w:rsid w:val="007131D6"/>
    <w:rsid w:val="00732AA6"/>
    <w:rsid w:val="007D3EB8"/>
    <w:rsid w:val="007E329F"/>
    <w:rsid w:val="0084674F"/>
    <w:rsid w:val="008C2833"/>
    <w:rsid w:val="008C4D4B"/>
    <w:rsid w:val="00942BF1"/>
    <w:rsid w:val="00980E6E"/>
    <w:rsid w:val="00985106"/>
    <w:rsid w:val="009A1806"/>
    <w:rsid w:val="009C4126"/>
    <w:rsid w:val="009C47A8"/>
    <w:rsid w:val="00A27FEC"/>
    <w:rsid w:val="00A46E8D"/>
    <w:rsid w:val="00A86437"/>
    <w:rsid w:val="00AA194C"/>
    <w:rsid w:val="00AA3BAA"/>
    <w:rsid w:val="00AA6C58"/>
    <w:rsid w:val="00AE1388"/>
    <w:rsid w:val="00AE49DF"/>
    <w:rsid w:val="00B77AD1"/>
    <w:rsid w:val="00BB70D0"/>
    <w:rsid w:val="00BD5F21"/>
    <w:rsid w:val="00C47A27"/>
    <w:rsid w:val="00C50F1A"/>
    <w:rsid w:val="00C90E7D"/>
    <w:rsid w:val="00CA1C6D"/>
    <w:rsid w:val="00D21D73"/>
    <w:rsid w:val="00D91A6B"/>
    <w:rsid w:val="00DD3614"/>
    <w:rsid w:val="00DE6413"/>
    <w:rsid w:val="00DF31A5"/>
    <w:rsid w:val="00E115DA"/>
    <w:rsid w:val="00E37BF0"/>
    <w:rsid w:val="00E67292"/>
    <w:rsid w:val="00ED3F3C"/>
    <w:rsid w:val="00EE1C63"/>
    <w:rsid w:val="00F04A8C"/>
    <w:rsid w:val="00F11DAF"/>
    <w:rsid w:val="00F21AEA"/>
    <w:rsid w:val="00F3756D"/>
    <w:rsid w:val="00F375AB"/>
    <w:rsid w:val="00F92AC8"/>
    <w:rsid w:val="00FC21FE"/>
    <w:rsid w:val="00FC7521"/>
    <w:rsid w:val="00FD72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p1">
    <w:name w:val="p1"/>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1">
    <w:name w:val="s1"/>
    <w:basedOn w:val="DefaultParagraphFont"/>
    <w:rsid w:val="001A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25946">
      <w:bodyDiv w:val="1"/>
      <w:marLeft w:val="0"/>
      <w:marRight w:val="0"/>
      <w:marTop w:val="0"/>
      <w:marBottom w:val="0"/>
      <w:divBdr>
        <w:top w:val="none" w:sz="0" w:space="0" w:color="auto"/>
        <w:left w:val="none" w:sz="0" w:space="0" w:color="auto"/>
        <w:bottom w:val="none" w:sz="0" w:space="0" w:color="auto"/>
        <w:right w:val="none" w:sz="0" w:space="0" w:color="auto"/>
      </w:divBdr>
    </w:div>
    <w:div w:id="12272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n.bowen@kcl.ac.uk" TargetMode="External"/><Relationship Id="rId5" Type="http://schemas.openxmlformats.org/officeDocument/2006/relationships/hyperlink" Target="mailto:Andrew.Futter@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2026-03-16T13:43:00Z</dcterms:created>
  <dcterms:modified xsi:type="dcterms:W3CDTF">2026-03-27T10:32:00Z</dcterms:modified>
</cp:coreProperties>
</file>