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C3B5" w14:textId="630CCCB8" w:rsidR="0063146D" w:rsidRDefault="0063146D" w:rsidP="0063146D">
      <w:pPr>
        <w:pStyle w:val="Heading1"/>
        <w:spacing w:line="240" w:lineRule="auto"/>
        <w:jc w:val="left"/>
        <w:rPr>
          <w:color w:val="auto"/>
        </w:rPr>
      </w:pPr>
      <w:r>
        <w:rPr>
          <w:color w:val="auto"/>
        </w:rPr>
        <w:t>University of Leicester</w:t>
      </w:r>
    </w:p>
    <w:p w14:paraId="68C83BF1" w14:textId="693C6586" w:rsidR="006E6127" w:rsidRPr="006F5DFB" w:rsidRDefault="0063146D" w:rsidP="0063146D">
      <w:pPr>
        <w:pStyle w:val="Heading1"/>
        <w:spacing w:line="240" w:lineRule="auto"/>
        <w:jc w:val="left"/>
        <w:rPr>
          <w:color w:val="auto"/>
        </w:rPr>
      </w:pPr>
      <w:r>
        <w:rPr>
          <w:color w:val="auto"/>
        </w:rPr>
        <w:t xml:space="preserve">Computer Science </w:t>
      </w:r>
      <w:r w:rsidR="006F5DFB" w:rsidRPr="006F5DFB">
        <w:rPr>
          <w:color w:val="auto"/>
        </w:rPr>
        <w:t xml:space="preserve">GTA </w:t>
      </w:r>
      <w:r>
        <w:rPr>
          <w:color w:val="auto"/>
        </w:rPr>
        <w:t xml:space="preserve">Studentship </w:t>
      </w:r>
      <w:r w:rsidR="006F5DFB" w:rsidRPr="006F5DFB">
        <w:rPr>
          <w:color w:val="auto"/>
        </w:rPr>
        <w:t>Project</w:t>
      </w:r>
      <w:r w:rsidR="006E6127" w:rsidRPr="006F5DFB">
        <w:rPr>
          <w:color w:val="auto"/>
        </w:rPr>
        <w:t xml:space="preserve"> </w:t>
      </w:r>
    </w:p>
    <w:p w14:paraId="64B081A9" w14:textId="77777777" w:rsidR="006E6127" w:rsidRDefault="006E6127" w:rsidP="005D7571">
      <w:pPr>
        <w:spacing w:after="0" w:line="240" w:lineRule="auto"/>
        <w:rPr>
          <w:color w:val="595959" w:themeColor="text1" w:themeTint="A6"/>
        </w:rPr>
      </w:pPr>
    </w:p>
    <w:p w14:paraId="703A47B9" w14:textId="77777777" w:rsidR="00FA65DC" w:rsidRDefault="00FA65DC" w:rsidP="00FA65DC">
      <w:pPr>
        <w:spacing w:after="0" w:line="240" w:lineRule="auto"/>
      </w:pPr>
    </w:p>
    <w:tbl>
      <w:tblPr>
        <w:tblStyle w:val="TableGrid1"/>
        <w:tblW w:w="9034" w:type="dxa"/>
        <w:tblLayout w:type="fixed"/>
        <w:tblLook w:val="04A0" w:firstRow="1" w:lastRow="0" w:firstColumn="1" w:lastColumn="0" w:noHBand="0" w:noVBand="1"/>
      </w:tblPr>
      <w:tblGrid>
        <w:gridCol w:w="3227"/>
        <w:gridCol w:w="5807"/>
      </w:tblGrid>
      <w:tr w:rsidR="00FA65DC" w:rsidRPr="00066C81" w14:paraId="2108B50E" w14:textId="77777777" w:rsidTr="00745670">
        <w:tc>
          <w:tcPr>
            <w:tcW w:w="3227" w:type="dxa"/>
            <w:shd w:val="clear" w:color="auto" w:fill="F2F2F2" w:themeFill="background1" w:themeFillShade="F2"/>
          </w:tcPr>
          <w:p w14:paraId="06DE70A2" w14:textId="77777777" w:rsidR="00FA65DC" w:rsidRPr="00066C81" w:rsidRDefault="00FA65DC" w:rsidP="00745670">
            <w:pPr>
              <w:rPr>
                <w:b/>
              </w:rPr>
            </w:pPr>
            <w:r w:rsidRPr="00066C81">
              <w:rPr>
                <w:b/>
              </w:rPr>
              <w:t>First Supervisor</w:t>
            </w:r>
          </w:p>
        </w:tc>
        <w:tc>
          <w:tcPr>
            <w:tcW w:w="5807" w:type="dxa"/>
          </w:tcPr>
          <w:p w14:paraId="1E93A409" w14:textId="49421562" w:rsidR="00FA65DC" w:rsidRPr="00066C81" w:rsidRDefault="0063146D" w:rsidP="00745670">
            <w:r>
              <w:t xml:space="preserve">Dr </w:t>
            </w:r>
            <w:r w:rsidR="00585302">
              <w:t>Daniel Hao</w:t>
            </w:r>
          </w:p>
        </w:tc>
      </w:tr>
      <w:tr w:rsidR="00FA65DC" w:rsidRPr="00066C81" w14:paraId="28237E48" w14:textId="77777777" w:rsidTr="00745670">
        <w:tc>
          <w:tcPr>
            <w:tcW w:w="3227" w:type="dxa"/>
            <w:shd w:val="clear" w:color="auto" w:fill="F2F2F2" w:themeFill="background1" w:themeFillShade="F2"/>
          </w:tcPr>
          <w:p w14:paraId="66168E02" w14:textId="77777777" w:rsidR="00FA65DC" w:rsidRPr="00066C81" w:rsidRDefault="00FA65DC" w:rsidP="00745670">
            <w:pPr>
              <w:rPr>
                <w:b/>
              </w:rPr>
            </w:pPr>
            <w:r w:rsidRPr="00066C81">
              <w:rPr>
                <w:b/>
              </w:rPr>
              <w:t>School/Department</w:t>
            </w:r>
          </w:p>
        </w:tc>
        <w:tc>
          <w:tcPr>
            <w:tcW w:w="5807" w:type="dxa"/>
          </w:tcPr>
          <w:p w14:paraId="0A52DE36" w14:textId="0385F8E9" w:rsidR="00FA65DC" w:rsidRPr="00066C81" w:rsidRDefault="00585302" w:rsidP="00745670">
            <w:r>
              <w:t>School of Computing and Mathematical Sciences</w:t>
            </w:r>
          </w:p>
        </w:tc>
      </w:tr>
      <w:tr w:rsidR="0063146D" w:rsidRPr="00066C81" w14:paraId="381DB1A6" w14:textId="77777777" w:rsidTr="00642454">
        <w:tc>
          <w:tcPr>
            <w:tcW w:w="3227" w:type="dxa"/>
            <w:shd w:val="clear" w:color="auto" w:fill="F2F2F2" w:themeFill="background1" w:themeFillShade="F2"/>
          </w:tcPr>
          <w:p w14:paraId="74B060A0" w14:textId="77777777" w:rsidR="0063146D" w:rsidRPr="00066C81" w:rsidRDefault="0063146D" w:rsidP="00745670">
            <w:pPr>
              <w:rPr>
                <w:b/>
              </w:rPr>
            </w:pPr>
            <w:r w:rsidRPr="00066C81">
              <w:rPr>
                <w:b/>
              </w:rPr>
              <w:t xml:space="preserve">Email </w:t>
            </w:r>
          </w:p>
        </w:tc>
        <w:tc>
          <w:tcPr>
            <w:tcW w:w="5807" w:type="dxa"/>
          </w:tcPr>
          <w:p w14:paraId="4636F219" w14:textId="537EC788" w:rsidR="0063146D" w:rsidRPr="00066C81" w:rsidRDefault="0063146D" w:rsidP="0063146D">
            <w:hyperlink r:id="rId8" w:history="1">
              <w:r w:rsidRPr="009439D4">
                <w:rPr>
                  <w:rStyle w:val="Hyperlink"/>
                </w:rPr>
                <w:t>d.hao@leicester.ac.uk</w:t>
              </w:r>
            </w:hyperlink>
            <w:r>
              <w:t xml:space="preserve"> </w:t>
            </w:r>
          </w:p>
          <w:p w14:paraId="255B3C1C" w14:textId="5FDA1070" w:rsidR="0063146D" w:rsidRPr="00066C81" w:rsidRDefault="0063146D" w:rsidP="00745670"/>
        </w:tc>
      </w:tr>
    </w:tbl>
    <w:p w14:paraId="6634FEF9" w14:textId="77777777" w:rsidR="00FA65DC" w:rsidRDefault="00FA65DC" w:rsidP="00FA65DC">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FA65DC" w14:paraId="7ACC2138" w14:textId="77777777" w:rsidTr="00745670">
        <w:tc>
          <w:tcPr>
            <w:tcW w:w="3256" w:type="dxa"/>
            <w:shd w:val="clear" w:color="auto" w:fill="F2F2F2" w:themeFill="background1" w:themeFillShade="F2"/>
          </w:tcPr>
          <w:p w14:paraId="1A269636" w14:textId="77777777" w:rsidR="00FA65DC" w:rsidRPr="00B11D52" w:rsidRDefault="00FA65DC" w:rsidP="00745670">
            <w:pPr>
              <w:rPr>
                <w:b/>
              </w:rPr>
            </w:pPr>
            <w:r>
              <w:rPr>
                <w:b/>
              </w:rPr>
              <w:t>Second Supervisor</w:t>
            </w:r>
          </w:p>
        </w:tc>
        <w:tc>
          <w:tcPr>
            <w:tcW w:w="5778" w:type="dxa"/>
          </w:tcPr>
          <w:p w14:paraId="555D63D7" w14:textId="738051F8" w:rsidR="00FA65DC" w:rsidRDefault="0063146D" w:rsidP="00745670">
            <w:r>
              <w:t xml:space="preserve">Professor </w:t>
            </w:r>
            <w:r w:rsidR="002B6184">
              <w:t>Dirk Schaefer</w:t>
            </w:r>
          </w:p>
        </w:tc>
      </w:tr>
      <w:tr w:rsidR="00FA65DC" w14:paraId="0731FA07" w14:textId="77777777" w:rsidTr="00745670">
        <w:tc>
          <w:tcPr>
            <w:tcW w:w="3256" w:type="dxa"/>
            <w:shd w:val="clear" w:color="auto" w:fill="F2F2F2" w:themeFill="background1" w:themeFillShade="F2"/>
          </w:tcPr>
          <w:p w14:paraId="042353B0" w14:textId="77777777" w:rsidR="00FA65DC" w:rsidRDefault="00FA65DC" w:rsidP="00745670">
            <w:pPr>
              <w:rPr>
                <w:b/>
              </w:rPr>
            </w:pPr>
            <w:r>
              <w:rPr>
                <w:b/>
              </w:rPr>
              <w:t>School/Department</w:t>
            </w:r>
          </w:p>
        </w:tc>
        <w:tc>
          <w:tcPr>
            <w:tcW w:w="5778" w:type="dxa"/>
          </w:tcPr>
          <w:p w14:paraId="5A4E4175" w14:textId="345A9645" w:rsidR="00FA65DC" w:rsidRDefault="00DE35E8" w:rsidP="00745670">
            <w:r>
              <w:t>CES</w:t>
            </w:r>
          </w:p>
        </w:tc>
      </w:tr>
      <w:tr w:rsidR="0063146D" w14:paraId="0F9D6B1F" w14:textId="77777777" w:rsidTr="00026A45">
        <w:tc>
          <w:tcPr>
            <w:tcW w:w="3256" w:type="dxa"/>
            <w:shd w:val="clear" w:color="auto" w:fill="F2F2F2" w:themeFill="background1" w:themeFillShade="F2"/>
          </w:tcPr>
          <w:p w14:paraId="23518DD3" w14:textId="77777777" w:rsidR="0063146D" w:rsidRDefault="0063146D" w:rsidP="00745670">
            <w:pPr>
              <w:rPr>
                <w:b/>
              </w:rPr>
            </w:pPr>
            <w:r>
              <w:rPr>
                <w:b/>
              </w:rPr>
              <w:t xml:space="preserve">Email </w:t>
            </w:r>
          </w:p>
        </w:tc>
        <w:tc>
          <w:tcPr>
            <w:tcW w:w="5778" w:type="dxa"/>
          </w:tcPr>
          <w:p w14:paraId="65512718" w14:textId="77777777" w:rsidR="0063146D" w:rsidRDefault="0063146D" w:rsidP="00745670">
            <w:hyperlink r:id="rId9" w:history="1">
              <w:r w:rsidRPr="00261657">
                <w:rPr>
                  <w:rStyle w:val="Hyperlink"/>
                </w:rPr>
                <w:t>ds870@leicester.ac.uk</w:t>
              </w:r>
            </w:hyperlink>
          </w:p>
          <w:p w14:paraId="1E467258" w14:textId="7555BE26" w:rsidR="0063146D" w:rsidRDefault="0063146D" w:rsidP="00745670"/>
        </w:tc>
      </w:tr>
    </w:tbl>
    <w:p w14:paraId="25232CE0" w14:textId="77777777" w:rsidR="00FA65DC" w:rsidRDefault="00FA65DC" w:rsidP="00FA65DC">
      <w:pPr>
        <w:spacing w:after="0" w:line="240" w:lineRule="auto"/>
      </w:pPr>
    </w:p>
    <w:p w14:paraId="6A87DE7E" w14:textId="77777777" w:rsidR="00FA65DC" w:rsidRDefault="00FA65DC" w:rsidP="00FA65DC">
      <w:pPr>
        <w:spacing w:after="0" w:line="240" w:lineRule="auto"/>
        <w:rPr>
          <w:b/>
          <w:u w:val="single"/>
        </w:rPr>
      </w:pPr>
    </w:p>
    <w:p w14:paraId="796F758B" w14:textId="77777777" w:rsidR="00FA65DC" w:rsidRPr="006B05B2" w:rsidRDefault="00FA65DC" w:rsidP="00FA65DC">
      <w:pPr>
        <w:spacing w:after="0" w:line="240" w:lineRule="auto"/>
        <w:rPr>
          <w:b/>
          <w:i/>
        </w:rPr>
      </w:pPr>
      <w:bookmarkStart w:id="0" w:name="OLE_LINK1"/>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425"/>
        <w:gridCol w:w="6611"/>
      </w:tblGrid>
      <w:tr w:rsidR="00FA65DC" w14:paraId="14938B2B" w14:textId="77777777" w:rsidTr="006F5DFB">
        <w:tc>
          <w:tcPr>
            <w:tcW w:w="1980" w:type="dxa"/>
            <w:shd w:val="clear" w:color="auto" w:fill="F2F2F2" w:themeFill="background1" w:themeFillShade="F2"/>
          </w:tcPr>
          <w:p w14:paraId="43FD4A4F" w14:textId="77777777" w:rsidR="00FA65DC" w:rsidRDefault="00FA65DC" w:rsidP="00745670">
            <w:pPr>
              <w:rPr>
                <w:b/>
              </w:rPr>
            </w:pPr>
            <w:r>
              <w:rPr>
                <w:b/>
              </w:rPr>
              <w:t>Project Title</w:t>
            </w:r>
          </w:p>
          <w:p w14:paraId="6718996E" w14:textId="77777777" w:rsidR="00FA65DC" w:rsidRPr="00B11D52" w:rsidRDefault="00FA65DC" w:rsidP="00745670">
            <w:pPr>
              <w:rPr>
                <w:b/>
              </w:rPr>
            </w:pPr>
          </w:p>
        </w:tc>
        <w:tc>
          <w:tcPr>
            <w:tcW w:w="7036" w:type="dxa"/>
            <w:gridSpan w:val="2"/>
          </w:tcPr>
          <w:p w14:paraId="35C2FDE8" w14:textId="5B27955B" w:rsidR="009F2A7F" w:rsidRDefault="009F2A7F" w:rsidP="009F2A7F">
            <w:r w:rsidRPr="009F2A7F">
              <w:t>World-Model-Based Intelligent Robotics for In-Space Servicing, Assembly, and Manufacturing (ISAM)</w:t>
            </w:r>
          </w:p>
        </w:tc>
      </w:tr>
      <w:tr w:rsidR="00FA65DC" w14:paraId="097365CE" w14:textId="77777777" w:rsidTr="006F5DFB">
        <w:tc>
          <w:tcPr>
            <w:tcW w:w="1980" w:type="dxa"/>
            <w:vMerge w:val="restart"/>
            <w:shd w:val="clear" w:color="auto" w:fill="F2F2F2" w:themeFill="background1" w:themeFillShade="F2"/>
          </w:tcPr>
          <w:p w14:paraId="7B4EBAF2" w14:textId="77777777" w:rsidR="00FA65DC" w:rsidRDefault="00FA65DC" w:rsidP="00745670">
            <w:pPr>
              <w:rPr>
                <w:b/>
              </w:rPr>
            </w:pPr>
            <w:r>
              <w:rPr>
                <w:b/>
              </w:rPr>
              <w:t>Project Highlights:</w:t>
            </w:r>
          </w:p>
        </w:tc>
        <w:tc>
          <w:tcPr>
            <w:tcW w:w="425" w:type="dxa"/>
            <w:shd w:val="clear" w:color="auto" w:fill="F2F2F2" w:themeFill="background1" w:themeFillShade="F2"/>
          </w:tcPr>
          <w:p w14:paraId="1666DD50" w14:textId="77777777" w:rsidR="00FA65DC" w:rsidRDefault="00FA65DC" w:rsidP="00745670">
            <w:r>
              <w:t>1.</w:t>
            </w:r>
          </w:p>
        </w:tc>
        <w:tc>
          <w:tcPr>
            <w:tcW w:w="6611" w:type="dxa"/>
          </w:tcPr>
          <w:p w14:paraId="279D70B8" w14:textId="1A846C1D" w:rsidR="007546EA" w:rsidRPr="007546EA" w:rsidRDefault="007546EA" w:rsidP="007546EA">
            <w:r w:rsidRPr="007546EA">
              <w:t>Develop next-generation embodied AI methods, including world models, uncertainty-aware learning, and safe decision-making, for long-horizon robotic autonomy under extreme uncertainty.</w:t>
            </w:r>
          </w:p>
          <w:p w14:paraId="0345023C" w14:textId="37CAC28D" w:rsidR="00FA65DC" w:rsidRDefault="00FA65DC" w:rsidP="007546EA"/>
        </w:tc>
      </w:tr>
      <w:tr w:rsidR="00FA65DC" w14:paraId="30432E0E" w14:textId="77777777" w:rsidTr="006F5DFB">
        <w:tc>
          <w:tcPr>
            <w:tcW w:w="1980" w:type="dxa"/>
            <w:vMerge/>
            <w:shd w:val="clear" w:color="auto" w:fill="F2F2F2" w:themeFill="background1" w:themeFillShade="F2"/>
          </w:tcPr>
          <w:p w14:paraId="2B15578C" w14:textId="77777777" w:rsidR="00FA65DC" w:rsidRDefault="00FA65DC" w:rsidP="00745670">
            <w:pPr>
              <w:rPr>
                <w:b/>
              </w:rPr>
            </w:pPr>
          </w:p>
        </w:tc>
        <w:tc>
          <w:tcPr>
            <w:tcW w:w="425" w:type="dxa"/>
            <w:shd w:val="clear" w:color="auto" w:fill="F2F2F2" w:themeFill="background1" w:themeFillShade="F2"/>
          </w:tcPr>
          <w:p w14:paraId="6CCC59CF" w14:textId="77777777" w:rsidR="00FA65DC" w:rsidRDefault="00FA65DC" w:rsidP="00745670">
            <w:r>
              <w:t>2.</w:t>
            </w:r>
          </w:p>
        </w:tc>
        <w:tc>
          <w:tcPr>
            <w:tcW w:w="6611" w:type="dxa"/>
          </w:tcPr>
          <w:p w14:paraId="30FBA417" w14:textId="6AA7A55B" w:rsidR="00FA65DC" w:rsidRDefault="003B7FB5" w:rsidP="00745670">
            <w:pPr>
              <w:rPr>
                <w:lang w:eastAsia="zh-CN"/>
              </w:rPr>
            </w:pPr>
            <w:r w:rsidRPr="003B7FB5">
              <w:t>Combine theory with hands-on experimentation through validation on real robotic platforms</w:t>
            </w:r>
            <w:r w:rsidR="00481E0A">
              <w:t xml:space="preserve"> (e.g., robotic arms)</w:t>
            </w:r>
            <w:r w:rsidRPr="003B7FB5">
              <w:t xml:space="preserve"> performing contact-rich inspection, repair, assembly, and servicing tasks in</w:t>
            </w:r>
            <w:r>
              <w:t xml:space="preserve"> simulation,</w:t>
            </w:r>
            <w:r w:rsidRPr="003B7FB5">
              <w:t xml:space="preserve"> laboratory </w:t>
            </w:r>
            <w:r>
              <w:t>or</w:t>
            </w:r>
            <w:r w:rsidRPr="003B7FB5">
              <w:t xml:space="preserve"> space-analogue environments.</w:t>
            </w:r>
          </w:p>
          <w:p w14:paraId="769E417C" w14:textId="33BE6551" w:rsidR="003B7FB5" w:rsidRDefault="003B7FB5" w:rsidP="00745670"/>
        </w:tc>
      </w:tr>
      <w:tr w:rsidR="00FA65DC" w14:paraId="08854891" w14:textId="77777777" w:rsidTr="006F5DFB">
        <w:tc>
          <w:tcPr>
            <w:tcW w:w="1980" w:type="dxa"/>
            <w:vMerge/>
            <w:shd w:val="clear" w:color="auto" w:fill="F2F2F2" w:themeFill="background1" w:themeFillShade="F2"/>
          </w:tcPr>
          <w:p w14:paraId="1C4A9A3E" w14:textId="77777777" w:rsidR="00FA65DC" w:rsidRDefault="00FA65DC" w:rsidP="00745670">
            <w:pPr>
              <w:rPr>
                <w:b/>
              </w:rPr>
            </w:pPr>
          </w:p>
        </w:tc>
        <w:tc>
          <w:tcPr>
            <w:tcW w:w="425" w:type="dxa"/>
            <w:shd w:val="clear" w:color="auto" w:fill="F2F2F2" w:themeFill="background1" w:themeFillShade="F2"/>
          </w:tcPr>
          <w:p w14:paraId="750BF71D" w14:textId="77777777" w:rsidR="00FA65DC" w:rsidRDefault="00FA65DC" w:rsidP="00745670">
            <w:r>
              <w:t>3.</w:t>
            </w:r>
          </w:p>
        </w:tc>
        <w:tc>
          <w:tcPr>
            <w:tcW w:w="6611" w:type="dxa"/>
          </w:tcPr>
          <w:p w14:paraId="039E824F" w14:textId="77777777" w:rsidR="00FA65DC" w:rsidRDefault="003B7FB5" w:rsidP="00745670">
            <w:r w:rsidRPr="003B7FB5">
              <w:t>Enable trustworthy and certifiable autonomous robotics for future space infrastructure, with broader impact across aerospace, nuclear, offshore, and other safety-critical domains.</w:t>
            </w:r>
          </w:p>
          <w:p w14:paraId="67141562" w14:textId="369AF51B" w:rsidR="003B7FB5" w:rsidRDefault="003B7FB5" w:rsidP="00745670"/>
        </w:tc>
      </w:tr>
      <w:tr w:rsidR="00FA65DC" w14:paraId="609994A4" w14:textId="77777777" w:rsidTr="006F5DFB">
        <w:tc>
          <w:tcPr>
            <w:tcW w:w="9016" w:type="dxa"/>
            <w:gridSpan w:val="3"/>
            <w:shd w:val="clear" w:color="auto" w:fill="F2F2F2" w:themeFill="background1" w:themeFillShade="F2"/>
          </w:tcPr>
          <w:p w14:paraId="7C3D8EBB" w14:textId="1CD5931A" w:rsidR="00FA65DC" w:rsidRPr="006F5DFB" w:rsidRDefault="00FA65DC" w:rsidP="00745670">
            <w:pPr>
              <w:rPr>
                <w:b/>
              </w:rPr>
            </w:pPr>
            <w:r>
              <w:rPr>
                <w:b/>
              </w:rPr>
              <w:t xml:space="preserve">Project Summary </w:t>
            </w:r>
          </w:p>
        </w:tc>
      </w:tr>
      <w:tr w:rsidR="00FA65DC" w14:paraId="16546794" w14:textId="77777777" w:rsidTr="006F5DFB">
        <w:tc>
          <w:tcPr>
            <w:tcW w:w="9016" w:type="dxa"/>
            <w:gridSpan w:val="3"/>
          </w:tcPr>
          <w:p w14:paraId="6F5FCA35" w14:textId="77777777" w:rsidR="004F1938" w:rsidRPr="004F1938" w:rsidRDefault="004F1938" w:rsidP="004F1938">
            <w:pPr>
              <w:pStyle w:val="NormalWeb"/>
              <w:rPr>
                <w:rFonts w:asciiTheme="minorHAnsi" w:hAnsiTheme="minorHAnsi" w:cstheme="minorHAnsi"/>
              </w:rPr>
            </w:pPr>
            <w:r w:rsidRPr="004F1938">
              <w:rPr>
                <w:rFonts w:asciiTheme="minorHAnsi" w:hAnsiTheme="minorHAnsi" w:cstheme="minorHAnsi"/>
              </w:rPr>
              <w:t>Robotics is recognised as a key enabler for future in-space servicing, inspection, and assembly, yet current systems remain largely dependent on teleoperation, scripted behaviours, or short-horizon control. Learning-based methods improve flexibility but often fail to generalise, lack predictive reasoning about contact dynamics, and provide limited safety guarantees, challenges that are exacerbated in extreme environments with degraded sensing, altered physics, and high failure costs.</w:t>
            </w:r>
          </w:p>
          <w:p w14:paraId="48DD4478" w14:textId="77777777" w:rsidR="004F1938" w:rsidRPr="004F1938" w:rsidRDefault="004F1938" w:rsidP="004F1938">
            <w:pPr>
              <w:pStyle w:val="NormalWeb"/>
              <w:rPr>
                <w:rFonts w:asciiTheme="minorHAnsi" w:hAnsiTheme="minorHAnsi" w:cstheme="minorHAnsi"/>
              </w:rPr>
            </w:pPr>
            <w:r w:rsidRPr="004F1938">
              <w:rPr>
                <w:rFonts w:asciiTheme="minorHAnsi" w:hAnsiTheme="minorHAnsi" w:cstheme="minorHAnsi"/>
              </w:rPr>
              <w:t>This PhD will develop world-model-based and uncertainty-aware approaches for embodied intelligence, enabling robots to predict, plan, and adapt under severe uncertainty. The research focuses on learning predictive world models of environment and contact dynamics to support simulation-driven planning, risk-sensitive control, and online adaptation for improved robustness and safety.</w:t>
            </w:r>
          </w:p>
          <w:p w14:paraId="6B989B1D" w14:textId="77777777" w:rsidR="004F1938" w:rsidRPr="004F1938" w:rsidRDefault="004F1938" w:rsidP="004F1938">
            <w:pPr>
              <w:pStyle w:val="NormalWeb"/>
              <w:rPr>
                <w:rFonts w:asciiTheme="minorHAnsi" w:hAnsiTheme="minorHAnsi" w:cstheme="minorHAnsi"/>
              </w:rPr>
            </w:pPr>
            <w:r w:rsidRPr="004F1938">
              <w:rPr>
                <w:rFonts w:asciiTheme="minorHAnsi" w:hAnsiTheme="minorHAnsi" w:cstheme="minorHAnsi"/>
              </w:rPr>
              <w:t>All methods will be validated experimentally on physical robotic platforms performing contact-rich servicing tasks in laboratory and space-analogue environments, ensuring real-world performance beyond simulation.</w:t>
            </w:r>
          </w:p>
          <w:p w14:paraId="4EF2EC1D" w14:textId="77777777" w:rsidR="00D35C1D" w:rsidRPr="00D35C1D" w:rsidRDefault="00D35C1D" w:rsidP="00D35C1D">
            <w:pPr>
              <w:pStyle w:val="NormalWeb"/>
              <w:rPr>
                <w:rFonts w:asciiTheme="minorHAnsi" w:hAnsiTheme="minorHAnsi" w:cstheme="minorHAnsi"/>
              </w:rPr>
            </w:pPr>
            <w:r w:rsidRPr="00D35C1D">
              <w:rPr>
                <w:rFonts w:asciiTheme="minorHAnsi" w:hAnsiTheme="minorHAnsi" w:cstheme="minorHAnsi"/>
              </w:rPr>
              <w:t>The student will:</w:t>
            </w:r>
          </w:p>
          <w:p w14:paraId="5858FAF6" w14:textId="77777777" w:rsidR="00D35C1D" w:rsidRPr="00D35C1D" w:rsidRDefault="00D35C1D" w:rsidP="00D35C1D">
            <w:pPr>
              <w:pStyle w:val="NormalWeb"/>
              <w:numPr>
                <w:ilvl w:val="0"/>
                <w:numId w:val="19"/>
              </w:numPr>
              <w:rPr>
                <w:rFonts w:asciiTheme="minorHAnsi" w:hAnsiTheme="minorHAnsi" w:cstheme="minorHAnsi"/>
              </w:rPr>
            </w:pPr>
            <w:r w:rsidRPr="00D35C1D">
              <w:rPr>
                <w:rFonts w:asciiTheme="minorHAnsi" w:hAnsiTheme="minorHAnsi" w:cstheme="minorHAnsi"/>
              </w:rPr>
              <w:lastRenderedPageBreak/>
              <w:t>develop world-model-based and learning-based algorithms for perception, prediction, planning, and control</w:t>
            </w:r>
          </w:p>
          <w:p w14:paraId="68A094D1" w14:textId="77777777" w:rsidR="00D35C1D" w:rsidRPr="00D35C1D" w:rsidRDefault="00D35C1D" w:rsidP="00D35C1D">
            <w:pPr>
              <w:pStyle w:val="NormalWeb"/>
              <w:numPr>
                <w:ilvl w:val="0"/>
                <w:numId w:val="19"/>
              </w:numPr>
              <w:rPr>
                <w:rFonts w:asciiTheme="minorHAnsi" w:hAnsiTheme="minorHAnsi" w:cstheme="minorHAnsi"/>
              </w:rPr>
            </w:pPr>
            <w:r w:rsidRPr="00D35C1D">
              <w:rPr>
                <w:rFonts w:asciiTheme="minorHAnsi" w:hAnsiTheme="minorHAnsi" w:cstheme="minorHAnsi"/>
              </w:rPr>
              <w:t>implement and evaluate methods on real robotic hardware and simulators</w:t>
            </w:r>
          </w:p>
          <w:p w14:paraId="737A13E1" w14:textId="77777777" w:rsidR="00D35C1D" w:rsidRPr="00D35C1D" w:rsidRDefault="00D35C1D" w:rsidP="00D35C1D">
            <w:pPr>
              <w:pStyle w:val="NormalWeb"/>
              <w:numPr>
                <w:ilvl w:val="0"/>
                <w:numId w:val="19"/>
              </w:numPr>
              <w:rPr>
                <w:rFonts w:asciiTheme="minorHAnsi" w:hAnsiTheme="minorHAnsi" w:cstheme="minorHAnsi"/>
              </w:rPr>
            </w:pPr>
            <w:r w:rsidRPr="00D35C1D">
              <w:rPr>
                <w:rFonts w:asciiTheme="minorHAnsi" w:hAnsiTheme="minorHAnsi" w:cstheme="minorHAnsi"/>
              </w:rPr>
              <w:t>design rigorous experiments and quantitative benchmarks</w:t>
            </w:r>
          </w:p>
          <w:p w14:paraId="2D59858B" w14:textId="77777777" w:rsidR="00D35C1D" w:rsidRPr="00D35C1D" w:rsidRDefault="00D35C1D" w:rsidP="00D35C1D">
            <w:pPr>
              <w:pStyle w:val="NormalWeb"/>
              <w:numPr>
                <w:ilvl w:val="0"/>
                <w:numId w:val="19"/>
              </w:numPr>
              <w:rPr>
                <w:rFonts w:asciiTheme="minorHAnsi" w:hAnsiTheme="minorHAnsi" w:cstheme="minorHAnsi"/>
              </w:rPr>
            </w:pPr>
            <w:r w:rsidRPr="00D35C1D">
              <w:rPr>
                <w:rFonts w:asciiTheme="minorHAnsi" w:hAnsiTheme="minorHAnsi" w:cstheme="minorHAnsi"/>
              </w:rPr>
              <w:t>publish in leading AI and robotics venues</w:t>
            </w:r>
          </w:p>
          <w:p w14:paraId="5E64E110" w14:textId="77777777" w:rsidR="00D35C1D" w:rsidRPr="00D35C1D" w:rsidRDefault="00D35C1D" w:rsidP="00D35C1D">
            <w:pPr>
              <w:pStyle w:val="NormalWeb"/>
              <w:numPr>
                <w:ilvl w:val="0"/>
                <w:numId w:val="19"/>
              </w:numPr>
              <w:rPr>
                <w:rFonts w:asciiTheme="minorHAnsi" w:hAnsiTheme="minorHAnsi" w:cstheme="minorHAnsi"/>
              </w:rPr>
            </w:pPr>
            <w:r w:rsidRPr="00D35C1D">
              <w:rPr>
                <w:rFonts w:asciiTheme="minorHAnsi" w:hAnsiTheme="minorHAnsi" w:cstheme="minorHAnsi"/>
              </w:rPr>
              <w:t>contribute to open-source and collaborative research projects</w:t>
            </w:r>
          </w:p>
          <w:p w14:paraId="2BAE6992" w14:textId="0AC284DC" w:rsidR="00D35C1D" w:rsidRPr="00D35C1D" w:rsidRDefault="00D35C1D" w:rsidP="00D35C1D">
            <w:pPr>
              <w:pStyle w:val="NormalWeb"/>
              <w:rPr>
                <w:rFonts w:asciiTheme="minorHAnsi" w:hAnsiTheme="minorHAnsi" w:cstheme="minorHAnsi"/>
              </w:rPr>
            </w:pPr>
            <w:r w:rsidRPr="00D35C1D">
              <w:rPr>
                <w:rFonts w:asciiTheme="minorHAnsi" w:hAnsiTheme="minorHAnsi" w:cstheme="minorHAnsi"/>
              </w:rPr>
              <w:t>The project will deliver fundamental advances in embodied intelligence and practical autonomy technologies for ISAM and other safety-critical applications.</w:t>
            </w:r>
          </w:p>
          <w:p w14:paraId="5D14D65C" w14:textId="77777777" w:rsidR="00D35C1D" w:rsidRPr="00D35C1D" w:rsidRDefault="00D35C1D" w:rsidP="00D35C1D">
            <w:pPr>
              <w:pStyle w:val="NormalWeb"/>
              <w:rPr>
                <w:rFonts w:asciiTheme="minorHAnsi" w:hAnsiTheme="minorHAnsi" w:cstheme="minorHAnsi"/>
                <w:b/>
                <w:bCs/>
              </w:rPr>
            </w:pPr>
            <w:r w:rsidRPr="00D35C1D">
              <w:rPr>
                <w:rFonts w:asciiTheme="minorHAnsi" w:hAnsiTheme="minorHAnsi" w:cstheme="minorHAnsi"/>
                <w:b/>
                <w:bCs/>
              </w:rPr>
              <w:t>Required Skills and Qualifications</w:t>
            </w:r>
          </w:p>
          <w:p w14:paraId="03707CD7" w14:textId="6296D38D" w:rsidR="00D35C1D" w:rsidRPr="00D35C1D" w:rsidRDefault="00D35C1D" w:rsidP="00D35C1D">
            <w:pPr>
              <w:pStyle w:val="NormalWeb"/>
              <w:numPr>
                <w:ilvl w:val="0"/>
                <w:numId w:val="20"/>
              </w:numPr>
              <w:rPr>
                <w:rFonts w:asciiTheme="minorHAnsi" w:hAnsiTheme="minorHAnsi" w:cstheme="minorHAnsi"/>
              </w:rPr>
            </w:pPr>
            <w:r w:rsidRPr="00D35C1D">
              <w:rPr>
                <w:rFonts w:asciiTheme="minorHAnsi" w:hAnsiTheme="minorHAnsi" w:cstheme="minorHAnsi"/>
              </w:rPr>
              <w:t>First-class or high 2:1 degree (or international equivalent), ideally with a Master’s, in Robotics, Computer Science, Aerospace, Electrical Engineering, or a closely related discipline</w:t>
            </w:r>
          </w:p>
          <w:p w14:paraId="0D71E96C" w14:textId="77777777" w:rsidR="00D35C1D" w:rsidRPr="00D35C1D" w:rsidRDefault="00D35C1D" w:rsidP="00D35C1D">
            <w:pPr>
              <w:pStyle w:val="NormalWeb"/>
              <w:numPr>
                <w:ilvl w:val="0"/>
                <w:numId w:val="20"/>
              </w:numPr>
              <w:rPr>
                <w:rFonts w:asciiTheme="minorHAnsi" w:hAnsiTheme="minorHAnsi" w:cstheme="minorHAnsi"/>
              </w:rPr>
            </w:pPr>
            <w:r w:rsidRPr="00D35C1D">
              <w:rPr>
                <w:rFonts w:asciiTheme="minorHAnsi" w:hAnsiTheme="minorHAnsi" w:cstheme="minorHAnsi"/>
              </w:rPr>
              <w:t>Strong foundations in robotics and control (kinematics, dynamics, state estimation, feedback control)</w:t>
            </w:r>
          </w:p>
          <w:p w14:paraId="6614993E" w14:textId="2D2B1CFC" w:rsidR="00D35C1D" w:rsidRPr="00D35C1D" w:rsidRDefault="00D35C1D" w:rsidP="00D35C1D">
            <w:pPr>
              <w:pStyle w:val="NormalWeb"/>
              <w:numPr>
                <w:ilvl w:val="0"/>
                <w:numId w:val="20"/>
              </w:numPr>
              <w:rPr>
                <w:rFonts w:asciiTheme="minorHAnsi" w:hAnsiTheme="minorHAnsi" w:cstheme="minorHAnsi"/>
              </w:rPr>
            </w:pPr>
            <w:r w:rsidRPr="00D35C1D">
              <w:rPr>
                <w:rFonts w:asciiTheme="minorHAnsi" w:hAnsiTheme="minorHAnsi" w:cstheme="minorHAnsi"/>
              </w:rPr>
              <w:t>Experience with robotic simulation and experimentation (e.g., ROS/ROS2, Gazebo/</w:t>
            </w:r>
            <w:proofErr w:type="spellStart"/>
            <w:r w:rsidRPr="00D35C1D">
              <w:rPr>
                <w:rFonts w:asciiTheme="minorHAnsi" w:hAnsiTheme="minorHAnsi" w:cstheme="minorHAnsi"/>
              </w:rPr>
              <w:t>Mujoco</w:t>
            </w:r>
            <w:proofErr w:type="spellEnd"/>
            <w:r w:rsidRPr="00D35C1D">
              <w:rPr>
                <w:rFonts w:asciiTheme="minorHAnsi" w:hAnsiTheme="minorHAnsi" w:cstheme="minorHAnsi"/>
              </w:rPr>
              <w:t xml:space="preserve">, or </w:t>
            </w:r>
            <w:r w:rsidR="00454B35" w:rsidRPr="004F1938">
              <w:rPr>
                <w:rFonts w:asciiTheme="minorHAnsi" w:hAnsiTheme="minorHAnsi" w:cstheme="minorHAnsi"/>
              </w:rPr>
              <w:t>HIL</w:t>
            </w:r>
            <w:r w:rsidRPr="00D35C1D">
              <w:rPr>
                <w:rFonts w:asciiTheme="minorHAnsi" w:hAnsiTheme="minorHAnsi" w:cstheme="minorHAnsi"/>
              </w:rPr>
              <w:t xml:space="preserve"> systems)</w:t>
            </w:r>
          </w:p>
          <w:p w14:paraId="3F47C487" w14:textId="77777777" w:rsidR="00D35C1D" w:rsidRPr="00D35C1D" w:rsidRDefault="00D35C1D" w:rsidP="00D35C1D">
            <w:pPr>
              <w:pStyle w:val="NormalWeb"/>
              <w:numPr>
                <w:ilvl w:val="0"/>
                <w:numId w:val="20"/>
              </w:numPr>
              <w:rPr>
                <w:rFonts w:asciiTheme="minorHAnsi" w:hAnsiTheme="minorHAnsi" w:cstheme="minorHAnsi"/>
              </w:rPr>
            </w:pPr>
            <w:r w:rsidRPr="00D35C1D">
              <w:rPr>
                <w:rFonts w:asciiTheme="minorHAnsi" w:hAnsiTheme="minorHAnsi" w:cstheme="minorHAnsi"/>
              </w:rPr>
              <w:t>Proficiency in Python and/or C++ for algorithm development and system integration</w:t>
            </w:r>
          </w:p>
          <w:p w14:paraId="455D619A" w14:textId="77777777" w:rsidR="00D35C1D" w:rsidRPr="004F1938" w:rsidRDefault="00D35C1D" w:rsidP="00D35C1D">
            <w:pPr>
              <w:pStyle w:val="NormalWeb"/>
              <w:rPr>
                <w:rFonts w:asciiTheme="minorHAnsi" w:hAnsiTheme="minorHAnsi" w:cstheme="minorHAnsi"/>
                <w:b/>
                <w:bCs/>
              </w:rPr>
            </w:pPr>
            <w:r w:rsidRPr="00D35C1D">
              <w:rPr>
                <w:rFonts w:asciiTheme="minorHAnsi" w:hAnsiTheme="minorHAnsi" w:cstheme="minorHAnsi"/>
                <w:b/>
                <w:bCs/>
              </w:rPr>
              <w:t>Desirable</w:t>
            </w:r>
          </w:p>
          <w:p w14:paraId="08846AF2" w14:textId="77777777" w:rsidR="008900D1" w:rsidRPr="004F1938" w:rsidRDefault="008900D1" w:rsidP="008900D1">
            <w:pPr>
              <w:pStyle w:val="NormalWeb"/>
              <w:numPr>
                <w:ilvl w:val="0"/>
                <w:numId w:val="20"/>
              </w:numPr>
              <w:rPr>
                <w:rFonts w:asciiTheme="minorHAnsi" w:hAnsiTheme="minorHAnsi" w:cstheme="minorHAnsi"/>
              </w:rPr>
            </w:pPr>
            <w:r w:rsidRPr="00D35C1D">
              <w:rPr>
                <w:rFonts w:asciiTheme="minorHAnsi" w:hAnsiTheme="minorHAnsi" w:cstheme="minorHAnsi"/>
              </w:rPr>
              <w:t>Knowledge of machine learning methods for robotics (e.g., reinforcement or model-based learning) and ability to conduct experimental evaluation</w:t>
            </w:r>
          </w:p>
          <w:p w14:paraId="07F89895" w14:textId="77777777" w:rsidR="008900D1" w:rsidRPr="004F1938" w:rsidRDefault="00D35C1D" w:rsidP="008900D1">
            <w:pPr>
              <w:pStyle w:val="NormalWeb"/>
              <w:numPr>
                <w:ilvl w:val="0"/>
                <w:numId w:val="20"/>
              </w:numPr>
              <w:rPr>
                <w:rFonts w:asciiTheme="minorHAnsi" w:hAnsiTheme="minorHAnsi" w:cstheme="minorHAnsi"/>
              </w:rPr>
            </w:pPr>
            <w:r w:rsidRPr="00D35C1D">
              <w:rPr>
                <w:rFonts w:asciiTheme="minorHAnsi" w:hAnsiTheme="minorHAnsi" w:cstheme="minorHAnsi"/>
              </w:rPr>
              <w:t>Background in space robotics, GNC, or safety-critical systems</w:t>
            </w:r>
          </w:p>
          <w:p w14:paraId="6F1F671B" w14:textId="07A4D31B" w:rsidR="00563297" w:rsidRPr="004F1938" w:rsidRDefault="00D35C1D" w:rsidP="008900D1">
            <w:pPr>
              <w:pStyle w:val="NormalWeb"/>
              <w:numPr>
                <w:ilvl w:val="0"/>
                <w:numId w:val="20"/>
              </w:numPr>
              <w:rPr>
                <w:rFonts w:asciiTheme="minorHAnsi" w:hAnsiTheme="minorHAnsi" w:cstheme="minorHAnsi"/>
              </w:rPr>
            </w:pPr>
            <w:r w:rsidRPr="00D35C1D">
              <w:rPr>
                <w:rFonts w:asciiTheme="minorHAnsi" w:hAnsiTheme="minorHAnsi" w:cstheme="minorHAnsi"/>
              </w:rPr>
              <w:t>Prior research outputs (</w:t>
            </w:r>
            <w:r w:rsidR="00B25B7C" w:rsidRPr="004F1938">
              <w:rPr>
                <w:rFonts w:asciiTheme="minorHAnsi" w:hAnsiTheme="minorHAnsi" w:cstheme="minorHAnsi"/>
              </w:rPr>
              <w:t>e.g.</w:t>
            </w:r>
            <w:r w:rsidR="008900D1" w:rsidRPr="004F1938">
              <w:rPr>
                <w:rFonts w:asciiTheme="minorHAnsi" w:hAnsiTheme="minorHAnsi" w:cstheme="minorHAnsi"/>
              </w:rPr>
              <w:t xml:space="preserve">, </w:t>
            </w:r>
            <w:r w:rsidRPr="00D35C1D">
              <w:rPr>
                <w:rFonts w:asciiTheme="minorHAnsi" w:hAnsiTheme="minorHAnsi" w:cstheme="minorHAnsi"/>
              </w:rPr>
              <w:t>publications)</w:t>
            </w:r>
          </w:p>
          <w:p w14:paraId="032DFD20" w14:textId="77777777" w:rsidR="00FA65DC" w:rsidRDefault="00FA65DC" w:rsidP="00745670">
            <w:pPr>
              <w:rPr>
                <w:b/>
              </w:rPr>
            </w:pPr>
          </w:p>
        </w:tc>
      </w:tr>
      <w:bookmarkEnd w:id="0"/>
    </w:tbl>
    <w:p w14:paraId="616ADAC6" w14:textId="77777777" w:rsidR="00973B60" w:rsidRDefault="00973B60" w:rsidP="00477FE3">
      <w:pPr>
        <w:spacing w:after="0" w:line="240" w:lineRule="auto"/>
      </w:pPr>
    </w:p>
    <w:p w14:paraId="00BCEDEC" w14:textId="77777777" w:rsidR="002D3BB2" w:rsidRDefault="002D3BB2" w:rsidP="00477FE3">
      <w:pPr>
        <w:spacing w:after="0" w:line="240" w:lineRule="auto"/>
      </w:pPr>
    </w:p>
    <w:p w14:paraId="7F187A08" w14:textId="77777777" w:rsidR="002D3BB2" w:rsidRDefault="002D3BB2" w:rsidP="00477FE3">
      <w:pPr>
        <w:spacing w:after="0" w:line="240" w:lineRule="auto"/>
      </w:pPr>
    </w:p>
    <w:sectPr w:rsidR="002D3BB2" w:rsidSect="00477FE3">
      <w:pgSz w:w="11906" w:h="16838"/>
      <w:pgMar w:top="1276" w:right="1135" w:bottom="709" w:left="1133" w:header="720" w:footer="8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6A19" w14:textId="77777777" w:rsidR="007D0B7C" w:rsidRDefault="007D0B7C" w:rsidP="006E6127">
      <w:pPr>
        <w:spacing w:after="0" w:line="240" w:lineRule="auto"/>
      </w:pPr>
      <w:r>
        <w:separator/>
      </w:r>
    </w:p>
  </w:endnote>
  <w:endnote w:type="continuationSeparator" w:id="0">
    <w:p w14:paraId="170B2822" w14:textId="77777777" w:rsidR="007D0B7C" w:rsidRDefault="007D0B7C" w:rsidP="006E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E11D" w14:textId="77777777" w:rsidR="007D0B7C" w:rsidRDefault="007D0B7C" w:rsidP="006E6127">
      <w:pPr>
        <w:spacing w:after="0" w:line="240" w:lineRule="auto"/>
      </w:pPr>
      <w:r>
        <w:separator/>
      </w:r>
    </w:p>
  </w:footnote>
  <w:footnote w:type="continuationSeparator" w:id="0">
    <w:p w14:paraId="12880684" w14:textId="77777777" w:rsidR="007D0B7C" w:rsidRDefault="007D0B7C" w:rsidP="006E6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A44"/>
    <w:multiLevelType w:val="multilevel"/>
    <w:tmpl w:val="6B5C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10D7C"/>
    <w:multiLevelType w:val="hybridMultilevel"/>
    <w:tmpl w:val="2FA65776"/>
    <w:lvl w:ilvl="0" w:tplc="1C7C0DF8">
      <w:start w:val="1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C66E3"/>
    <w:multiLevelType w:val="hybridMultilevel"/>
    <w:tmpl w:val="DAA23C18"/>
    <w:lvl w:ilvl="0" w:tplc="D4D6A060">
      <w:start w:val="1"/>
      <w:numFmt w:val="decimal"/>
      <w:lvlText w:val="%1"/>
      <w:lvlJc w:val="left"/>
      <w:pPr>
        <w:ind w:left="1519" w:hanging="360"/>
      </w:pPr>
      <w:rPr>
        <w:rFonts w:ascii="Calibri" w:eastAsia="Calibri" w:hAnsi="Calibri" w:cs="Calibri" w:hint="default"/>
        <w:b/>
        <w:bCs/>
        <w:w w:val="100"/>
        <w:sz w:val="22"/>
        <w:szCs w:val="22"/>
      </w:rPr>
    </w:lvl>
    <w:lvl w:ilvl="1" w:tplc="03648660">
      <w:numFmt w:val="bullet"/>
      <w:lvlText w:val="•"/>
      <w:lvlJc w:val="left"/>
      <w:pPr>
        <w:ind w:left="2446" w:hanging="360"/>
      </w:pPr>
      <w:rPr>
        <w:rFonts w:hint="default"/>
      </w:rPr>
    </w:lvl>
    <w:lvl w:ilvl="2" w:tplc="B15494D0">
      <w:numFmt w:val="bullet"/>
      <w:lvlText w:val="•"/>
      <w:lvlJc w:val="left"/>
      <w:pPr>
        <w:ind w:left="3373" w:hanging="360"/>
      </w:pPr>
      <w:rPr>
        <w:rFonts w:hint="default"/>
      </w:rPr>
    </w:lvl>
    <w:lvl w:ilvl="3" w:tplc="6F16211E">
      <w:numFmt w:val="bullet"/>
      <w:lvlText w:val="•"/>
      <w:lvlJc w:val="left"/>
      <w:pPr>
        <w:ind w:left="4299" w:hanging="360"/>
      </w:pPr>
      <w:rPr>
        <w:rFonts w:hint="default"/>
      </w:rPr>
    </w:lvl>
    <w:lvl w:ilvl="4" w:tplc="F5043F64">
      <w:numFmt w:val="bullet"/>
      <w:lvlText w:val="•"/>
      <w:lvlJc w:val="left"/>
      <w:pPr>
        <w:ind w:left="5226" w:hanging="360"/>
      </w:pPr>
      <w:rPr>
        <w:rFonts w:hint="default"/>
      </w:rPr>
    </w:lvl>
    <w:lvl w:ilvl="5" w:tplc="6E2AAADE">
      <w:numFmt w:val="bullet"/>
      <w:lvlText w:val="•"/>
      <w:lvlJc w:val="left"/>
      <w:pPr>
        <w:ind w:left="6153" w:hanging="360"/>
      </w:pPr>
      <w:rPr>
        <w:rFonts w:hint="default"/>
      </w:rPr>
    </w:lvl>
    <w:lvl w:ilvl="6" w:tplc="7DE88C6C">
      <w:numFmt w:val="bullet"/>
      <w:lvlText w:val="•"/>
      <w:lvlJc w:val="left"/>
      <w:pPr>
        <w:ind w:left="7079" w:hanging="360"/>
      </w:pPr>
      <w:rPr>
        <w:rFonts w:hint="default"/>
      </w:rPr>
    </w:lvl>
    <w:lvl w:ilvl="7" w:tplc="858252F2">
      <w:numFmt w:val="bullet"/>
      <w:lvlText w:val="•"/>
      <w:lvlJc w:val="left"/>
      <w:pPr>
        <w:ind w:left="8006" w:hanging="360"/>
      </w:pPr>
      <w:rPr>
        <w:rFonts w:hint="default"/>
      </w:rPr>
    </w:lvl>
    <w:lvl w:ilvl="8" w:tplc="6B76EE86">
      <w:numFmt w:val="bullet"/>
      <w:lvlText w:val="•"/>
      <w:lvlJc w:val="left"/>
      <w:pPr>
        <w:ind w:left="8933" w:hanging="360"/>
      </w:pPr>
      <w:rPr>
        <w:rFonts w:hint="default"/>
      </w:rPr>
    </w:lvl>
  </w:abstractNum>
  <w:abstractNum w:abstractNumId="3" w15:restartNumberingAfterBreak="0">
    <w:nsid w:val="1133045E"/>
    <w:multiLevelType w:val="hybridMultilevel"/>
    <w:tmpl w:val="5B065F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75656"/>
    <w:multiLevelType w:val="multilevel"/>
    <w:tmpl w:val="E7DC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429E"/>
    <w:multiLevelType w:val="hybridMultilevel"/>
    <w:tmpl w:val="F5AA0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E6A26"/>
    <w:multiLevelType w:val="hybridMultilevel"/>
    <w:tmpl w:val="D2602CA8"/>
    <w:lvl w:ilvl="0" w:tplc="F54E3C2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74600"/>
    <w:multiLevelType w:val="multilevel"/>
    <w:tmpl w:val="7C5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C3029"/>
    <w:multiLevelType w:val="hybridMultilevel"/>
    <w:tmpl w:val="A378CD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00FA8"/>
    <w:multiLevelType w:val="multilevel"/>
    <w:tmpl w:val="8F24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422D1"/>
    <w:multiLevelType w:val="hybridMultilevel"/>
    <w:tmpl w:val="89FAB0EA"/>
    <w:lvl w:ilvl="0" w:tplc="B518FB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03BEF"/>
    <w:multiLevelType w:val="hybridMultilevel"/>
    <w:tmpl w:val="EC76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F105A"/>
    <w:multiLevelType w:val="hybridMultilevel"/>
    <w:tmpl w:val="EFB812FC"/>
    <w:lvl w:ilvl="0" w:tplc="FC665952">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A46E70"/>
    <w:multiLevelType w:val="hybridMultilevel"/>
    <w:tmpl w:val="FCA4BD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E6F86"/>
    <w:multiLevelType w:val="hybridMultilevel"/>
    <w:tmpl w:val="F5AA0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67E16"/>
    <w:multiLevelType w:val="hybridMultilevel"/>
    <w:tmpl w:val="27A200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122114"/>
    <w:multiLevelType w:val="hybridMultilevel"/>
    <w:tmpl w:val="632C0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466CB"/>
    <w:multiLevelType w:val="multilevel"/>
    <w:tmpl w:val="A460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538E0"/>
    <w:multiLevelType w:val="multilevel"/>
    <w:tmpl w:val="6A64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9180D"/>
    <w:multiLevelType w:val="hybridMultilevel"/>
    <w:tmpl w:val="BBD8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706C6"/>
    <w:multiLevelType w:val="hybridMultilevel"/>
    <w:tmpl w:val="E962D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19"/>
  </w:num>
  <w:num w:numId="5">
    <w:abstractNumId w:val="10"/>
  </w:num>
  <w:num w:numId="6">
    <w:abstractNumId w:val="16"/>
  </w:num>
  <w:num w:numId="7">
    <w:abstractNumId w:val="3"/>
  </w:num>
  <w:num w:numId="8">
    <w:abstractNumId w:val="6"/>
  </w:num>
  <w:num w:numId="9">
    <w:abstractNumId w:val="8"/>
  </w:num>
  <w:num w:numId="10">
    <w:abstractNumId w:val="20"/>
  </w:num>
  <w:num w:numId="11">
    <w:abstractNumId w:val="2"/>
  </w:num>
  <w:num w:numId="12">
    <w:abstractNumId w:val="12"/>
  </w:num>
  <w:num w:numId="13">
    <w:abstractNumId w:val="13"/>
  </w:num>
  <w:num w:numId="14">
    <w:abstractNumId w:val="1"/>
  </w:num>
  <w:num w:numId="15">
    <w:abstractNumId w:val="11"/>
  </w:num>
  <w:num w:numId="16">
    <w:abstractNumId w:val="9"/>
  </w:num>
  <w:num w:numId="17">
    <w:abstractNumId w:val="17"/>
  </w:num>
  <w:num w:numId="18">
    <w:abstractNumId w:val="4"/>
  </w:num>
  <w:num w:numId="19">
    <w:abstractNumId w:val="7"/>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27"/>
    <w:rsid w:val="000362E9"/>
    <w:rsid w:val="00075456"/>
    <w:rsid w:val="000A5FB7"/>
    <w:rsid w:val="000B53E0"/>
    <w:rsid w:val="000D022E"/>
    <w:rsid w:val="000D3A88"/>
    <w:rsid w:val="000D4FBC"/>
    <w:rsid w:val="000E2872"/>
    <w:rsid w:val="000F7117"/>
    <w:rsid w:val="0010106D"/>
    <w:rsid w:val="00140A17"/>
    <w:rsid w:val="00167C0C"/>
    <w:rsid w:val="0017021F"/>
    <w:rsid w:val="0018456C"/>
    <w:rsid w:val="001A7EBB"/>
    <w:rsid w:val="001B577C"/>
    <w:rsid w:val="001F535B"/>
    <w:rsid w:val="0020633F"/>
    <w:rsid w:val="00295395"/>
    <w:rsid w:val="002A3146"/>
    <w:rsid w:val="002B6184"/>
    <w:rsid w:val="002C5057"/>
    <w:rsid w:val="002C726F"/>
    <w:rsid w:val="002D3BB2"/>
    <w:rsid w:val="002E7CF8"/>
    <w:rsid w:val="002F5466"/>
    <w:rsid w:val="00325B09"/>
    <w:rsid w:val="00337001"/>
    <w:rsid w:val="003442F5"/>
    <w:rsid w:val="0035424F"/>
    <w:rsid w:val="00397A73"/>
    <w:rsid w:val="003A3C98"/>
    <w:rsid w:val="003A7AD7"/>
    <w:rsid w:val="003B7FB5"/>
    <w:rsid w:val="003F7B87"/>
    <w:rsid w:val="004136DD"/>
    <w:rsid w:val="00432CC5"/>
    <w:rsid w:val="00437B57"/>
    <w:rsid w:val="00454B35"/>
    <w:rsid w:val="004625F6"/>
    <w:rsid w:val="00470634"/>
    <w:rsid w:val="00477FE3"/>
    <w:rsid w:val="00481E0A"/>
    <w:rsid w:val="004953F6"/>
    <w:rsid w:val="004958E0"/>
    <w:rsid w:val="004C63D7"/>
    <w:rsid w:val="004C6DE3"/>
    <w:rsid w:val="004E6471"/>
    <w:rsid w:val="004F1938"/>
    <w:rsid w:val="00504A1F"/>
    <w:rsid w:val="005149F2"/>
    <w:rsid w:val="00522C7E"/>
    <w:rsid w:val="00563297"/>
    <w:rsid w:val="00582BA8"/>
    <w:rsid w:val="00585302"/>
    <w:rsid w:val="00594E21"/>
    <w:rsid w:val="005D7571"/>
    <w:rsid w:val="006128FC"/>
    <w:rsid w:val="0063146D"/>
    <w:rsid w:val="006439B9"/>
    <w:rsid w:val="0066474B"/>
    <w:rsid w:val="00665346"/>
    <w:rsid w:val="0066687C"/>
    <w:rsid w:val="00666D0A"/>
    <w:rsid w:val="00675FF9"/>
    <w:rsid w:val="00676971"/>
    <w:rsid w:val="006876A5"/>
    <w:rsid w:val="006B70DD"/>
    <w:rsid w:val="006E6127"/>
    <w:rsid w:val="006F25A8"/>
    <w:rsid w:val="006F5DFB"/>
    <w:rsid w:val="00710E3A"/>
    <w:rsid w:val="00751EB7"/>
    <w:rsid w:val="007546EA"/>
    <w:rsid w:val="00767E71"/>
    <w:rsid w:val="007B63D9"/>
    <w:rsid w:val="007C2D1F"/>
    <w:rsid w:val="007D0B7C"/>
    <w:rsid w:val="007E5905"/>
    <w:rsid w:val="00816F32"/>
    <w:rsid w:val="00825D18"/>
    <w:rsid w:val="00830414"/>
    <w:rsid w:val="00841F22"/>
    <w:rsid w:val="008547EB"/>
    <w:rsid w:val="00862117"/>
    <w:rsid w:val="00862C2F"/>
    <w:rsid w:val="00862D19"/>
    <w:rsid w:val="008733B4"/>
    <w:rsid w:val="0088062A"/>
    <w:rsid w:val="008900D1"/>
    <w:rsid w:val="00890982"/>
    <w:rsid w:val="00894D36"/>
    <w:rsid w:val="00896337"/>
    <w:rsid w:val="008A32B1"/>
    <w:rsid w:val="008A58A4"/>
    <w:rsid w:val="008D6E24"/>
    <w:rsid w:val="008F2278"/>
    <w:rsid w:val="008F2AD4"/>
    <w:rsid w:val="00912C2C"/>
    <w:rsid w:val="00960C59"/>
    <w:rsid w:val="00966007"/>
    <w:rsid w:val="00971BA0"/>
    <w:rsid w:val="00973B60"/>
    <w:rsid w:val="00982A3A"/>
    <w:rsid w:val="009B12F1"/>
    <w:rsid w:val="009C6017"/>
    <w:rsid w:val="009D4DCA"/>
    <w:rsid w:val="009F1F3E"/>
    <w:rsid w:val="009F2A7F"/>
    <w:rsid w:val="009F3E5F"/>
    <w:rsid w:val="00A03DCD"/>
    <w:rsid w:val="00A13EF3"/>
    <w:rsid w:val="00A404E6"/>
    <w:rsid w:val="00A45C8A"/>
    <w:rsid w:val="00A5225F"/>
    <w:rsid w:val="00AA584D"/>
    <w:rsid w:val="00AB7918"/>
    <w:rsid w:val="00AC128F"/>
    <w:rsid w:val="00AF45A7"/>
    <w:rsid w:val="00AF4B84"/>
    <w:rsid w:val="00B01AB4"/>
    <w:rsid w:val="00B25B7C"/>
    <w:rsid w:val="00B36EBC"/>
    <w:rsid w:val="00B37F0D"/>
    <w:rsid w:val="00BA0AB3"/>
    <w:rsid w:val="00BA33B5"/>
    <w:rsid w:val="00C5031A"/>
    <w:rsid w:val="00C72021"/>
    <w:rsid w:val="00D026B5"/>
    <w:rsid w:val="00D04441"/>
    <w:rsid w:val="00D15871"/>
    <w:rsid w:val="00D35C1D"/>
    <w:rsid w:val="00D402FB"/>
    <w:rsid w:val="00D42020"/>
    <w:rsid w:val="00D5202E"/>
    <w:rsid w:val="00D57E06"/>
    <w:rsid w:val="00D64813"/>
    <w:rsid w:val="00D74FCA"/>
    <w:rsid w:val="00DA7D0B"/>
    <w:rsid w:val="00DE35E8"/>
    <w:rsid w:val="00E35C41"/>
    <w:rsid w:val="00E37A87"/>
    <w:rsid w:val="00E46198"/>
    <w:rsid w:val="00E541E4"/>
    <w:rsid w:val="00E729F2"/>
    <w:rsid w:val="00E75690"/>
    <w:rsid w:val="00EE33EA"/>
    <w:rsid w:val="00EE5B37"/>
    <w:rsid w:val="00EF7466"/>
    <w:rsid w:val="00F44629"/>
    <w:rsid w:val="00F56631"/>
    <w:rsid w:val="00FA65DC"/>
    <w:rsid w:val="00FC07AE"/>
    <w:rsid w:val="00FC5BA5"/>
    <w:rsid w:val="00FD2782"/>
    <w:rsid w:val="00FD3D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3D6F"/>
  <w15:chartTrackingRefBased/>
  <w15:docId w15:val="{3AA656D5-0CBA-49EE-B944-13969B1A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127"/>
    <w:rPr>
      <w:rFonts w:ascii="Calibri" w:eastAsia="Calibri" w:hAnsi="Calibri" w:cs="Calibri"/>
      <w:color w:val="000000"/>
      <w:lang w:eastAsia="en-GB"/>
    </w:rPr>
  </w:style>
  <w:style w:type="paragraph" w:styleId="Heading1">
    <w:name w:val="heading 1"/>
    <w:next w:val="Normal"/>
    <w:link w:val="Heading1Char"/>
    <w:uiPriority w:val="9"/>
    <w:unhideWhenUsed/>
    <w:qFormat/>
    <w:rsid w:val="006E6127"/>
    <w:pPr>
      <w:keepNext/>
      <w:keepLines/>
      <w:spacing w:after="0"/>
      <w:ind w:left="10" w:right="380" w:hanging="10"/>
      <w:jc w:val="center"/>
      <w:outlineLvl w:val="0"/>
    </w:pPr>
    <w:rPr>
      <w:rFonts w:ascii="Calibri" w:eastAsia="Calibri" w:hAnsi="Calibri" w:cs="Calibri"/>
      <w:b/>
      <w:color w:val="000000"/>
      <w:sz w:val="28"/>
      <w:lang w:eastAsia="en-GB"/>
    </w:rPr>
  </w:style>
  <w:style w:type="paragraph" w:styleId="Heading3">
    <w:name w:val="heading 3"/>
    <w:basedOn w:val="Normal"/>
    <w:next w:val="Normal"/>
    <w:link w:val="Heading3Char"/>
    <w:uiPriority w:val="9"/>
    <w:semiHidden/>
    <w:unhideWhenUsed/>
    <w:qFormat/>
    <w:rsid w:val="00D35C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0D02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27"/>
    <w:rPr>
      <w:rFonts w:ascii="Calibri" w:eastAsia="Calibri" w:hAnsi="Calibri" w:cs="Calibri"/>
      <w:b/>
      <w:color w:val="000000"/>
      <w:sz w:val="28"/>
      <w:lang w:eastAsia="en-GB"/>
    </w:rPr>
  </w:style>
  <w:style w:type="character" w:styleId="CommentReference">
    <w:name w:val="annotation reference"/>
    <w:basedOn w:val="DefaultParagraphFont"/>
    <w:uiPriority w:val="99"/>
    <w:semiHidden/>
    <w:rsid w:val="006E6127"/>
    <w:rPr>
      <w:rFonts w:cs="Times New Roman"/>
      <w:sz w:val="16"/>
      <w:szCs w:val="16"/>
    </w:rPr>
  </w:style>
  <w:style w:type="paragraph" w:styleId="CommentText">
    <w:name w:val="annotation text"/>
    <w:basedOn w:val="Normal"/>
    <w:link w:val="CommentTextChar"/>
    <w:uiPriority w:val="99"/>
    <w:semiHidden/>
    <w:unhideWhenUsed/>
    <w:rsid w:val="006E6127"/>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uiPriority w:val="99"/>
    <w:semiHidden/>
    <w:rsid w:val="006E6127"/>
    <w:rPr>
      <w:rFonts w:ascii="Times New Roman" w:eastAsia="Times New Roman" w:hAnsi="Times New Roman" w:cs="Times New Roman"/>
      <w:sz w:val="20"/>
      <w:szCs w:val="20"/>
    </w:rPr>
  </w:style>
  <w:style w:type="paragraph" w:styleId="ListParagraph">
    <w:name w:val="List Paragraph"/>
    <w:basedOn w:val="Normal"/>
    <w:uiPriority w:val="34"/>
    <w:qFormat/>
    <w:rsid w:val="006E6127"/>
    <w:pPr>
      <w:widowControl w:val="0"/>
      <w:autoSpaceDE w:val="0"/>
      <w:autoSpaceDN w:val="0"/>
      <w:spacing w:after="0" w:line="240" w:lineRule="auto"/>
      <w:ind w:left="1239" w:hanging="361"/>
    </w:pPr>
    <w:rPr>
      <w:color w:val="auto"/>
      <w:lang w:val="en-US" w:eastAsia="en-US"/>
    </w:rPr>
  </w:style>
  <w:style w:type="table" w:styleId="TableGrid">
    <w:name w:val="Table Grid"/>
    <w:basedOn w:val="TableNormal"/>
    <w:uiPriority w:val="39"/>
    <w:rsid w:val="006E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6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127"/>
    <w:rPr>
      <w:rFonts w:ascii="Segoe UI" w:eastAsia="Calibri" w:hAnsi="Segoe UI" w:cs="Segoe UI"/>
      <w:color w:val="000000"/>
      <w:sz w:val="18"/>
      <w:szCs w:val="18"/>
      <w:lang w:eastAsia="en-GB"/>
    </w:rPr>
  </w:style>
  <w:style w:type="paragraph" w:styleId="BodyText">
    <w:name w:val="Body Text"/>
    <w:basedOn w:val="Normal"/>
    <w:link w:val="BodyTextChar"/>
    <w:uiPriority w:val="1"/>
    <w:qFormat/>
    <w:rsid w:val="006E6127"/>
    <w:pPr>
      <w:widowControl w:val="0"/>
      <w:autoSpaceDE w:val="0"/>
      <w:autoSpaceDN w:val="0"/>
      <w:spacing w:after="0" w:line="240" w:lineRule="auto"/>
    </w:pPr>
    <w:rPr>
      <w:color w:val="auto"/>
      <w:lang w:val="en-US" w:eastAsia="en-US"/>
    </w:rPr>
  </w:style>
  <w:style w:type="character" w:customStyle="1" w:styleId="BodyTextChar">
    <w:name w:val="Body Text Char"/>
    <w:basedOn w:val="DefaultParagraphFont"/>
    <w:link w:val="BodyText"/>
    <w:uiPriority w:val="1"/>
    <w:rsid w:val="006E6127"/>
    <w:rPr>
      <w:rFonts w:ascii="Calibri" w:eastAsia="Calibri" w:hAnsi="Calibri" w:cs="Calibri"/>
      <w:lang w:val="en-US"/>
    </w:rPr>
  </w:style>
  <w:style w:type="paragraph" w:styleId="FootnoteText">
    <w:name w:val="footnote text"/>
    <w:basedOn w:val="Normal"/>
    <w:link w:val="FootnoteTextChar"/>
    <w:uiPriority w:val="99"/>
    <w:semiHidden/>
    <w:unhideWhenUsed/>
    <w:rsid w:val="006E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127"/>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6E6127"/>
    <w:rPr>
      <w:vertAlign w:val="superscript"/>
    </w:rPr>
  </w:style>
  <w:style w:type="paragraph" w:styleId="CommentSubject">
    <w:name w:val="annotation subject"/>
    <w:basedOn w:val="CommentText"/>
    <w:next w:val="CommentText"/>
    <w:link w:val="CommentSubjectChar"/>
    <w:uiPriority w:val="99"/>
    <w:semiHidden/>
    <w:unhideWhenUsed/>
    <w:rsid w:val="00582BA8"/>
    <w:pPr>
      <w:spacing w:after="160"/>
    </w:pPr>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582BA8"/>
    <w:rPr>
      <w:rFonts w:ascii="Calibri" w:eastAsia="Calibri" w:hAnsi="Calibri" w:cs="Calibri"/>
      <w:b/>
      <w:bCs/>
      <w:color w:val="000000"/>
      <w:sz w:val="20"/>
      <w:szCs w:val="20"/>
      <w:lang w:eastAsia="en-GB"/>
    </w:rPr>
  </w:style>
  <w:style w:type="character" w:styleId="Hyperlink">
    <w:name w:val="Hyperlink"/>
    <w:basedOn w:val="DefaultParagraphFont"/>
    <w:uiPriority w:val="99"/>
    <w:unhideWhenUsed/>
    <w:rsid w:val="00582BA8"/>
    <w:rPr>
      <w:color w:val="0563C1" w:themeColor="hyperlink"/>
      <w:u w:val="single"/>
    </w:rPr>
  </w:style>
  <w:style w:type="character" w:customStyle="1" w:styleId="Heading6Char">
    <w:name w:val="Heading 6 Char"/>
    <w:basedOn w:val="DefaultParagraphFont"/>
    <w:link w:val="Heading6"/>
    <w:uiPriority w:val="9"/>
    <w:rsid w:val="000D022E"/>
    <w:rPr>
      <w:rFonts w:asciiTheme="majorHAnsi" w:eastAsiaTheme="majorEastAsia" w:hAnsiTheme="majorHAnsi" w:cstheme="majorBidi"/>
      <w:color w:val="1F4D78" w:themeColor="accent1" w:themeShade="7F"/>
      <w:lang w:eastAsia="en-GB"/>
    </w:rPr>
  </w:style>
  <w:style w:type="table" w:customStyle="1" w:styleId="TableGrid1">
    <w:name w:val="Table Grid1"/>
    <w:basedOn w:val="TableNormal"/>
    <w:next w:val="TableGrid"/>
    <w:uiPriority w:val="39"/>
    <w:rsid w:val="00FA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3297"/>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character" w:customStyle="1" w:styleId="Heading3Char">
    <w:name w:val="Heading 3 Char"/>
    <w:basedOn w:val="DefaultParagraphFont"/>
    <w:link w:val="Heading3"/>
    <w:uiPriority w:val="9"/>
    <w:semiHidden/>
    <w:rsid w:val="00D35C1D"/>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DE3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7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o@leicester.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s870@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9D992-32C4-4933-BC8D-4C1BD76E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Richard M. (Prof.)</dc:creator>
  <cp:keywords/>
  <dc:description/>
  <cp:lastModifiedBy>White, Karen L.</cp:lastModifiedBy>
  <cp:revision>3</cp:revision>
  <dcterms:created xsi:type="dcterms:W3CDTF">2026-01-28T10:06:00Z</dcterms:created>
  <dcterms:modified xsi:type="dcterms:W3CDTF">2026-01-28T10:08:00Z</dcterms:modified>
</cp:coreProperties>
</file>