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C6A0" w14:textId="77777777" w:rsidR="00BA3A04" w:rsidRDefault="00BA3A04" w:rsidP="00BA3A04">
      <w:pPr>
        <w:spacing w:after="0" w:line="240" w:lineRule="auto"/>
        <w:rPr>
          <w:rFonts w:asciiTheme="minorHAnsi" w:hAnsiTheme="minorHAnsi" w:cstheme="minorHAnsi"/>
          <w:b/>
          <w:bCs/>
          <w:color w:val="auto"/>
        </w:rPr>
      </w:pPr>
      <w:r>
        <w:rPr>
          <w:rFonts w:asciiTheme="minorHAnsi" w:hAnsiTheme="minorHAnsi" w:cstheme="minorHAnsi"/>
          <w:b/>
          <w:bCs/>
          <w:color w:val="auto"/>
        </w:rPr>
        <w:t>University of Leicester</w:t>
      </w:r>
    </w:p>
    <w:p w14:paraId="41CFB574" w14:textId="72EC57A2" w:rsidR="00BA3A04" w:rsidRDefault="00BA3A04" w:rsidP="00BA3A04">
      <w:pPr>
        <w:spacing w:after="0" w:line="240" w:lineRule="auto"/>
        <w:rPr>
          <w:rFonts w:asciiTheme="minorHAnsi" w:hAnsiTheme="minorHAnsi" w:cstheme="minorHAnsi"/>
          <w:b/>
          <w:bCs/>
          <w:color w:val="auto"/>
        </w:rPr>
      </w:pPr>
      <w:r>
        <w:rPr>
          <w:rFonts w:asciiTheme="minorHAnsi" w:hAnsiTheme="minorHAnsi" w:cstheme="minorHAnsi"/>
          <w:b/>
          <w:bCs/>
          <w:color w:val="auto"/>
        </w:rPr>
        <w:t xml:space="preserve">College of Life Sciences </w:t>
      </w:r>
    </w:p>
    <w:p w14:paraId="5870E800" w14:textId="1A3A2C6E" w:rsidR="00BA3A04" w:rsidRDefault="00BA3A04" w:rsidP="00BA3A04">
      <w:pPr>
        <w:spacing w:after="0" w:line="240" w:lineRule="auto"/>
        <w:rPr>
          <w:rFonts w:asciiTheme="minorHAnsi" w:hAnsiTheme="minorHAnsi" w:cstheme="minorHAnsi"/>
          <w:b/>
          <w:bCs/>
          <w:color w:val="auto"/>
        </w:rPr>
      </w:pPr>
      <w:r>
        <w:rPr>
          <w:rFonts w:asciiTheme="minorHAnsi" w:hAnsiTheme="minorHAnsi" w:cstheme="minorHAnsi"/>
          <w:b/>
          <w:bCs/>
          <w:color w:val="auto"/>
        </w:rPr>
        <w:t>CLS / HPRU Grant studentship</w:t>
      </w:r>
    </w:p>
    <w:p w14:paraId="482D9E85" w14:textId="77777777" w:rsidR="00AE49DF" w:rsidRPr="00B11E2F" w:rsidRDefault="00AE49DF" w:rsidP="00066C81">
      <w:pPr>
        <w:spacing w:after="0" w:line="240" w:lineRule="auto"/>
        <w:rPr>
          <w:rFonts w:asciiTheme="minorHAnsi" w:hAnsiTheme="minorHAnsi" w:cstheme="minorHAnsi"/>
          <w:b/>
          <w:bCs/>
          <w:color w:val="auto"/>
        </w:rPr>
      </w:pPr>
    </w:p>
    <w:p w14:paraId="1F075E5A" w14:textId="77777777" w:rsidR="00066C81" w:rsidRPr="00B11E2F" w:rsidRDefault="00066C81" w:rsidP="00066C81">
      <w:pPr>
        <w:spacing w:after="0" w:line="240" w:lineRule="auto"/>
        <w:rPr>
          <w:rFonts w:asciiTheme="minorHAnsi" w:hAnsiTheme="minorHAnsi" w:cstheme="minorHAnsi"/>
          <w:color w:val="auto"/>
        </w:rPr>
      </w:pPr>
    </w:p>
    <w:tbl>
      <w:tblPr>
        <w:tblStyle w:val="TableGrid1"/>
        <w:tblW w:w="9034" w:type="dxa"/>
        <w:tblLayout w:type="fixed"/>
        <w:tblLook w:val="04A0" w:firstRow="1" w:lastRow="0" w:firstColumn="1" w:lastColumn="0" w:noHBand="0" w:noVBand="1"/>
      </w:tblPr>
      <w:tblGrid>
        <w:gridCol w:w="3227"/>
        <w:gridCol w:w="5807"/>
      </w:tblGrid>
      <w:tr w:rsidR="00B11E2F" w:rsidRPr="00B11E2F" w14:paraId="02121747" w14:textId="77777777" w:rsidTr="00ED69E6">
        <w:tc>
          <w:tcPr>
            <w:tcW w:w="3227" w:type="dxa"/>
            <w:shd w:val="clear" w:color="auto" w:fill="F2F2F2" w:themeFill="background1" w:themeFillShade="F2"/>
          </w:tcPr>
          <w:p w14:paraId="78BB6E55" w14:textId="77777777" w:rsidR="00066C81" w:rsidRPr="00B11E2F" w:rsidRDefault="00066C81" w:rsidP="00066C81">
            <w:pPr>
              <w:rPr>
                <w:rFonts w:asciiTheme="minorHAnsi" w:hAnsiTheme="minorHAnsi" w:cstheme="minorHAnsi"/>
                <w:b/>
                <w:color w:val="auto"/>
              </w:rPr>
            </w:pPr>
            <w:r w:rsidRPr="00B11E2F">
              <w:rPr>
                <w:rFonts w:asciiTheme="minorHAnsi" w:hAnsiTheme="minorHAnsi" w:cstheme="minorHAnsi"/>
                <w:b/>
                <w:color w:val="auto"/>
              </w:rPr>
              <w:t>First Supervisor</w:t>
            </w:r>
          </w:p>
        </w:tc>
        <w:tc>
          <w:tcPr>
            <w:tcW w:w="5807" w:type="dxa"/>
          </w:tcPr>
          <w:p w14:paraId="4984ADF3" w14:textId="69A56F59" w:rsidR="00066C81" w:rsidRPr="00B11E2F" w:rsidRDefault="00B40E87" w:rsidP="00066C81">
            <w:pPr>
              <w:rPr>
                <w:rFonts w:asciiTheme="minorHAnsi" w:hAnsiTheme="minorHAnsi" w:cstheme="minorHAnsi"/>
                <w:color w:val="auto"/>
              </w:rPr>
            </w:pPr>
            <w:r>
              <w:rPr>
                <w:rFonts w:asciiTheme="minorHAnsi" w:hAnsiTheme="minorHAnsi" w:cstheme="minorHAnsi"/>
                <w:color w:val="auto"/>
              </w:rPr>
              <w:t xml:space="preserve">Prof Julie Morrissey </w:t>
            </w:r>
          </w:p>
        </w:tc>
      </w:tr>
      <w:tr w:rsidR="00B11E2F" w:rsidRPr="00B11E2F" w14:paraId="6DC0E45D" w14:textId="77777777" w:rsidTr="00ED69E6">
        <w:tc>
          <w:tcPr>
            <w:tcW w:w="3227" w:type="dxa"/>
            <w:shd w:val="clear" w:color="auto" w:fill="F2F2F2" w:themeFill="background1" w:themeFillShade="F2"/>
          </w:tcPr>
          <w:p w14:paraId="0B13A3A9" w14:textId="77777777" w:rsidR="00066C81" w:rsidRPr="00B11E2F" w:rsidRDefault="00066C81" w:rsidP="00066C81">
            <w:pPr>
              <w:rPr>
                <w:rFonts w:asciiTheme="minorHAnsi" w:hAnsiTheme="minorHAnsi" w:cstheme="minorHAnsi"/>
                <w:b/>
                <w:color w:val="auto"/>
              </w:rPr>
            </w:pPr>
            <w:r w:rsidRPr="00B11E2F">
              <w:rPr>
                <w:rFonts w:asciiTheme="minorHAnsi" w:hAnsiTheme="minorHAnsi" w:cstheme="minorHAnsi"/>
                <w:b/>
                <w:color w:val="auto"/>
              </w:rPr>
              <w:t>School/Department</w:t>
            </w:r>
          </w:p>
        </w:tc>
        <w:tc>
          <w:tcPr>
            <w:tcW w:w="5807" w:type="dxa"/>
          </w:tcPr>
          <w:p w14:paraId="0B7A4BF6" w14:textId="220933D0" w:rsidR="00066C81" w:rsidRPr="00B11E2F" w:rsidRDefault="00B40E87" w:rsidP="00066C81">
            <w:pPr>
              <w:rPr>
                <w:rFonts w:asciiTheme="minorHAnsi" w:hAnsiTheme="minorHAnsi" w:cstheme="minorHAnsi"/>
                <w:color w:val="auto"/>
              </w:rPr>
            </w:pPr>
            <w:proofErr w:type="spellStart"/>
            <w:r>
              <w:rPr>
                <w:rFonts w:asciiTheme="minorHAnsi" w:hAnsiTheme="minorHAnsi" w:cstheme="minorHAnsi"/>
                <w:color w:val="auto"/>
              </w:rPr>
              <w:t>LeMID</w:t>
            </w:r>
            <w:proofErr w:type="spellEnd"/>
            <w:r>
              <w:rPr>
                <w:rFonts w:asciiTheme="minorHAnsi" w:hAnsiTheme="minorHAnsi" w:cstheme="minorHAnsi"/>
                <w:color w:val="auto"/>
              </w:rPr>
              <w:t xml:space="preserve"> </w:t>
            </w:r>
          </w:p>
        </w:tc>
      </w:tr>
      <w:tr w:rsidR="00B11E2F" w:rsidRPr="00B11E2F" w14:paraId="566BAE34" w14:textId="77777777" w:rsidTr="00BA13A1">
        <w:tc>
          <w:tcPr>
            <w:tcW w:w="3227" w:type="dxa"/>
            <w:shd w:val="clear" w:color="auto" w:fill="F2F2F2" w:themeFill="background1" w:themeFillShade="F2"/>
          </w:tcPr>
          <w:p w14:paraId="1C05A3B9" w14:textId="77777777" w:rsidR="003A7DAE" w:rsidRPr="00B11E2F" w:rsidRDefault="003A7DAE" w:rsidP="00066C81">
            <w:pPr>
              <w:rPr>
                <w:rFonts w:asciiTheme="minorHAnsi" w:hAnsiTheme="minorHAnsi" w:cstheme="minorHAnsi"/>
                <w:b/>
                <w:color w:val="auto"/>
              </w:rPr>
            </w:pPr>
            <w:r w:rsidRPr="00B11E2F">
              <w:rPr>
                <w:rFonts w:asciiTheme="minorHAnsi" w:hAnsiTheme="minorHAnsi" w:cstheme="minorHAnsi"/>
                <w:b/>
                <w:color w:val="auto"/>
              </w:rPr>
              <w:t xml:space="preserve">Email </w:t>
            </w:r>
          </w:p>
        </w:tc>
        <w:tc>
          <w:tcPr>
            <w:tcW w:w="5807" w:type="dxa"/>
          </w:tcPr>
          <w:p w14:paraId="28BF855B" w14:textId="0A42C14F" w:rsidR="003A7DAE" w:rsidRPr="00B11E2F" w:rsidRDefault="00B40E87" w:rsidP="00B11E2F">
            <w:pPr>
              <w:shd w:val="clear" w:color="auto" w:fill="FFFFFF"/>
              <w:spacing w:before="100" w:beforeAutospacing="1" w:after="100" w:afterAutospacing="1"/>
              <w:rPr>
                <w:rFonts w:asciiTheme="minorHAnsi" w:hAnsiTheme="minorHAnsi" w:cstheme="minorHAnsi"/>
                <w:color w:val="auto"/>
              </w:rPr>
            </w:pPr>
            <w:r w:rsidRPr="00B40E87">
              <w:rPr>
                <w:rFonts w:asciiTheme="minorHAnsi" w:hAnsiTheme="minorHAnsi" w:cstheme="minorHAnsi"/>
                <w:color w:val="auto"/>
              </w:rPr>
              <w:t>jam26@leicester.ac.uk</w:t>
            </w:r>
          </w:p>
        </w:tc>
      </w:tr>
    </w:tbl>
    <w:p w14:paraId="7C06D8EE" w14:textId="77777777" w:rsidR="00066C81" w:rsidRPr="00B11E2F" w:rsidRDefault="00066C81" w:rsidP="00066C81">
      <w:pPr>
        <w:spacing w:after="0" w:line="240" w:lineRule="auto"/>
        <w:rPr>
          <w:rFonts w:asciiTheme="minorHAnsi" w:hAnsiTheme="minorHAnsi" w:cstheme="minorHAnsi"/>
          <w:color w:val="auto"/>
        </w:rPr>
      </w:pPr>
    </w:p>
    <w:tbl>
      <w:tblPr>
        <w:tblStyle w:val="TableGrid"/>
        <w:tblW w:w="9034" w:type="dxa"/>
        <w:tblLayout w:type="fixed"/>
        <w:tblLook w:val="04A0" w:firstRow="1" w:lastRow="0" w:firstColumn="1" w:lastColumn="0" w:noHBand="0" w:noVBand="1"/>
      </w:tblPr>
      <w:tblGrid>
        <w:gridCol w:w="3256"/>
        <w:gridCol w:w="5778"/>
      </w:tblGrid>
      <w:tr w:rsidR="00B11E2F" w:rsidRPr="00B11E2F" w14:paraId="5A30D420" w14:textId="77777777" w:rsidTr="00066C81">
        <w:tc>
          <w:tcPr>
            <w:tcW w:w="3256" w:type="dxa"/>
            <w:shd w:val="clear" w:color="auto" w:fill="F2F2F2" w:themeFill="background1" w:themeFillShade="F2"/>
          </w:tcPr>
          <w:p w14:paraId="2DBD0CB6" w14:textId="77777777" w:rsidR="00066C81" w:rsidRPr="00B11E2F" w:rsidRDefault="00066C81" w:rsidP="00ED69E6">
            <w:pPr>
              <w:rPr>
                <w:rFonts w:asciiTheme="minorHAnsi" w:hAnsiTheme="minorHAnsi" w:cstheme="minorHAnsi"/>
                <w:b/>
                <w:color w:val="auto"/>
              </w:rPr>
            </w:pPr>
            <w:r w:rsidRPr="00B11E2F">
              <w:rPr>
                <w:rFonts w:asciiTheme="minorHAnsi" w:hAnsiTheme="minorHAnsi" w:cstheme="minorHAnsi"/>
                <w:b/>
                <w:color w:val="auto"/>
              </w:rPr>
              <w:t>Second Supervisor</w:t>
            </w:r>
          </w:p>
        </w:tc>
        <w:tc>
          <w:tcPr>
            <w:tcW w:w="5778" w:type="dxa"/>
          </w:tcPr>
          <w:p w14:paraId="489D6B79" w14:textId="79053119" w:rsidR="00066C81" w:rsidRPr="00B11E2F" w:rsidRDefault="00B40E87" w:rsidP="00ED69E6">
            <w:pPr>
              <w:rPr>
                <w:rFonts w:asciiTheme="minorHAnsi" w:hAnsiTheme="minorHAnsi" w:cstheme="minorHAnsi"/>
                <w:color w:val="auto"/>
              </w:rPr>
            </w:pPr>
            <w:r>
              <w:rPr>
                <w:rFonts w:asciiTheme="minorHAnsi" w:hAnsiTheme="minorHAnsi" w:cstheme="minorHAnsi"/>
                <w:color w:val="auto"/>
              </w:rPr>
              <w:t xml:space="preserve">Dr Emma </w:t>
            </w:r>
            <w:proofErr w:type="spellStart"/>
            <w:r>
              <w:rPr>
                <w:rFonts w:asciiTheme="minorHAnsi" w:hAnsiTheme="minorHAnsi" w:cstheme="minorHAnsi"/>
                <w:color w:val="auto"/>
              </w:rPr>
              <w:t>Marczylo</w:t>
            </w:r>
            <w:proofErr w:type="spellEnd"/>
            <w:r w:rsidR="00AD4EDA">
              <w:rPr>
                <w:rFonts w:asciiTheme="minorHAnsi" w:hAnsiTheme="minorHAnsi" w:cstheme="minorHAnsi"/>
                <w:color w:val="auto"/>
              </w:rPr>
              <w:t xml:space="preserve">   </w:t>
            </w:r>
            <w:r w:rsidR="00AD4EDA">
              <w:rPr>
                <w:rFonts w:asciiTheme="minorHAnsi" w:hAnsiTheme="minorHAnsi" w:cstheme="minorHAnsi"/>
                <w:color w:val="auto"/>
              </w:rPr>
              <w:t>UK Health Security Agency (UKHSA)</w:t>
            </w:r>
          </w:p>
        </w:tc>
      </w:tr>
    </w:tbl>
    <w:p w14:paraId="3188842D" w14:textId="77777777" w:rsidR="00066C81" w:rsidRPr="00B11E2F" w:rsidRDefault="00066C81" w:rsidP="00066C81">
      <w:pPr>
        <w:spacing w:after="0" w:line="240" w:lineRule="auto"/>
        <w:rPr>
          <w:rFonts w:asciiTheme="minorHAnsi" w:hAnsiTheme="minorHAnsi" w:cstheme="minorHAnsi"/>
          <w:color w:val="auto"/>
        </w:rPr>
      </w:pPr>
    </w:p>
    <w:tbl>
      <w:tblPr>
        <w:tblStyle w:val="TableGrid"/>
        <w:tblW w:w="9034" w:type="dxa"/>
        <w:tblLayout w:type="fixed"/>
        <w:tblLook w:val="04A0" w:firstRow="1" w:lastRow="0" w:firstColumn="1" w:lastColumn="0" w:noHBand="0" w:noVBand="1"/>
      </w:tblPr>
      <w:tblGrid>
        <w:gridCol w:w="3256"/>
        <w:gridCol w:w="5778"/>
      </w:tblGrid>
      <w:tr w:rsidR="00B11E2F" w:rsidRPr="00B11E2F" w14:paraId="48BAF998" w14:textId="77777777" w:rsidTr="00066C81">
        <w:tc>
          <w:tcPr>
            <w:tcW w:w="3256" w:type="dxa"/>
            <w:shd w:val="clear" w:color="auto" w:fill="F2F2F2" w:themeFill="background1" w:themeFillShade="F2"/>
          </w:tcPr>
          <w:p w14:paraId="5D439254" w14:textId="77777777" w:rsidR="00066C81" w:rsidRPr="00B11E2F" w:rsidRDefault="00066C81" w:rsidP="00ED69E6">
            <w:pPr>
              <w:rPr>
                <w:rFonts w:asciiTheme="minorHAnsi" w:hAnsiTheme="minorHAnsi" w:cstheme="minorHAnsi"/>
                <w:b/>
                <w:color w:val="auto"/>
              </w:rPr>
            </w:pPr>
            <w:r w:rsidRPr="00B11E2F">
              <w:rPr>
                <w:rFonts w:asciiTheme="minorHAnsi" w:hAnsiTheme="minorHAnsi" w:cstheme="minorHAnsi"/>
                <w:b/>
                <w:color w:val="auto"/>
              </w:rPr>
              <w:t>Additional Supervisor</w:t>
            </w:r>
          </w:p>
        </w:tc>
        <w:tc>
          <w:tcPr>
            <w:tcW w:w="5778" w:type="dxa"/>
          </w:tcPr>
          <w:p w14:paraId="1560F14F" w14:textId="2BDC6B31" w:rsidR="00066C81" w:rsidRDefault="00B40E87" w:rsidP="00B11E2F">
            <w:pPr>
              <w:shd w:val="clear" w:color="auto" w:fill="FFFFFF"/>
              <w:spacing w:before="100" w:beforeAutospacing="1" w:after="100" w:afterAutospacing="1"/>
              <w:rPr>
                <w:rFonts w:asciiTheme="minorHAnsi" w:hAnsiTheme="minorHAnsi" w:cstheme="minorHAnsi"/>
                <w:color w:val="auto"/>
              </w:rPr>
            </w:pPr>
            <w:r>
              <w:rPr>
                <w:rFonts w:asciiTheme="minorHAnsi" w:hAnsiTheme="minorHAnsi" w:cstheme="minorHAnsi"/>
                <w:color w:val="auto"/>
              </w:rPr>
              <w:t xml:space="preserve">Kate Jones Health and Safety Executive </w:t>
            </w:r>
          </w:p>
          <w:p w14:paraId="04519482" w14:textId="420902C7" w:rsidR="00B40E87" w:rsidRPr="00B11E2F" w:rsidRDefault="00B40E87" w:rsidP="00B11E2F">
            <w:pPr>
              <w:shd w:val="clear" w:color="auto" w:fill="FFFFFF"/>
              <w:spacing w:before="100" w:beforeAutospacing="1" w:after="100" w:afterAutospacing="1"/>
              <w:rPr>
                <w:rFonts w:asciiTheme="minorHAnsi" w:hAnsiTheme="minorHAnsi" w:cstheme="minorHAnsi"/>
                <w:color w:val="auto"/>
              </w:rPr>
            </w:pPr>
            <w:r w:rsidRPr="00B40E87">
              <w:rPr>
                <w:rFonts w:asciiTheme="minorHAnsi" w:hAnsiTheme="minorHAnsi" w:cstheme="minorHAnsi"/>
                <w:color w:val="auto"/>
              </w:rPr>
              <w:t>Emma-Jane Goode</w:t>
            </w:r>
            <w:r>
              <w:rPr>
                <w:rFonts w:asciiTheme="minorHAnsi" w:hAnsiTheme="minorHAnsi" w:cstheme="minorHAnsi"/>
                <w:color w:val="auto"/>
              </w:rPr>
              <w:t xml:space="preserve"> </w:t>
            </w:r>
          </w:p>
        </w:tc>
      </w:tr>
    </w:tbl>
    <w:p w14:paraId="4806292A" w14:textId="77777777" w:rsidR="00066C81" w:rsidRPr="00B11E2F" w:rsidRDefault="00066C81" w:rsidP="00066C81">
      <w:pPr>
        <w:spacing w:after="0" w:line="240" w:lineRule="auto"/>
        <w:rPr>
          <w:rFonts w:asciiTheme="minorHAnsi" w:hAnsiTheme="minorHAnsi" w:cstheme="minorHAnsi"/>
          <w:b/>
          <w:color w:val="auto"/>
          <w:u w:val="single"/>
        </w:rPr>
      </w:pPr>
    </w:p>
    <w:p w14:paraId="2F660E25" w14:textId="77777777" w:rsidR="00066C81" w:rsidRPr="00B11E2F" w:rsidRDefault="00066C81" w:rsidP="00066C81">
      <w:pPr>
        <w:spacing w:after="0" w:line="240" w:lineRule="auto"/>
        <w:rPr>
          <w:rFonts w:asciiTheme="minorHAnsi" w:hAnsiTheme="minorHAnsi" w:cstheme="minorHAnsi"/>
          <w:b/>
          <w:i/>
          <w:color w:val="auto"/>
        </w:rPr>
      </w:pPr>
      <w:r w:rsidRPr="00B11E2F">
        <w:rPr>
          <w:rFonts w:asciiTheme="minorHAnsi" w:hAnsiTheme="minorHAnsi" w:cstheme="minorHAnsi"/>
          <w:b/>
          <w:color w:val="auto"/>
        </w:rPr>
        <w:t xml:space="preserve">Section 2 – </w:t>
      </w:r>
      <w:r w:rsidRPr="00B11E2F">
        <w:rPr>
          <w:rFonts w:asciiTheme="minorHAnsi" w:hAnsiTheme="minorHAnsi" w:cstheme="minorHAnsi"/>
          <w:b/>
          <w:i/>
          <w:color w:val="auto"/>
        </w:rPr>
        <w:t>Project Information</w:t>
      </w:r>
    </w:p>
    <w:tbl>
      <w:tblPr>
        <w:tblStyle w:val="TableGrid"/>
        <w:tblW w:w="0" w:type="auto"/>
        <w:tblLook w:val="04A0" w:firstRow="1" w:lastRow="0" w:firstColumn="1" w:lastColumn="0" w:noHBand="0" w:noVBand="1"/>
      </w:tblPr>
      <w:tblGrid>
        <w:gridCol w:w="1980"/>
        <w:gridCol w:w="7036"/>
      </w:tblGrid>
      <w:tr w:rsidR="00B11E2F" w:rsidRPr="00B11E2F" w14:paraId="6E42E9E7" w14:textId="77777777" w:rsidTr="00ED69E6">
        <w:tc>
          <w:tcPr>
            <w:tcW w:w="1980" w:type="dxa"/>
            <w:shd w:val="clear" w:color="auto" w:fill="F2F2F2" w:themeFill="background1" w:themeFillShade="F2"/>
          </w:tcPr>
          <w:p w14:paraId="79396BC4" w14:textId="77777777" w:rsidR="00066C81" w:rsidRPr="00B11E2F" w:rsidRDefault="00066C81" w:rsidP="00ED69E6">
            <w:pPr>
              <w:rPr>
                <w:rFonts w:asciiTheme="minorHAnsi" w:hAnsiTheme="minorHAnsi" w:cstheme="minorHAnsi"/>
                <w:b/>
                <w:color w:val="auto"/>
              </w:rPr>
            </w:pPr>
            <w:r w:rsidRPr="00B11E2F">
              <w:rPr>
                <w:rFonts w:asciiTheme="minorHAnsi" w:hAnsiTheme="minorHAnsi" w:cstheme="minorHAnsi"/>
                <w:b/>
                <w:color w:val="auto"/>
              </w:rPr>
              <w:t>Project Title</w:t>
            </w:r>
          </w:p>
          <w:p w14:paraId="2AE8459A" w14:textId="77777777" w:rsidR="00066C81" w:rsidRPr="00B11E2F" w:rsidRDefault="00066C81" w:rsidP="00ED69E6">
            <w:pPr>
              <w:rPr>
                <w:rFonts w:asciiTheme="minorHAnsi" w:hAnsiTheme="minorHAnsi" w:cstheme="minorHAnsi"/>
                <w:b/>
                <w:color w:val="auto"/>
              </w:rPr>
            </w:pPr>
          </w:p>
        </w:tc>
        <w:tc>
          <w:tcPr>
            <w:tcW w:w="7036" w:type="dxa"/>
          </w:tcPr>
          <w:p w14:paraId="2BC2E11D" w14:textId="4A9FCEF2" w:rsidR="00066C81" w:rsidRPr="00B11E2F" w:rsidRDefault="00B40E87" w:rsidP="00B11E2F">
            <w:pPr>
              <w:shd w:val="clear" w:color="auto" w:fill="FFFFFF"/>
              <w:spacing w:before="100" w:beforeAutospacing="1" w:after="100" w:afterAutospacing="1"/>
              <w:outlineLvl w:val="0"/>
              <w:rPr>
                <w:rFonts w:asciiTheme="minorHAnsi" w:hAnsiTheme="minorHAnsi" w:cstheme="minorHAnsi"/>
                <w:color w:val="auto"/>
              </w:rPr>
            </w:pPr>
            <w:r>
              <w:rPr>
                <w:b/>
                <w:bCs/>
              </w:rPr>
              <w:t>How exposure to metals adapts bacteria to increase bacterial persistence, antimicrobial resistance and potentiate infection</w:t>
            </w:r>
          </w:p>
        </w:tc>
      </w:tr>
      <w:tr w:rsidR="00B11E2F" w:rsidRPr="00B11E2F" w14:paraId="4C9CB2BA" w14:textId="77777777" w:rsidTr="00ED69E6">
        <w:tc>
          <w:tcPr>
            <w:tcW w:w="9016" w:type="dxa"/>
            <w:gridSpan w:val="2"/>
            <w:shd w:val="clear" w:color="auto" w:fill="F2F2F2" w:themeFill="background1" w:themeFillShade="F2"/>
          </w:tcPr>
          <w:p w14:paraId="3D17942F" w14:textId="77777777" w:rsidR="00066C81" w:rsidRPr="00B11E2F" w:rsidRDefault="00066C81" w:rsidP="00066C81">
            <w:pPr>
              <w:rPr>
                <w:rFonts w:asciiTheme="minorHAnsi" w:hAnsiTheme="minorHAnsi" w:cstheme="minorHAnsi"/>
                <w:color w:val="auto"/>
              </w:rPr>
            </w:pPr>
            <w:r w:rsidRPr="00B11E2F">
              <w:rPr>
                <w:rFonts w:asciiTheme="minorHAnsi" w:hAnsiTheme="minorHAnsi" w:cstheme="minorHAnsi"/>
                <w:b/>
                <w:color w:val="auto"/>
                <w:highlight w:val="lightGray"/>
              </w:rPr>
              <w:t>Project Summary</w:t>
            </w:r>
            <w:r w:rsidRPr="00B11E2F">
              <w:rPr>
                <w:rFonts w:asciiTheme="minorHAnsi" w:hAnsiTheme="minorHAnsi" w:cstheme="minorHAnsi"/>
                <w:b/>
                <w:color w:val="auto"/>
              </w:rPr>
              <w:t xml:space="preserve"> </w:t>
            </w:r>
          </w:p>
        </w:tc>
      </w:tr>
      <w:tr w:rsidR="00B11E2F" w:rsidRPr="00B11E2F" w14:paraId="51FA071A" w14:textId="77777777" w:rsidTr="00ED69E6">
        <w:tc>
          <w:tcPr>
            <w:tcW w:w="9016" w:type="dxa"/>
            <w:gridSpan w:val="2"/>
          </w:tcPr>
          <w:p w14:paraId="6334CA57" w14:textId="77777777" w:rsidR="00B40E87" w:rsidRPr="00D87E44" w:rsidRDefault="00B40E87" w:rsidP="00B40E87">
            <w:pPr>
              <w:jc w:val="both"/>
              <w:rPr>
                <w:rFonts w:cstheme="minorHAnsi"/>
              </w:rPr>
            </w:pPr>
            <w:r w:rsidRPr="00F04AED">
              <w:rPr>
                <w:rFonts w:cstheme="minorHAnsi"/>
              </w:rPr>
              <w:t>Metals such as copper are essential micronutrient</w:t>
            </w:r>
            <w:r>
              <w:rPr>
                <w:rFonts w:cstheme="minorHAnsi"/>
              </w:rPr>
              <w:t>s</w:t>
            </w:r>
            <w:r w:rsidRPr="00F04AED">
              <w:rPr>
                <w:rFonts w:cstheme="minorHAnsi"/>
              </w:rPr>
              <w:t xml:space="preserve"> required by most organisms</w:t>
            </w:r>
            <w:r>
              <w:rPr>
                <w:rFonts w:cstheme="minorHAnsi"/>
              </w:rPr>
              <w:t>.</w:t>
            </w:r>
            <w:r w:rsidRPr="00F04AED">
              <w:rPr>
                <w:rFonts w:cstheme="minorHAnsi"/>
              </w:rPr>
              <w:t xml:space="preserve"> </w:t>
            </w:r>
            <w:r>
              <w:rPr>
                <w:rFonts w:cstheme="minorHAnsi"/>
              </w:rPr>
              <w:t>B</w:t>
            </w:r>
            <w:r w:rsidRPr="00F04AED">
              <w:rPr>
                <w:rFonts w:cstheme="minorHAnsi"/>
              </w:rPr>
              <w:t xml:space="preserve">ut due to toxicity at higher concentrations </w:t>
            </w:r>
            <w:r>
              <w:rPr>
                <w:rFonts w:cstheme="minorHAnsi"/>
              </w:rPr>
              <w:t xml:space="preserve">these metals </w:t>
            </w:r>
            <w:r w:rsidRPr="00F04AED">
              <w:rPr>
                <w:rFonts w:cstheme="minorHAnsi"/>
              </w:rPr>
              <w:t xml:space="preserve">are used as antimicrobials in healthcare and within a host. </w:t>
            </w:r>
            <w:r w:rsidRPr="00D87E44">
              <w:rPr>
                <w:rFonts w:cstheme="minorHAnsi"/>
              </w:rPr>
              <w:t>To counteract</w:t>
            </w:r>
            <w:r>
              <w:rPr>
                <w:rFonts w:cstheme="minorHAnsi"/>
              </w:rPr>
              <w:t xml:space="preserve"> </w:t>
            </w:r>
            <w:r w:rsidRPr="00D87E44">
              <w:rPr>
                <w:rFonts w:cstheme="minorHAnsi"/>
              </w:rPr>
              <w:t xml:space="preserve">antimicrobial activity bacteria have evolved dedicated resistance mechanisms to regulate </w:t>
            </w:r>
            <w:r>
              <w:rPr>
                <w:rFonts w:cstheme="minorHAnsi"/>
              </w:rPr>
              <w:t>metal</w:t>
            </w:r>
            <w:r w:rsidRPr="00D87E44">
              <w:rPr>
                <w:rFonts w:cstheme="minorHAnsi"/>
              </w:rPr>
              <w:t xml:space="preserve"> concentrations.</w:t>
            </w:r>
            <w:r>
              <w:t xml:space="preserve"> Exposure to environmental metal pollution increases risk of pathogen acquisition of additional genes to combat metal toxicity. This has the potential for significant health implications through the increased infectivity of pathogens and potential changes of the balance of microbial communities.</w:t>
            </w:r>
          </w:p>
          <w:p w14:paraId="7B43510E" w14:textId="77777777" w:rsidR="00B40E87" w:rsidRDefault="00B40E87" w:rsidP="00B40E87">
            <w:pPr>
              <w:jc w:val="both"/>
            </w:pPr>
          </w:p>
          <w:p w14:paraId="6089840A" w14:textId="77777777" w:rsidR="00B40E87" w:rsidRDefault="00B40E87" w:rsidP="00B40E87">
            <w:pPr>
              <w:jc w:val="both"/>
            </w:pPr>
            <w:r>
              <w:t xml:space="preserve">Our data show that </w:t>
            </w:r>
            <w:r w:rsidRPr="00D42D94">
              <w:t xml:space="preserve">community acquired and healthcare associated epidemic methicillin resistant Staphylococcus aureus (CA-MRSA and HA-MRSA respectively) strains have acquired additional resistance mechanisms that confer copper-hyper resistance and increased resistance to killing by macrophages. </w:t>
            </w:r>
            <w:r>
              <w:t>This provides evidence that exposure to copper and acquisition of genes can increase pathogen infectivity.</w:t>
            </w:r>
          </w:p>
          <w:p w14:paraId="169B5A83" w14:textId="77777777" w:rsidR="00B40E87" w:rsidRDefault="00B40E87" w:rsidP="00B40E87">
            <w:pPr>
              <w:jc w:val="both"/>
            </w:pPr>
          </w:p>
          <w:p w14:paraId="60EC1620" w14:textId="77777777" w:rsidR="00B40E87" w:rsidRDefault="00B40E87" w:rsidP="00B40E87">
            <w:pPr>
              <w:jc w:val="both"/>
            </w:pPr>
            <w:r>
              <w:t xml:space="preserve">Furthermore, our recent data show that copper at relevant biological concentrations changes MRSA expression of antibiotic resistance, virulence and immune evasion factors and alters the interaction of MRSA with human epithelial cells. Therefore, metal exposure has the potential to increase AMR and alter colonisation of Staphylococcus aureus. </w:t>
            </w:r>
          </w:p>
          <w:p w14:paraId="5C19AEDA" w14:textId="77777777" w:rsidR="00B40E87" w:rsidRDefault="00B40E87" w:rsidP="00B40E87">
            <w:pPr>
              <w:jc w:val="both"/>
            </w:pPr>
          </w:p>
          <w:p w14:paraId="6055CA3E" w14:textId="77777777" w:rsidR="00B40E87" w:rsidRDefault="00B40E87" w:rsidP="00B40E87">
            <w:pPr>
              <w:jc w:val="both"/>
              <w:rPr>
                <w:rFonts w:ascii="Arial" w:hAnsi="Arial" w:cs="Arial"/>
              </w:rPr>
            </w:pPr>
            <w:r w:rsidRPr="00A91ADE">
              <w:rPr>
                <w:rFonts w:cstheme="minorHAnsi"/>
              </w:rPr>
              <w:t xml:space="preserve">However, the mechanisms of how copper increases antibiotic resistance and alter </w:t>
            </w:r>
            <w:r>
              <w:rPr>
                <w:rFonts w:cstheme="minorHAnsi"/>
              </w:rPr>
              <w:t>epithelial</w:t>
            </w:r>
            <w:r w:rsidRPr="00A91ADE">
              <w:rPr>
                <w:rFonts w:cstheme="minorHAnsi"/>
              </w:rPr>
              <w:t xml:space="preserve"> interaction are still undefined.</w:t>
            </w:r>
          </w:p>
          <w:p w14:paraId="563C9FB0" w14:textId="77777777" w:rsidR="00B40E87" w:rsidRDefault="00B40E87" w:rsidP="00B40E87">
            <w:pPr>
              <w:jc w:val="both"/>
            </w:pPr>
          </w:p>
          <w:p w14:paraId="6EC703BE" w14:textId="77777777" w:rsidR="00B40E87" w:rsidRDefault="00B40E87" w:rsidP="00B40E87">
            <w:pPr>
              <w:jc w:val="both"/>
              <w:rPr>
                <w:b/>
                <w:bCs/>
              </w:rPr>
            </w:pPr>
            <w:r>
              <w:t xml:space="preserve">The aim of this interdisciplinary project is to test our hypothesis that </w:t>
            </w:r>
            <w:r w:rsidRPr="00124547">
              <w:rPr>
                <w:b/>
                <w:bCs/>
              </w:rPr>
              <w:t xml:space="preserve">metal </w:t>
            </w:r>
            <w:r>
              <w:rPr>
                <w:b/>
                <w:bCs/>
              </w:rPr>
              <w:t xml:space="preserve">exposure </w:t>
            </w:r>
            <w:r w:rsidRPr="00124547">
              <w:rPr>
                <w:b/>
                <w:bCs/>
              </w:rPr>
              <w:t xml:space="preserve">alters host-pathogen interaction and AMR </w:t>
            </w:r>
            <w:r>
              <w:rPr>
                <w:b/>
                <w:bCs/>
              </w:rPr>
              <w:t>i</w:t>
            </w:r>
            <w:r w:rsidRPr="00124547">
              <w:rPr>
                <w:b/>
                <w:bCs/>
              </w:rPr>
              <w:t>ncreas</w:t>
            </w:r>
            <w:r>
              <w:rPr>
                <w:b/>
                <w:bCs/>
              </w:rPr>
              <w:t>ing</w:t>
            </w:r>
            <w:r w:rsidRPr="00124547">
              <w:rPr>
                <w:b/>
                <w:bCs/>
              </w:rPr>
              <w:t xml:space="preserve"> the risk to </w:t>
            </w:r>
            <w:r>
              <w:rPr>
                <w:b/>
                <w:bCs/>
              </w:rPr>
              <w:t>human</w:t>
            </w:r>
            <w:r w:rsidRPr="00124547">
              <w:rPr>
                <w:b/>
                <w:bCs/>
              </w:rPr>
              <w:t xml:space="preserve"> health.</w:t>
            </w:r>
            <w:r>
              <w:rPr>
                <w:b/>
                <w:bCs/>
              </w:rPr>
              <w:t xml:space="preserve"> </w:t>
            </w:r>
          </w:p>
          <w:p w14:paraId="63E783F0" w14:textId="77777777" w:rsidR="00B40E87" w:rsidRPr="00433978" w:rsidRDefault="00B40E87" w:rsidP="00B40E87">
            <w:pPr>
              <w:jc w:val="both"/>
            </w:pPr>
            <w:r w:rsidRPr="00124547">
              <w:rPr>
                <w:b/>
                <w:bCs/>
              </w:rPr>
              <w:t xml:space="preserve"> </w:t>
            </w:r>
          </w:p>
          <w:p w14:paraId="43BD6807" w14:textId="77777777" w:rsidR="00B40E87" w:rsidRDefault="00B40E87" w:rsidP="00B40E87">
            <w:pPr>
              <w:jc w:val="both"/>
            </w:pPr>
            <w:r w:rsidRPr="00433978">
              <w:t>We will test</w:t>
            </w:r>
            <w:r>
              <w:t xml:space="preserve"> this hypothesis by the following objectives:</w:t>
            </w:r>
          </w:p>
          <w:p w14:paraId="544CA637" w14:textId="77777777" w:rsidR="00B40E87" w:rsidRDefault="00B40E87" w:rsidP="00B40E87">
            <w:pPr>
              <w:jc w:val="both"/>
            </w:pPr>
          </w:p>
          <w:p w14:paraId="1B91655F" w14:textId="77777777" w:rsidR="00B40E87" w:rsidRDefault="00B40E87" w:rsidP="00B40E87">
            <w:pPr>
              <w:pStyle w:val="ListParagraph"/>
              <w:numPr>
                <w:ilvl w:val="0"/>
                <w:numId w:val="5"/>
              </w:numPr>
              <w:contextualSpacing w:val="0"/>
              <w:jc w:val="both"/>
            </w:pPr>
            <w:r>
              <w:t xml:space="preserve">Elucidate the impact of copper-adapted bacteria on the immune response and host-pathogen interactions. </w:t>
            </w:r>
          </w:p>
          <w:p w14:paraId="33EABBBD" w14:textId="77777777" w:rsidR="00B40E87" w:rsidRDefault="00B40E87" w:rsidP="00B40E87">
            <w:pPr>
              <w:pStyle w:val="ListParagraph"/>
              <w:numPr>
                <w:ilvl w:val="0"/>
                <w:numId w:val="5"/>
              </w:numPr>
              <w:contextualSpacing w:val="0"/>
              <w:jc w:val="both"/>
            </w:pPr>
            <w:r>
              <w:t>Determine the risk of copper on antimicrobial resistance.</w:t>
            </w:r>
          </w:p>
          <w:p w14:paraId="4F310D69" w14:textId="77777777" w:rsidR="00B40E87" w:rsidRDefault="00B40E87" w:rsidP="00B40E87">
            <w:pPr>
              <w:pStyle w:val="ListParagraph"/>
              <w:numPr>
                <w:ilvl w:val="0"/>
                <w:numId w:val="5"/>
              </w:numPr>
              <w:contextualSpacing w:val="0"/>
              <w:jc w:val="both"/>
            </w:pPr>
            <w:r>
              <w:t>Establish</w:t>
            </w:r>
            <w:r w:rsidRPr="004931E5">
              <w:t xml:space="preserve"> the importance of copper-regulated pathways in the colonisation of the host. </w:t>
            </w:r>
          </w:p>
          <w:p w14:paraId="27DC677D" w14:textId="77777777" w:rsidR="00B40E87" w:rsidRDefault="00B40E87" w:rsidP="00B40E87">
            <w:pPr>
              <w:ind w:left="360"/>
              <w:jc w:val="both"/>
            </w:pPr>
          </w:p>
          <w:p w14:paraId="4D7AE0EE" w14:textId="77777777" w:rsidR="00B40E87" w:rsidRDefault="00B40E87" w:rsidP="00B40E87">
            <w:pPr>
              <w:jc w:val="both"/>
              <w:rPr>
                <w:rFonts w:cstheme="minorHAnsi"/>
              </w:rPr>
            </w:pPr>
            <w:r>
              <w:rPr>
                <w:rFonts w:cstheme="minorHAnsi"/>
              </w:rPr>
              <w:t xml:space="preserve">We will initially continue with ongoing projects using the data sets obtained on copper. However, there we can use the current methodologies and research strategy and build on our data to investigate other metals or chemicals highlighted from Theme 1. </w:t>
            </w:r>
          </w:p>
          <w:p w14:paraId="7E13DEFA" w14:textId="77777777" w:rsidR="00B40E87" w:rsidRDefault="00B40E87" w:rsidP="00B40E87">
            <w:pPr>
              <w:jc w:val="both"/>
              <w:rPr>
                <w:rFonts w:cstheme="minorHAnsi"/>
              </w:rPr>
            </w:pPr>
          </w:p>
          <w:p w14:paraId="5B5E18D3" w14:textId="77777777" w:rsidR="00B40E87" w:rsidRPr="00130ED3" w:rsidRDefault="00B40E87" w:rsidP="00B40E87">
            <w:pPr>
              <w:jc w:val="both"/>
            </w:pPr>
            <w:r w:rsidRPr="002C0E57">
              <w:rPr>
                <w:rFonts w:cstheme="minorHAnsi"/>
              </w:rPr>
              <w:t xml:space="preserve">The student will be supervised by a </w:t>
            </w:r>
            <w:r>
              <w:t>multi-disciplinary project</w:t>
            </w:r>
            <w:r w:rsidRPr="00130ED3">
              <w:t xml:space="preserve"> </w:t>
            </w:r>
            <w:r w:rsidRPr="002C0E57">
              <w:rPr>
                <w:rFonts w:cstheme="minorHAnsi"/>
              </w:rPr>
              <w:t>supervisory team Morrissey (</w:t>
            </w:r>
            <w:proofErr w:type="spellStart"/>
            <w:r w:rsidRPr="002C0E57">
              <w:rPr>
                <w:rFonts w:cstheme="minorHAnsi"/>
              </w:rPr>
              <w:t>UoL</w:t>
            </w:r>
            <w:proofErr w:type="spellEnd"/>
            <w:r w:rsidRPr="002C0E57">
              <w:rPr>
                <w:rFonts w:cstheme="minorHAnsi"/>
              </w:rPr>
              <w:t xml:space="preserve">), </w:t>
            </w:r>
            <w:proofErr w:type="spellStart"/>
            <w:r w:rsidRPr="002C0E57">
              <w:rPr>
                <w:rFonts w:cstheme="minorHAnsi"/>
              </w:rPr>
              <w:t>Marczylo</w:t>
            </w:r>
            <w:proofErr w:type="spellEnd"/>
            <w:r w:rsidRPr="002C0E57">
              <w:rPr>
                <w:rFonts w:cstheme="minorHAnsi"/>
              </w:rPr>
              <w:t xml:space="preserve"> and Goode (UKHSA) and </w:t>
            </w:r>
            <w:r>
              <w:rPr>
                <w:rFonts w:cstheme="minorHAnsi"/>
              </w:rPr>
              <w:t xml:space="preserve">Kate Jones (HSE) and </w:t>
            </w:r>
            <w:r w:rsidRPr="002C0E57">
              <w:rPr>
                <w:rFonts w:cstheme="minorHAnsi"/>
              </w:rPr>
              <w:t xml:space="preserve">will be well-provided with all the necessary training and facilities. </w:t>
            </w:r>
            <w:r w:rsidRPr="00130ED3">
              <w:t xml:space="preserve">The student will be registered with the University of Leicester for the PhD but will spend time at </w:t>
            </w:r>
            <w:r>
              <w:t xml:space="preserve">HSE and </w:t>
            </w:r>
            <w:r w:rsidRPr="00130ED3">
              <w:t xml:space="preserve">UKHSA becoming familiar with </w:t>
            </w:r>
            <w:r>
              <w:t>public health and expertise with epithelial models</w:t>
            </w:r>
            <w:r w:rsidRPr="00130ED3">
              <w:t xml:space="preserve">.  </w:t>
            </w:r>
          </w:p>
          <w:p w14:paraId="43EB482B" w14:textId="77777777" w:rsidR="00B40E87" w:rsidRPr="00191ED2" w:rsidRDefault="00B40E87" w:rsidP="00B40E87">
            <w:pPr>
              <w:tabs>
                <w:tab w:val="left" w:pos="360"/>
              </w:tabs>
              <w:jc w:val="both"/>
            </w:pPr>
          </w:p>
          <w:p w14:paraId="343C7A94" w14:textId="77777777" w:rsidR="00B40E87" w:rsidRPr="000D16D0" w:rsidRDefault="00B40E87" w:rsidP="00B40E87">
            <w:pPr>
              <w:widowControl w:val="0"/>
              <w:tabs>
                <w:tab w:val="left" w:pos="321"/>
              </w:tabs>
              <w:autoSpaceDE w:val="0"/>
              <w:autoSpaceDN w:val="0"/>
              <w:spacing w:after="120"/>
              <w:jc w:val="both"/>
            </w:pPr>
            <w:r w:rsidRPr="00935DE7">
              <w:rPr>
                <w:rFonts w:cstheme="minorHAnsi"/>
                <w:u w:val="single"/>
              </w:rPr>
              <w:t>Expected outcomes</w:t>
            </w:r>
            <w:r>
              <w:rPr>
                <w:rFonts w:cstheme="minorHAnsi"/>
                <w:u w:val="single"/>
              </w:rPr>
              <w:t xml:space="preserve"> and training.</w:t>
            </w:r>
            <w:r w:rsidRPr="003709BB">
              <w:rPr>
                <w:rFonts w:cstheme="minorHAnsi"/>
              </w:rPr>
              <w:t xml:space="preserve"> </w:t>
            </w:r>
          </w:p>
          <w:p w14:paraId="0F375B42" w14:textId="77777777" w:rsidR="00B40E87" w:rsidRDefault="00B40E87" w:rsidP="00B40E87">
            <w:pPr>
              <w:jc w:val="both"/>
            </w:pPr>
            <w:r w:rsidRPr="003709BB">
              <w:rPr>
                <w:rFonts w:cstheme="minorHAnsi"/>
              </w:rPr>
              <w:t xml:space="preserve">The student will benefit from being part of large inter-disciplinary </w:t>
            </w:r>
            <w:r>
              <w:t>Health Protection Research Unit (HPRU) funded by the National Institute of Health Research (NIHR) at the University of Leicester (</w:t>
            </w:r>
            <w:proofErr w:type="spellStart"/>
            <w:r>
              <w:t>UoL</w:t>
            </w:r>
            <w:proofErr w:type="spellEnd"/>
            <w:r>
              <w:t xml:space="preserve">). </w:t>
            </w:r>
            <w:r w:rsidRPr="00AA6875">
              <w:t xml:space="preserve">The student will be part of a lively and friendly interdisciplinary research group and will be trained in a wide range of </w:t>
            </w:r>
            <w:r>
              <w:t>methodologies</w:t>
            </w:r>
            <w:r w:rsidRPr="00AA6875">
              <w:t xml:space="preserve"> including </w:t>
            </w:r>
            <w:r>
              <w:t>molecular microbiology</w:t>
            </w:r>
            <w:r w:rsidRPr="00AA6875">
              <w:t xml:space="preserve">, </w:t>
            </w:r>
            <w:r>
              <w:t xml:space="preserve">mammalian </w:t>
            </w:r>
            <w:r w:rsidRPr="00AA6875">
              <w:t xml:space="preserve">tissue culture, </w:t>
            </w:r>
            <w:r>
              <w:t>omics methodologies</w:t>
            </w:r>
            <w:r w:rsidRPr="00AA6875">
              <w:t xml:space="preserve">, </w:t>
            </w:r>
            <w:r>
              <w:t>and advanced</w:t>
            </w:r>
            <w:r w:rsidRPr="00AA6875">
              <w:t xml:space="preserve"> microscopy</w:t>
            </w:r>
            <w:r>
              <w:t>. Additionally, t</w:t>
            </w:r>
            <w:r w:rsidRPr="00AA6875">
              <w:t xml:space="preserve">he student will benefit from active </w:t>
            </w:r>
            <w:r>
              <w:t xml:space="preserve">research </w:t>
            </w:r>
            <w:r w:rsidRPr="00AA6875">
              <w:t xml:space="preserve">project meetings </w:t>
            </w:r>
            <w:r>
              <w:t xml:space="preserve">with </w:t>
            </w:r>
            <w:r w:rsidRPr="00AA6875">
              <w:t>respiratory and infectious disease clinicia</w:t>
            </w:r>
            <w:r>
              <w:t>ns and chemists, and association with the NIHR Biomedical Research Centre and Health Protection Research Unit, Health and Safety Executive and UK Health Science Agency</w:t>
            </w:r>
            <w:r w:rsidRPr="00AA6875">
              <w:t>.</w:t>
            </w:r>
          </w:p>
          <w:p w14:paraId="52EFBB87" w14:textId="77777777" w:rsidR="00066C81" w:rsidRPr="00B11E2F" w:rsidRDefault="00066C81" w:rsidP="00174E96">
            <w:pPr>
              <w:rPr>
                <w:rFonts w:asciiTheme="minorHAnsi" w:hAnsiTheme="minorHAnsi" w:cstheme="minorHAnsi"/>
                <w:b/>
                <w:color w:val="auto"/>
              </w:rPr>
            </w:pPr>
          </w:p>
        </w:tc>
      </w:tr>
    </w:tbl>
    <w:p w14:paraId="7FEF6135" w14:textId="77777777" w:rsidR="00066C81" w:rsidRPr="00B11E2F" w:rsidRDefault="00066C81" w:rsidP="00066C81">
      <w:pPr>
        <w:spacing w:after="0" w:line="240" w:lineRule="auto"/>
        <w:rPr>
          <w:rFonts w:asciiTheme="minorHAnsi" w:hAnsiTheme="minorHAnsi" w:cstheme="minorHAnsi"/>
          <w:b/>
          <w:color w:val="auto"/>
          <w:u w:val="single"/>
        </w:rPr>
      </w:pPr>
    </w:p>
    <w:p w14:paraId="1D713C9F" w14:textId="77777777" w:rsidR="00066C81" w:rsidRPr="00B11E2F" w:rsidRDefault="00066C81" w:rsidP="00066C81">
      <w:pPr>
        <w:spacing w:after="0" w:line="240" w:lineRule="auto"/>
        <w:rPr>
          <w:rFonts w:asciiTheme="minorHAnsi" w:hAnsiTheme="minorHAnsi" w:cstheme="minorHAnsi"/>
          <w:b/>
          <w:bCs/>
          <w:color w:val="auto"/>
        </w:rPr>
      </w:pPr>
    </w:p>
    <w:sectPr w:rsidR="00066C81" w:rsidRPr="00B11E2F"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E8E"/>
    <w:multiLevelType w:val="multilevel"/>
    <w:tmpl w:val="82C66B0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67D08"/>
    <w:multiLevelType w:val="hybridMultilevel"/>
    <w:tmpl w:val="12E8C92C"/>
    <w:lvl w:ilvl="0" w:tplc="EB863B36">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B77271"/>
    <w:multiLevelType w:val="hybridMultilevel"/>
    <w:tmpl w:val="D09818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8167B7"/>
    <w:multiLevelType w:val="multilevel"/>
    <w:tmpl w:val="62F4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10D40"/>
    <w:multiLevelType w:val="hybridMultilevel"/>
    <w:tmpl w:val="6CAA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6C81"/>
    <w:rsid w:val="000D3D42"/>
    <w:rsid w:val="00174E96"/>
    <w:rsid w:val="001D0D0E"/>
    <w:rsid w:val="003A7DAE"/>
    <w:rsid w:val="0048788F"/>
    <w:rsid w:val="008F07D6"/>
    <w:rsid w:val="00971900"/>
    <w:rsid w:val="009C1833"/>
    <w:rsid w:val="009C47A8"/>
    <w:rsid w:val="00AD4EDA"/>
    <w:rsid w:val="00AE49DF"/>
    <w:rsid w:val="00B11E2F"/>
    <w:rsid w:val="00B11E43"/>
    <w:rsid w:val="00B40E87"/>
    <w:rsid w:val="00BA3A04"/>
    <w:rsid w:val="00BB70D0"/>
    <w:rsid w:val="00BD5F21"/>
    <w:rsid w:val="00DE4189"/>
    <w:rsid w:val="00F1727C"/>
    <w:rsid w:val="00F65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 w:type="paragraph" w:customStyle="1" w:styleId="xmsonormal">
    <w:name w:val="x_msonormal"/>
    <w:basedOn w:val="Normal"/>
    <w:rsid w:val="00B11E2F"/>
    <w:pPr>
      <w:spacing w:after="0" w:line="240" w:lineRule="auto"/>
    </w:pPr>
    <w:rPr>
      <w:rFonts w:eastAsiaTheme="minorHAnsi"/>
      <w:color w:val="auto"/>
    </w:rPr>
  </w:style>
  <w:style w:type="character" w:customStyle="1" w:styleId="normaltextrun">
    <w:name w:val="normaltextrun"/>
    <w:basedOn w:val="DefaultParagraphFont"/>
    <w:rsid w:val="00B11E2F"/>
  </w:style>
  <w:style w:type="paragraph" w:styleId="NoSpacing">
    <w:name w:val="No Spacing"/>
    <w:uiPriority w:val="1"/>
    <w:qFormat/>
    <w:rsid w:val="00971900"/>
    <w:pPr>
      <w:spacing w:after="0" w:line="240" w:lineRule="auto"/>
    </w:pPr>
  </w:style>
  <w:style w:type="paragraph" w:customStyle="1" w:styleId="EndNoteBibliography">
    <w:name w:val="EndNote Bibliography"/>
    <w:basedOn w:val="Normal"/>
    <w:link w:val="EndNoteBibliographyChar"/>
    <w:rsid w:val="00971900"/>
    <w:pPr>
      <w:spacing w:line="240" w:lineRule="auto"/>
    </w:pPr>
    <w:rPr>
      <w:rFonts w:eastAsiaTheme="minorHAnsi"/>
      <w:noProof/>
      <w:color w:val="auto"/>
      <w:lang w:val="en-US" w:eastAsia="en-US"/>
    </w:rPr>
  </w:style>
  <w:style w:type="character" w:customStyle="1" w:styleId="EndNoteBibliographyChar">
    <w:name w:val="EndNote Bibliography Char"/>
    <w:basedOn w:val="DefaultParagraphFont"/>
    <w:link w:val="EndNoteBibliography"/>
    <w:rsid w:val="00971900"/>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75601">
      <w:bodyDiv w:val="1"/>
      <w:marLeft w:val="0"/>
      <w:marRight w:val="0"/>
      <w:marTop w:val="0"/>
      <w:marBottom w:val="0"/>
      <w:divBdr>
        <w:top w:val="none" w:sz="0" w:space="0" w:color="auto"/>
        <w:left w:val="none" w:sz="0" w:space="0" w:color="auto"/>
        <w:bottom w:val="none" w:sz="0" w:space="0" w:color="auto"/>
        <w:right w:val="none" w:sz="0" w:space="0" w:color="auto"/>
      </w:divBdr>
    </w:div>
    <w:div w:id="1152523382">
      <w:bodyDiv w:val="1"/>
      <w:marLeft w:val="0"/>
      <w:marRight w:val="0"/>
      <w:marTop w:val="0"/>
      <w:marBottom w:val="0"/>
      <w:divBdr>
        <w:top w:val="none" w:sz="0" w:space="0" w:color="auto"/>
        <w:left w:val="none" w:sz="0" w:space="0" w:color="auto"/>
        <w:bottom w:val="none" w:sz="0" w:space="0" w:color="auto"/>
        <w:right w:val="none" w:sz="0" w:space="0" w:color="auto"/>
      </w:divBdr>
    </w:div>
    <w:div w:id="1166168097">
      <w:bodyDiv w:val="1"/>
      <w:marLeft w:val="0"/>
      <w:marRight w:val="0"/>
      <w:marTop w:val="0"/>
      <w:marBottom w:val="0"/>
      <w:divBdr>
        <w:top w:val="none" w:sz="0" w:space="0" w:color="auto"/>
        <w:left w:val="none" w:sz="0" w:space="0" w:color="auto"/>
        <w:bottom w:val="none" w:sz="0" w:space="0" w:color="auto"/>
        <w:right w:val="none" w:sz="0" w:space="0" w:color="auto"/>
      </w:divBdr>
    </w:div>
    <w:div w:id="14393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3</cp:revision>
  <dcterms:created xsi:type="dcterms:W3CDTF">2025-10-02T13:48:00Z</dcterms:created>
  <dcterms:modified xsi:type="dcterms:W3CDTF">2025-10-02T13:53:00Z</dcterms:modified>
</cp:coreProperties>
</file>