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F88E6" w14:textId="77777777" w:rsidR="004E2B61" w:rsidRDefault="004E2B61" w:rsidP="0039206A">
      <w:pPr>
        <w:pStyle w:val="Title"/>
        <w:rPr>
          <w:rFonts w:eastAsia="Calibri"/>
          <w:lang w:eastAsia="en-GB"/>
        </w:rPr>
      </w:pPr>
    </w:p>
    <w:p w14:paraId="5D099F91" w14:textId="77777777" w:rsidR="00E74BF8" w:rsidRDefault="00E74BF8" w:rsidP="00E74BF8">
      <w:pPr>
        <w:pStyle w:val="Title"/>
        <w:rPr>
          <w:rFonts w:eastAsia="Calibri"/>
          <w:lang w:eastAsia="en-GB"/>
        </w:rPr>
      </w:pPr>
      <w:r>
        <w:rPr>
          <w:rFonts w:eastAsia="Calibri"/>
          <w:lang w:eastAsia="en-GB"/>
        </w:rPr>
        <w:t xml:space="preserve">School of Chemistry Graduate Teaching Assistant </w:t>
      </w:r>
    </w:p>
    <w:p w14:paraId="07743803" w14:textId="62BB5C0D" w:rsidR="0039206A" w:rsidRPr="00E74BF8" w:rsidRDefault="00E74BF8" w:rsidP="00E74BF8">
      <w:pPr>
        <w:pStyle w:val="Title"/>
        <w:rPr>
          <w:rFonts w:eastAsia="Calibri"/>
          <w:lang w:eastAsia="en-GB"/>
        </w:rPr>
      </w:pPr>
      <w:r>
        <w:rPr>
          <w:rFonts w:eastAsia="Calibri"/>
          <w:lang w:eastAsia="en-GB"/>
        </w:rPr>
        <w:t xml:space="preserve">PhD </w:t>
      </w:r>
      <w:r w:rsidRPr="0039206A">
        <w:rPr>
          <w:rFonts w:eastAsia="Calibri"/>
          <w:lang w:eastAsia="en-GB"/>
        </w:rPr>
        <w:t xml:space="preserve">Project Proposal </w:t>
      </w:r>
    </w:p>
    <w:p w14:paraId="505228F3" w14:textId="77777777" w:rsidR="0039206A" w:rsidRPr="0039206A" w:rsidRDefault="0039206A" w:rsidP="0039206A">
      <w:pPr>
        <w:spacing w:line="240" w:lineRule="auto"/>
        <w:jc w:val="left"/>
        <w:rPr>
          <w:rFonts w:ascii="Calibri" w:eastAsia="Calibri" w:hAnsi="Calibri" w:cs="Calibri"/>
          <w:color w:val="000000"/>
          <w:lang w:eastAsia="en-GB"/>
        </w:rPr>
      </w:pPr>
    </w:p>
    <w:tbl>
      <w:tblPr>
        <w:tblStyle w:val="TableGrid1"/>
        <w:tblW w:w="9034" w:type="dxa"/>
        <w:tblLayout w:type="fixed"/>
        <w:tblLook w:val="04A0" w:firstRow="1" w:lastRow="0" w:firstColumn="1" w:lastColumn="0" w:noHBand="0" w:noVBand="1"/>
      </w:tblPr>
      <w:tblGrid>
        <w:gridCol w:w="3227"/>
        <w:gridCol w:w="5807"/>
      </w:tblGrid>
      <w:tr w:rsidR="00513FDF" w:rsidRPr="0039206A" w14:paraId="6D6EFA90" w14:textId="77777777" w:rsidTr="002144D4">
        <w:tc>
          <w:tcPr>
            <w:tcW w:w="3227" w:type="dxa"/>
            <w:shd w:val="clear" w:color="auto" w:fill="F2F2F2" w:themeFill="background1" w:themeFillShade="F2"/>
          </w:tcPr>
          <w:p w14:paraId="3FEC69F6" w14:textId="77777777" w:rsidR="00513FDF" w:rsidRPr="0039206A" w:rsidRDefault="00513FDF"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First Supervisor</w:t>
            </w:r>
          </w:p>
        </w:tc>
        <w:tc>
          <w:tcPr>
            <w:tcW w:w="5807" w:type="dxa"/>
          </w:tcPr>
          <w:p w14:paraId="6BA9D576" w14:textId="2EAA552F" w:rsidR="00513FDF" w:rsidRPr="0039206A" w:rsidRDefault="006078F0" w:rsidP="002144D4">
            <w:pPr>
              <w:spacing w:after="160"/>
              <w:jc w:val="left"/>
              <w:rPr>
                <w:rFonts w:ascii="Calibri" w:eastAsia="Calibri" w:hAnsi="Calibri" w:cs="Calibri"/>
                <w:color w:val="000000"/>
                <w:lang w:eastAsia="en-GB"/>
              </w:rPr>
            </w:pPr>
            <w:r w:rsidRPr="006078F0">
              <w:rPr>
                <w:rFonts w:ascii="Calibri" w:eastAsia="Calibri" w:hAnsi="Calibri" w:cs="Calibri"/>
                <w:color w:val="000000"/>
                <w:lang w:eastAsia="en-GB"/>
              </w:rPr>
              <w:t xml:space="preserve">Dr </w:t>
            </w:r>
            <w:proofErr w:type="spellStart"/>
            <w:r w:rsidRPr="006078F0">
              <w:rPr>
                <w:rFonts w:ascii="Calibri" w:eastAsia="Calibri" w:hAnsi="Calibri" w:cs="Calibri"/>
                <w:color w:val="000000"/>
                <w:lang w:eastAsia="en-GB"/>
              </w:rPr>
              <w:t>Kogularamanan</w:t>
            </w:r>
            <w:proofErr w:type="spellEnd"/>
            <w:r w:rsidRPr="006078F0">
              <w:rPr>
                <w:rFonts w:ascii="Calibri" w:eastAsia="Calibri" w:hAnsi="Calibri" w:cs="Calibri"/>
                <w:color w:val="000000"/>
                <w:lang w:eastAsia="en-GB"/>
              </w:rPr>
              <w:t xml:space="preserve"> (Rama) Suntharalingam</w:t>
            </w:r>
          </w:p>
        </w:tc>
      </w:tr>
      <w:tr w:rsidR="00513FDF" w:rsidRPr="0039206A" w14:paraId="223191A1" w14:textId="77777777" w:rsidTr="002144D4">
        <w:tc>
          <w:tcPr>
            <w:tcW w:w="3227" w:type="dxa"/>
            <w:shd w:val="clear" w:color="auto" w:fill="F2F2F2" w:themeFill="background1" w:themeFillShade="F2"/>
          </w:tcPr>
          <w:p w14:paraId="558F5954" w14:textId="0F11A3EB" w:rsidR="00513FDF" w:rsidRPr="0039206A" w:rsidRDefault="00513FDF"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School/Department</w:t>
            </w:r>
            <w:r w:rsidR="00436BA7">
              <w:rPr>
                <w:rFonts w:ascii="Calibri" w:eastAsia="Calibri" w:hAnsi="Calibri" w:cs="Calibri"/>
                <w:b/>
                <w:color w:val="000000"/>
                <w:lang w:eastAsia="en-GB"/>
              </w:rPr>
              <w:t>/Institute</w:t>
            </w:r>
          </w:p>
        </w:tc>
        <w:tc>
          <w:tcPr>
            <w:tcW w:w="5807" w:type="dxa"/>
          </w:tcPr>
          <w:p w14:paraId="7762BE75" w14:textId="5C861FF7" w:rsidR="00513FDF" w:rsidRPr="0039206A" w:rsidRDefault="00E74BF8" w:rsidP="002144D4">
            <w:pPr>
              <w:spacing w:after="160"/>
              <w:jc w:val="left"/>
              <w:rPr>
                <w:rFonts w:ascii="Calibri" w:eastAsia="Calibri" w:hAnsi="Calibri" w:cs="Calibri"/>
                <w:color w:val="000000"/>
                <w:lang w:eastAsia="en-GB"/>
              </w:rPr>
            </w:pPr>
            <w:r>
              <w:rPr>
                <w:rFonts w:ascii="Calibri" w:eastAsia="Calibri" w:hAnsi="Calibri" w:cs="Calibri"/>
                <w:color w:val="000000"/>
                <w:lang w:eastAsia="en-GB"/>
              </w:rPr>
              <w:t xml:space="preserve">School of </w:t>
            </w:r>
            <w:r w:rsidR="006078F0" w:rsidRPr="006078F0">
              <w:rPr>
                <w:rFonts w:ascii="Calibri" w:eastAsia="Calibri" w:hAnsi="Calibri" w:cs="Calibri"/>
                <w:color w:val="000000"/>
                <w:lang w:eastAsia="en-GB"/>
              </w:rPr>
              <w:t>Chemistry</w:t>
            </w:r>
          </w:p>
        </w:tc>
      </w:tr>
      <w:tr w:rsidR="00E74BF8" w:rsidRPr="0039206A" w14:paraId="72E5DEA8" w14:textId="77777777" w:rsidTr="002E1087">
        <w:tc>
          <w:tcPr>
            <w:tcW w:w="3227" w:type="dxa"/>
            <w:shd w:val="clear" w:color="auto" w:fill="F2F2F2" w:themeFill="background1" w:themeFillShade="F2"/>
          </w:tcPr>
          <w:p w14:paraId="62ACA288" w14:textId="77777777" w:rsidR="00E74BF8" w:rsidRPr="0039206A" w:rsidRDefault="00E74BF8"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 xml:space="preserve">Email </w:t>
            </w:r>
          </w:p>
        </w:tc>
        <w:tc>
          <w:tcPr>
            <w:tcW w:w="5807" w:type="dxa"/>
          </w:tcPr>
          <w:p w14:paraId="2D6E1344" w14:textId="1F6886C8" w:rsidR="00E74BF8" w:rsidRPr="0039206A" w:rsidRDefault="00CF5249" w:rsidP="002144D4">
            <w:pPr>
              <w:spacing w:after="160"/>
              <w:jc w:val="left"/>
              <w:rPr>
                <w:rFonts w:ascii="Calibri" w:eastAsia="Calibri" w:hAnsi="Calibri" w:cs="Calibri"/>
                <w:color w:val="000000"/>
                <w:lang w:eastAsia="en-GB"/>
              </w:rPr>
            </w:pPr>
            <w:hyperlink r:id="rId8" w:history="1">
              <w:r w:rsidRPr="007F2E24">
                <w:rPr>
                  <w:rStyle w:val="Hyperlink"/>
                  <w:rFonts w:ascii="Calibri" w:eastAsia="Calibri" w:hAnsi="Calibri" w:cs="Calibri"/>
                  <w:lang w:eastAsia="en-GB"/>
                </w:rPr>
                <w:t>k.suntharalingam@leicester.ac.uk</w:t>
              </w:r>
            </w:hyperlink>
            <w:r>
              <w:rPr>
                <w:rFonts w:ascii="Calibri" w:eastAsia="Calibri" w:hAnsi="Calibri" w:cs="Calibri"/>
                <w:color w:val="000000"/>
                <w:lang w:eastAsia="en-GB"/>
              </w:rPr>
              <w:t xml:space="preserve"> </w:t>
            </w:r>
          </w:p>
        </w:tc>
      </w:tr>
    </w:tbl>
    <w:p w14:paraId="779BD3C1" w14:textId="77777777" w:rsidR="00513FDF" w:rsidRPr="0039206A" w:rsidRDefault="00513FDF" w:rsidP="00513FDF">
      <w:pPr>
        <w:spacing w:line="240" w:lineRule="auto"/>
        <w:jc w:val="left"/>
        <w:rPr>
          <w:rFonts w:ascii="Calibri" w:eastAsia="Calibri" w:hAnsi="Calibri" w:cs="Calibri"/>
          <w:color w:val="000000"/>
          <w:lang w:eastAsia="en-GB"/>
        </w:rPr>
      </w:pPr>
    </w:p>
    <w:tbl>
      <w:tblPr>
        <w:tblStyle w:val="TableGrid"/>
        <w:tblW w:w="9034" w:type="dxa"/>
        <w:tblLayout w:type="fixed"/>
        <w:tblLook w:val="04A0" w:firstRow="1" w:lastRow="0" w:firstColumn="1" w:lastColumn="0" w:noHBand="0" w:noVBand="1"/>
      </w:tblPr>
      <w:tblGrid>
        <w:gridCol w:w="3256"/>
        <w:gridCol w:w="5778"/>
      </w:tblGrid>
      <w:tr w:rsidR="00513FDF" w:rsidRPr="0039206A" w14:paraId="475920D8" w14:textId="77777777" w:rsidTr="002144D4">
        <w:tc>
          <w:tcPr>
            <w:tcW w:w="3256" w:type="dxa"/>
            <w:shd w:val="clear" w:color="auto" w:fill="F2F2F2" w:themeFill="background1" w:themeFillShade="F2"/>
          </w:tcPr>
          <w:p w14:paraId="301795B7" w14:textId="77777777" w:rsidR="00513FDF" w:rsidRPr="0039206A" w:rsidRDefault="00513FDF"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Second Supervisor</w:t>
            </w:r>
          </w:p>
        </w:tc>
        <w:tc>
          <w:tcPr>
            <w:tcW w:w="5778" w:type="dxa"/>
          </w:tcPr>
          <w:p w14:paraId="13D7580A" w14:textId="2B898E3B" w:rsidR="00513FDF" w:rsidRPr="0039206A" w:rsidRDefault="006078F0" w:rsidP="002144D4">
            <w:pPr>
              <w:spacing w:after="160"/>
              <w:jc w:val="left"/>
              <w:rPr>
                <w:rFonts w:ascii="Calibri" w:eastAsia="Calibri" w:hAnsi="Calibri" w:cs="Calibri"/>
                <w:color w:val="000000"/>
                <w:lang w:eastAsia="en-GB"/>
              </w:rPr>
            </w:pPr>
            <w:r w:rsidRPr="006078F0">
              <w:rPr>
                <w:rFonts w:ascii="Calibri" w:eastAsia="Calibri" w:hAnsi="Calibri" w:cs="Calibri"/>
                <w:color w:val="000000"/>
                <w:lang w:eastAsia="en-GB"/>
              </w:rPr>
              <w:t>Dr Fabrizio Ortu</w:t>
            </w:r>
          </w:p>
        </w:tc>
      </w:tr>
      <w:tr w:rsidR="00513FDF" w:rsidRPr="0039206A" w14:paraId="78D6075D" w14:textId="77777777" w:rsidTr="002144D4">
        <w:tc>
          <w:tcPr>
            <w:tcW w:w="3256" w:type="dxa"/>
            <w:shd w:val="clear" w:color="auto" w:fill="F2F2F2" w:themeFill="background1" w:themeFillShade="F2"/>
          </w:tcPr>
          <w:p w14:paraId="414DD490" w14:textId="77777777" w:rsidR="00513FDF" w:rsidRPr="0039206A" w:rsidRDefault="00513FDF"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School/Department</w:t>
            </w:r>
          </w:p>
        </w:tc>
        <w:tc>
          <w:tcPr>
            <w:tcW w:w="5778" w:type="dxa"/>
          </w:tcPr>
          <w:p w14:paraId="61E066D6" w14:textId="13FC5A98" w:rsidR="00513FDF" w:rsidRPr="0039206A" w:rsidRDefault="00E74BF8" w:rsidP="002144D4">
            <w:pPr>
              <w:spacing w:after="160"/>
              <w:jc w:val="left"/>
              <w:rPr>
                <w:rFonts w:ascii="Calibri" w:eastAsia="Calibri" w:hAnsi="Calibri" w:cs="Calibri"/>
                <w:color w:val="000000"/>
                <w:lang w:eastAsia="en-GB"/>
              </w:rPr>
            </w:pPr>
            <w:r>
              <w:rPr>
                <w:rFonts w:ascii="Calibri" w:eastAsia="Calibri" w:hAnsi="Calibri" w:cs="Calibri"/>
                <w:color w:val="000000"/>
                <w:lang w:eastAsia="en-GB"/>
              </w:rPr>
              <w:t xml:space="preserve">School of </w:t>
            </w:r>
            <w:r w:rsidR="006078F0" w:rsidRPr="006078F0">
              <w:rPr>
                <w:rFonts w:ascii="Calibri" w:eastAsia="Calibri" w:hAnsi="Calibri" w:cs="Calibri"/>
                <w:color w:val="000000"/>
                <w:lang w:eastAsia="en-GB"/>
              </w:rPr>
              <w:t>Chemistry</w:t>
            </w:r>
          </w:p>
        </w:tc>
      </w:tr>
      <w:tr w:rsidR="00E74BF8" w:rsidRPr="0039206A" w14:paraId="671C2736" w14:textId="77777777" w:rsidTr="00F42C4A">
        <w:tc>
          <w:tcPr>
            <w:tcW w:w="3256" w:type="dxa"/>
            <w:shd w:val="clear" w:color="auto" w:fill="F2F2F2" w:themeFill="background1" w:themeFillShade="F2"/>
          </w:tcPr>
          <w:p w14:paraId="45E58301" w14:textId="77777777" w:rsidR="00E74BF8" w:rsidRPr="0039206A" w:rsidRDefault="00E74BF8"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 xml:space="preserve">Email </w:t>
            </w:r>
          </w:p>
        </w:tc>
        <w:tc>
          <w:tcPr>
            <w:tcW w:w="5778" w:type="dxa"/>
          </w:tcPr>
          <w:p w14:paraId="73B7A404" w14:textId="17B9AC61" w:rsidR="00E74BF8" w:rsidRPr="0039206A" w:rsidRDefault="00CF5249" w:rsidP="002144D4">
            <w:pPr>
              <w:spacing w:after="160"/>
              <w:jc w:val="left"/>
              <w:rPr>
                <w:rFonts w:ascii="Calibri" w:eastAsia="Calibri" w:hAnsi="Calibri" w:cs="Calibri"/>
                <w:color w:val="000000"/>
                <w:lang w:eastAsia="en-GB"/>
              </w:rPr>
            </w:pPr>
            <w:hyperlink r:id="rId9" w:history="1">
              <w:r w:rsidRPr="007F2E24">
                <w:rPr>
                  <w:rStyle w:val="Hyperlink"/>
                  <w:rFonts w:ascii="Calibri" w:eastAsia="Calibri" w:hAnsi="Calibri" w:cs="Calibri"/>
                  <w:lang w:eastAsia="en-GB"/>
                </w:rPr>
                <w:t>fabrizio.ortu@leicester.ac.uk</w:t>
              </w:r>
            </w:hyperlink>
            <w:r>
              <w:rPr>
                <w:rFonts w:ascii="Calibri" w:eastAsia="Calibri" w:hAnsi="Calibri" w:cs="Calibri"/>
                <w:color w:val="000000"/>
                <w:lang w:eastAsia="en-GB"/>
              </w:rPr>
              <w:t xml:space="preserve"> </w:t>
            </w:r>
          </w:p>
        </w:tc>
      </w:tr>
    </w:tbl>
    <w:p w14:paraId="04EEF7E7" w14:textId="77777777" w:rsidR="0039206A" w:rsidRPr="0039206A" w:rsidRDefault="0039206A" w:rsidP="0039206A">
      <w:pPr>
        <w:spacing w:line="240" w:lineRule="auto"/>
        <w:jc w:val="left"/>
        <w:rPr>
          <w:rFonts w:ascii="Calibri" w:eastAsia="Calibri" w:hAnsi="Calibri" w:cs="Calibri"/>
          <w:color w:val="000000"/>
          <w:lang w:eastAsia="en-GB"/>
        </w:rPr>
      </w:pPr>
    </w:p>
    <w:tbl>
      <w:tblPr>
        <w:tblStyle w:val="TableGrid"/>
        <w:tblW w:w="9034" w:type="dxa"/>
        <w:tblLayout w:type="fixed"/>
        <w:tblLook w:val="04A0" w:firstRow="1" w:lastRow="0" w:firstColumn="1" w:lastColumn="0" w:noHBand="0" w:noVBand="1"/>
      </w:tblPr>
      <w:tblGrid>
        <w:gridCol w:w="3256"/>
        <w:gridCol w:w="5778"/>
      </w:tblGrid>
      <w:tr w:rsidR="0039206A" w:rsidRPr="0039206A" w14:paraId="11CECD94" w14:textId="77777777" w:rsidTr="004E2B61">
        <w:tc>
          <w:tcPr>
            <w:tcW w:w="3256" w:type="dxa"/>
            <w:shd w:val="clear" w:color="auto" w:fill="F2F2F2" w:themeFill="background1" w:themeFillShade="F2"/>
          </w:tcPr>
          <w:p w14:paraId="5EA90127" w14:textId="5BF95609" w:rsidR="0039206A" w:rsidRPr="0039206A" w:rsidRDefault="0039206A" w:rsidP="0039206A">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Additional Supervisor</w:t>
            </w:r>
            <w:r w:rsidR="00436BA7">
              <w:rPr>
                <w:rFonts w:ascii="Calibri" w:eastAsia="Calibri" w:hAnsi="Calibri" w:cs="Calibri"/>
                <w:b/>
                <w:color w:val="000000"/>
                <w:lang w:eastAsia="en-GB"/>
              </w:rPr>
              <w:t xml:space="preserve">(s) or Collaborators </w:t>
            </w:r>
          </w:p>
        </w:tc>
        <w:tc>
          <w:tcPr>
            <w:tcW w:w="5778" w:type="dxa"/>
          </w:tcPr>
          <w:p w14:paraId="149E23C4" w14:textId="7C7F0C4E" w:rsidR="0039206A" w:rsidRPr="0039206A" w:rsidRDefault="006078F0" w:rsidP="0039206A">
            <w:pPr>
              <w:spacing w:after="160"/>
              <w:jc w:val="left"/>
              <w:rPr>
                <w:rFonts w:ascii="Calibri" w:eastAsia="Calibri" w:hAnsi="Calibri" w:cs="Calibri"/>
                <w:color w:val="000000"/>
                <w:lang w:eastAsia="en-GB"/>
              </w:rPr>
            </w:pPr>
            <w:r>
              <w:rPr>
                <w:rFonts w:ascii="Calibri" w:eastAsia="Calibri" w:hAnsi="Calibri" w:cs="Calibri"/>
                <w:color w:val="000000"/>
                <w:lang w:eastAsia="en-GB"/>
              </w:rPr>
              <w:t>N/A</w:t>
            </w:r>
          </w:p>
        </w:tc>
      </w:tr>
    </w:tbl>
    <w:p w14:paraId="1844ABC1" w14:textId="77777777" w:rsidR="00436BA7" w:rsidRPr="0039206A" w:rsidRDefault="00436BA7" w:rsidP="0039206A">
      <w:pPr>
        <w:spacing w:line="240" w:lineRule="auto"/>
        <w:jc w:val="left"/>
        <w:rPr>
          <w:rFonts w:ascii="Calibri" w:eastAsia="Calibri" w:hAnsi="Calibri" w:cs="Calibri"/>
          <w:b/>
          <w:i/>
          <w:color w:val="000000"/>
          <w:lang w:eastAsia="en-GB"/>
        </w:rPr>
      </w:pPr>
    </w:p>
    <w:tbl>
      <w:tblPr>
        <w:tblStyle w:val="TableGrid"/>
        <w:tblW w:w="0" w:type="auto"/>
        <w:tblLook w:val="04A0" w:firstRow="1" w:lastRow="0" w:firstColumn="1" w:lastColumn="0" w:noHBand="0" w:noVBand="1"/>
      </w:tblPr>
      <w:tblGrid>
        <w:gridCol w:w="1980"/>
        <w:gridCol w:w="425"/>
        <w:gridCol w:w="6611"/>
      </w:tblGrid>
      <w:tr w:rsidR="00513FDF" w:rsidRPr="0039206A" w14:paraId="5C7F2245" w14:textId="77777777" w:rsidTr="004E2B61">
        <w:tc>
          <w:tcPr>
            <w:tcW w:w="1980" w:type="dxa"/>
            <w:shd w:val="clear" w:color="auto" w:fill="F2F2F2" w:themeFill="background1" w:themeFillShade="F2"/>
          </w:tcPr>
          <w:p w14:paraId="4AB1668B" w14:textId="77777777" w:rsidR="00513FDF" w:rsidRPr="0039206A" w:rsidRDefault="00513FDF" w:rsidP="00513FDF">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Project Title</w:t>
            </w:r>
          </w:p>
          <w:p w14:paraId="12B7B6F2" w14:textId="77777777" w:rsidR="00513FDF" w:rsidRPr="0039206A" w:rsidRDefault="00513FDF" w:rsidP="00513FDF">
            <w:pPr>
              <w:spacing w:after="160"/>
              <w:jc w:val="left"/>
              <w:rPr>
                <w:rFonts w:ascii="Calibri" w:eastAsia="Calibri" w:hAnsi="Calibri" w:cs="Calibri"/>
                <w:b/>
                <w:color w:val="000000"/>
                <w:lang w:eastAsia="en-GB"/>
              </w:rPr>
            </w:pPr>
          </w:p>
        </w:tc>
        <w:tc>
          <w:tcPr>
            <w:tcW w:w="7036" w:type="dxa"/>
            <w:gridSpan w:val="2"/>
          </w:tcPr>
          <w:p w14:paraId="2CF20A3A" w14:textId="0D01C55E" w:rsidR="00513FDF" w:rsidRPr="0039206A" w:rsidRDefault="00333DC3" w:rsidP="00513FDF">
            <w:pPr>
              <w:spacing w:after="160"/>
              <w:jc w:val="left"/>
              <w:rPr>
                <w:rFonts w:ascii="Calibri" w:eastAsia="Calibri" w:hAnsi="Calibri" w:cs="Calibri"/>
                <w:color w:val="000000"/>
                <w:lang w:eastAsia="en-GB"/>
              </w:rPr>
            </w:pPr>
            <w:r>
              <w:rPr>
                <w:rFonts w:ascii="Calibri" w:eastAsia="Calibri" w:hAnsi="Calibri" w:cs="Calibri"/>
                <w:color w:val="000000"/>
                <w:lang w:eastAsia="en-GB"/>
              </w:rPr>
              <w:t>Metal</w:t>
            </w:r>
            <w:r w:rsidR="006078F0" w:rsidRPr="006078F0">
              <w:rPr>
                <w:rFonts w:ascii="Calibri" w:eastAsia="Calibri" w:hAnsi="Calibri" w:cs="Calibri"/>
                <w:color w:val="000000"/>
                <w:lang w:eastAsia="en-GB"/>
              </w:rPr>
              <w:t xml:space="preserve"> Complexes as </w:t>
            </w:r>
            <w:r w:rsidR="00CC065C">
              <w:rPr>
                <w:rFonts w:ascii="Calibri" w:eastAsia="Calibri" w:hAnsi="Calibri" w:cs="Calibri"/>
                <w:color w:val="000000"/>
                <w:lang w:eastAsia="en-GB"/>
              </w:rPr>
              <w:t>Nucleic Acid</w:t>
            </w:r>
            <w:r w:rsidR="006078F0" w:rsidRPr="006078F0">
              <w:rPr>
                <w:rFonts w:ascii="Calibri" w:eastAsia="Calibri" w:hAnsi="Calibri" w:cs="Calibri"/>
                <w:color w:val="000000"/>
                <w:lang w:eastAsia="en-GB"/>
              </w:rPr>
              <w:t xml:space="preserve"> Delivery Vehicles for Cancer Stem Cell Therapy</w:t>
            </w:r>
          </w:p>
        </w:tc>
      </w:tr>
      <w:tr w:rsidR="006078F0" w:rsidRPr="0039206A" w14:paraId="0BA24187" w14:textId="77777777" w:rsidTr="004E2B61">
        <w:tc>
          <w:tcPr>
            <w:tcW w:w="1980" w:type="dxa"/>
            <w:vMerge w:val="restart"/>
            <w:shd w:val="clear" w:color="auto" w:fill="F2F2F2" w:themeFill="background1" w:themeFillShade="F2"/>
          </w:tcPr>
          <w:p w14:paraId="14528AAF" w14:textId="77777777" w:rsidR="006078F0" w:rsidRPr="0039206A" w:rsidRDefault="006078F0" w:rsidP="006078F0">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Project Highlights:</w:t>
            </w:r>
          </w:p>
        </w:tc>
        <w:tc>
          <w:tcPr>
            <w:tcW w:w="425" w:type="dxa"/>
            <w:shd w:val="clear" w:color="auto" w:fill="F2F2F2" w:themeFill="background1" w:themeFillShade="F2"/>
          </w:tcPr>
          <w:p w14:paraId="3D9F1857" w14:textId="77777777" w:rsidR="006078F0" w:rsidRPr="0039206A" w:rsidRDefault="006078F0" w:rsidP="006078F0">
            <w:pPr>
              <w:spacing w:after="160"/>
              <w:jc w:val="left"/>
              <w:rPr>
                <w:rFonts w:ascii="Calibri" w:eastAsia="Calibri" w:hAnsi="Calibri" w:cs="Calibri"/>
                <w:color w:val="000000"/>
                <w:lang w:eastAsia="en-GB"/>
              </w:rPr>
            </w:pPr>
            <w:r w:rsidRPr="0039206A">
              <w:rPr>
                <w:rFonts w:ascii="Calibri" w:eastAsia="Calibri" w:hAnsi="Calibri" w:cs="Calibri"/>
                <w:color w:val="000000"/>
                <w:lang w:eastAsia="en-GB"/>
              </w:rPr>
              <w:t>1.</w:t>
            </w:r>
          </w:p>
        </w:tc>
        <w:tc>
          <w:tcPr>
            <w:tcW w:w="6611" w:type="dxa"/>
          </w:tcPr>
          <w:p w14:paraId="1B75A75C" w14:textId="022A7703" w:rsidR="006078F0" w:rsidRPr="006078F0" w:rsidRDefault="006078F0" w:rsidP="006078F0">
            <w:pPr>
              <w:spacing w:after="160"/>
              <w:jc w:val="left"/>
              <w:rPr>
                <w:rFonts w:asciiTheme="minorHAnsi" w:eastAsia="Calibri" w:hAnsiTheme="minorHAnsi" w:cstheme="minorHAnsi"/>
                <w:color w:val="000000"/>
                <w:lang w:eastAsia="en-GB"/>
              </w:rPr>
            </w:pPr>
            <w:r w:rsidRPr="006078F0">
              <w:rPr>
                <w:rFonts w:asciiTheme="minorHAnsi" w:hAnsiTheme="minorHAnsi" w:cstheme="minorHAnsi"/>
              </w:rPr>
              <w:t xml:space="preserve">Synthesis and characterisation of phosphorescent </w:t>
            </w:r>
            <w:proofErr w:type="gramStart"/>
            <w:r w:rsidRPr="006078F0">
              <w:rPr>
                <w:rFonts w:asciiTheme="minorHAnsi" w:hAnsiTheme="minorHAnsi" w:cstheme="minorHAnsi"/>
              </w:rPr>
              <w:t>iridium(</w:t>
            </w:r>
            <w:proofErr w:type="gramEnd"/>
            <w:r w:rsidRPr="006078F0">
              <w:rPr>
                <w:rFonts w:asciiTheme="minorHAnsi" w:hAnsiTheme="minorHAnsi" w:cstheme="minorHAnsi"/>
              </w:rPr>
              <w:t>III) complexes</w:t>
            </w:r>
          </w:p>
        </w:tc>
      </w:tr>
      <w:tr w:rsidR="006078F0" w:rsidRPr="0039206A" w14:paraId="386423AB" w14:textId="77777777" w:rsidTr="004E2B61">
        <w:tc>
          <w:tcPr>
            <w:tcW w:w="1980" w:type="dxa"/>
            <w:vMerge/>
            <w:shd w:val="clear" w:color="auto" w:fill="F2F2F2" w:themeFill="background1" w:themeFillShade="F2"/>
          </w:tcPr>
          <w:p w14:paraId="6AB887FF" w14:textId="77777777" w:rsidR="006078F0" w:rsidRPr="0039206A" w:rsidRDefault="006078F0" w:rsidP="006078F0">
            <w:pPr>
              <w:spacing w:after="160"/>
              <w:jc w:val="left"/>
              <w:rPr>
                <w:rFonts w:ascii="Calibri" w:eastAsia="Calibri" w:hAnsi="Calibri" w:cs="Calibri"/>
                <w:b/>
                <w:color w:val="000000"/>
                <w:lang w:eastAsia="en-GB"/>
              </w:rPr>
            </w:pPr>
          </w:p>
        </w:tc>
        <w:tc>
          <w:tcPr>
            <w:tcW w:w="425" w:type="dxa"/>
            <w:shd w:val="clear" w:color="auto" w:fill="F2F2F2" w:themeFill="background1" w:themeFillShade="F2"/>
          </w:tcPr>
          <w:p w14:paraId="44462511" w14:textId="77777777" w:rsidR="006078F0" w:rsidRPr="0039206A" w:rsidRDefault="006078F0" w:rsidP="006078F0">
            <w:pPr>
              <w:spacing w:after="160"/>
              <w:jc w:val="left"/>
              <w:rPr>
                <w:rFonts w:ascii="Calibri" w:eastAsia="Calibri" w:hAnsi="Calibri" w:cs="Calibri"/>
                <w:color w:val="000000"/>
                <w:lang w:eastAsia="en-GB"/>
              </w:rPr>
            </w:pPr>
            <w:r w:rsidRPr="0039206A">
              <w:rPr>
                <w:rFonts w:ascii="Calibri" w:eastAsia="Calibri" w:hAnsi="Calibri" w:cs="Calibri"/>
                <w:color w:val="000000"/>
                <w:lang w:eastAsia="en-GB"/>
              </w:rPr>
              <w:t>2.</w:t>
            </w:r>
          </w:p>
        </w:tc>
        <w:tc>
          <w:tcPr>
            <w:tcW w:w="6611" w:type="dxa"/>
          </w:tcPr>
          <w:p w14:paraId="5208D870" w14:textId="322456C7" w:rsidR="006078F0" w:rsidRPr="006078F0" w:rsidRDefault="006078F0" w:rsidP="006078F0">
            <w:pPr>
              <w:spacing w:after="160"/>
              <w:jc w:val="left"/>
              <w:rPr>
                <w:rFonts w:asciiTheme="minorHAnsi" w:eastAsia="Calibri" w:hAnsiTheme="minorHAnsi" w:cstheme="minorHAnsi"/>
                <w:color w:val="000000"/>
                <w:lang w:eastAsia="en-GB"/>
              </w:rPr>
            </w:pPr>
            <w:r w:rsidRPr="006078F0">
              <w:rPr>
                <w:rFonts w:asciiTheme="minorHAnsi" w:hAnsiTheme="minorHAnsi" w:cstheme="minorHAnsi"/>
              </w:rPr>
              <w:t xml:space="preserve">Determine the photophysical and biophysical properties of the phosphorescent </w:t>
            </w:r>
            <w:proofErr w:type="gramStart"/>
            <w:r w:rsidRPr="006078F0">
              <w:rPr>
                <w:rFonts w:asciiTheme="minorHAnsi" w:hAnsiTheme="minorHAnsi" w:cstheme="minorHAnsi"/>
              </w:rPr>
              <w:t>iridium(</w:t>
            </w:r>
            <w:proofErr w:type="gramEnd"/>
            <w:r w:rsidRPr="006078F0">
              <w:rPr>
                <w:rFonts w:asciiTheme="minorHAnsi" w:hAnsiTheme="minorHAnsi" w:cstheme="minorHAnsi"/>
              </w:rPr>
              <w:t>III) complexes</w:t>
            </w:r>
          </w:p>
        </w:tc>
      </w:tr>
      <w:tr w:rsidR="006078F0" w:rsidRPr="0039206A" w14:paraId="55C3CAE0" w14:textId="77777777" w:rsidTr="004E2B61">
        <w:tc>
          <w:tcPr>
            <w:tcW w:w="1980" w:type="dxa"/>
            <w:vMerge/>
            <w:shd w:val="clear" w:color="auto" w:fill="F2F2F2" w:themeFill="background1" w:themeFillShade="F2"/>
          </w:tcPr>
          <w:p w14:paraId="74B92EEF" w14:textId="77777777" w:rsidR="006078F0" w:rsidRPr="0039206A" w:rsidRDefault="006078F0" w:rsidP="006078F0">
            <w:pPr>
              <w:spacing w:after="160"/>
              <w:jc w:val="left"/>
              <w:rPr>
                <w:rFonts w:ascii="Calibri" w:eastAsia="Calibri" w:hAnsi="Calibri" w:cs="Calibri"/>
                <w:b/>
                <w:color w:val="000000"/>
                <w:lang w:eastAsia="en-GB"/>
              </w:rPr>
            </w:pPr>
          </w:p>
        </w:tc>
        <w:tc>
          <w:tcPr>
            <w:tcW w:w="425" w:type="dxa"/>
            <w:shd w:val="clear" w:color="auto" w:fill="F2F2F2" w:themeFill="background1" w:themeFillShade="F2"/>
          </w:tcPr>
          <w:p w14:paraId="7F4A8287" w14:textId="77777777" w:rsidR="006078F0" w:rsidRPr="0039206A" w:rsidRDefault="006078F0" w:rsidP="006078F0">
            <w:pPr>
              <w:spacing w:after="160"/>
              <w:jc w:val="left"/>
              <w:rPr>
                <w:rFonts w:ascii="Calibri" w:eastAsia="Calibri" w:hAnsi="Calibri" w:cs="Calibri"/>
                <w:color w:val="000000"/>
                <w:lang w:eastAsia="en-GB"/>
              </w:rPr>
            </w:pPr>
            <w:r w:rsidRPr="0039206A">
              <w:rPr>
                <w:rFonts w:ascii="Calibri" w:eastAsia="Calibri" w:hAnsi="Calibri" w:cs="Calibri"/>
                <w:color w:val="000000"/>
                <w:lang w:eastAsia="en-GB"/>
              </w:rPr>
              <w:t>3.</w:t>
            </w:r>
          </w:p>
        </w:tc>
        <w:tc>
          <w:tcPr>
            <w:tcW w:w="6611" w:type="dxa"/>
          </w:tcPr>
          <w:p w14:paraId="687E710C" w14:textId="3721DBF9" w:rsidR="006078F0" w:rsidRPr="006078F0" w:rsidRDefault="006078F0" w:rsidP="006078F0">
            <w:pPr>
              <w:spacing w:after="160"/>
              <w:jc w:val="left"/>
              <w:rPr>
                <w:rFonts w:asciiTheme="minorHAnsi" w:eastAsia="Calibri" w:hAnsiTheme="minorHAnsi" w:cstheme="minorHAnsi"/>
                <w:color w:val="000000"/>
                <w:lang w:eastAsia="en-GB"/>
              </w:rPr>
            </w:pPr>
            <w:r w:rsidRPr="006078F0">
              <w:rPr>
                <w:rFonts w:asciiTheme="minorHAnsi" w:hAnsiTheme="minorHAnsi" w:cstheme="minorHAnsi"/>
              </w:rPr>
              <w:t xml:space="preserve">Conduct biological studies in cancer stem cell systems to determine efficacy of the </w:t>
            </w:r>
            <w:proofErr w:type="gramStart"/>
            <w:r w:rsidRPr="006078F0">
              <w:rPr>
                <w:rFonts w:asciiTheme="minorHAnsi" w:hAnsiTheme="minorHAnsi" w:cstheme="minorHAnsi"/>
              </w:rPr>
              <w:t>iridium(</w:t>
            </w:r>
            <w:proofErr w:type="gramEnd"/>
            <w:r w:rsidRPr="006078F0">
              <w:rPr>
                <w:rFonts w:asciiTheme="minorHAnsi" w:hAnsiTheme="minorHAnsi" w:cstheme="minorHAnsi"/>
              </w:rPr>
              <w:t>III) complexes as miRNA delivery vehicles, and elucidate the mechanism of action of the iridium(III) complexes</w:t>
            </w:r>
          </w:p>
        </w:tc>
      </w:tr>
      <w:tr w:rsidR="0039206A" w:rsidRPr="0039206A" w14:paraId="78C09C5D" w14:textId="77777777" w:rsidTr="004E2B61">
        <w:tc>
          <w:tcPr>
            <w:tcW w:w="9016" w:type="dxa"/>
            <w:gridSpan w:val="3"/>
            <w:shd w:val="clear" w:color="auto" w:fill="F2F2F2" w:themeFill="background1" w:themeFillShade="F2"/>
          </w:tcPr>
          <w:p w14:paraId="534AD455" w14:textId="58720FE5" w:rsidR="0039206A" w:rsidRPr="00436BA7" w:rsidRDefault="0039206A" w:rsidP="0039206A">
            <w:pPr>
              <w:spacing w:after="160"/>
              <w:jc w:val="left"/>
              <w:rPr>
                <w:rFonts w:ascii="Calibri" w:eastAsia="Calibri" w:hAnsi="Calibri" w:cs="Calibri"/>
                <w:bCs/>
                <w:color w:val="000000"/>
                <w:lang w:eastAsia="en-GB"/>
              </w:rPr>
            </w:pPr>
            <w:r w:rsidRPr="0039206A">
              <w:rPr>
                <w:rFonts w:ascii="Calibri" w:eastAsia="Calibri" w:hAnsi="Calibri" w:cs="Calibri"/>
                <w:b/>
                <w:color w:val="000000"/>
                <w:lang w:eastAsia="en-GB"/>
              </w:rPr>
              <w:t xml:space="preserve">Project </w:t>
            </w:r>
            <w:r w:rsidR="00436BA7">
              <w:rPr>
                <w:rFonts w:ascii="Calibri" w:eastAsia="Calibri" w:hAnsi="Calibri" w:cs="Calibri"/>
                <w:b/>
                <w:color w:val="000000"/>
                <w:lang w:eastAsia="en-GB"/>
              </w:rPr>
              <w:t xml:space="preserve">Description </w:t>
            </w:r>
          </w:p>
        </w:tc>
      </w:tr>
      <w:tr w:rsidR="006078F0" w:rsidRPr="0039206A" w14:paraId="0BAB11B3" w14:textId="77777777" w:rsidTr="004E2B61">
        <w:tc>
          <w:tcPr>
            <w:tcW w:w="9016" w:type="dxa"/>
            <w:gridSpan w:val="3"/>
          </w:tcPr>
          <w:p w14:paraId="18DB0CB3" w14:textId="77777777" w:rsidR="006078F0" w:rsidRPr="006078F0" w:rsidRDefault="006078F0" w:rsidP="006078F0">
            <w:pPr>
              <w:rPr>
                <w:rFonts w:asciiTheme="minorHAnsi" w:hAnsiTheme="minorHAnsi" w:cstheme="minorHAnsi"/>
                <w:bCs/>
              </w:rPr>
            </w:pPr>
            <w:r w:rsidRPr="006078F0">
              <w:rPr>
                <w:rFonts w:asciiTheme="minorHAnsi" w:hAnsiTheme="minorHAnsi" w:cstheme="minorHAnsi"/>
                <w:bCs/>
              </w:rPr>
              <w:t xml:space="preserve">Despite significant advances in cancer therapy, fatal incidences of tumour recurrence are still common. Cancer relapse is strongly related to the existence of cancer stem cells (CSCs), a sub-population of cancer cells defined by their ability to self-renew, differentiate and form secondary and tertiary tumours.[1] Due to their remarkable differentiation and self-renewal capacity, CSCs display resistance to conventional chemotherapy and radiotherapy. Standard drugs coupled with surgery effectively reduce tumour mass; however, residual CSCs remain and trigger tumour regrowth. Therefore, to eradicate cancer and prevent its recurrence, chemotherapeutics must have the ability to remove the entire population of cancer cells, including CSCs. Therapeutics capable of selectively killing CSCs and disrupting the microenvironment (niche) supporting these cells are the subject of intense current research, however, there is still no clinically approved drug that specifically removes CSCs. </w:t>
            </w:r>
          </w:p>
          <w:p w14:paraId="2682DE29" w14:textId="77777777" w:rsidR="006078F0" w:rsidRPr="006078F0" w:rsidRDefault="006078F0" w:rsidP="006078F0">
            <w:pPr>
              <w:rPr>
                <w:rFonts w:asciiTheme="minorHAnsi" w:hAnsiTheme="minorHAnsi" w:cstheme="minorHAnsi"/>
                <w:bCs/>
              </w:rPr>
            </w:pPr>
          </w:p>
          <w:p w14:paraId="0591880A" w14:textId="77777777" w:rsidR="006078F0" w:rsidRPr="006078F0" w:rsidRDefault="006078F0" w:rsidP="006078F0">
            <w:pPr>
              <w:rPr>
                <w:rFonts w:asciiTheme="minorHAnsi" w:hAnsiTheme="minorHAnsi" w:cstheme="minorHAnsi"/>
                <w:bCs/>
              </w:rPr>
            </w:pPr>
            <w:r w:rsidRPr="006078F0">
              <w:rPr>
                <w:rFonts w:asciiTheme="minorHAnsi" w:hAnsiTheme="minorHAnsi" w:cstheme="minorHAnsi"/>
                <w:bCs/>
              </w:rPr>
              <w:t xml:space="preserve">The goal of this project is to synthesise water soluble, </w:t>
            </w:r>
            <w:proofErr w:type="gramStart"/>
            <w:r w:rsidRPr="006078F0">
              <w:rPr>
                <w:rFonts w:asciiTheme="minorHAnsi" w:hAnsiTheme="minorHAnsi" w:cstheme="minorHAnsi"/>
                <w:bCs/>
              </w:rPr>
              <w:t>iridium(</w:t>
            </w:r>
            <w:proofErr w:type="gramEnd"/>
            <w:r w:rsidRPr="006078F0">
              <w:rPr>
                <w:rFonts w:asciiTheme="minorHAnsi" w:hAnsiTheme="minorHAnsi" w:cstheme="minorHAnsi"/>
                <w:bCs/>
              </w:rPr>
              <w:t xml:space="preserve">III) complexes with branched polyamine backbones capable of delivering miRNA into CSCs. miRNA are small noncoding RNAs typically 20-28 nucleotides in length that have been shown to play a role in RNA-silencing and post-transcriptional regulation of gene expression in CSCs.[2] miRNAs that can inhibit the translation of protein(s) involved in the maintenance and regulation of CSCs will be selected for delivery. </w:t>
            </w:r>
            <w:r w:rsidRPr="006078F0">
              <w:rPr>
                <w:rFonts w:asciiTheme="minorHAnsi" w:hAnsiTheme="minorHAnsi" w:cstheme="minorHAnsi"/>
                <w:bCs/>
              </w:rPr>
              <w:lastRenderedPageBreak/>
              <w:t xml:space="preserve">Specifically, miR-199a and miR-200a will be delivered as they target proteins critical for cell migration and metastasis (namely, CD44, ZEB2, and CD133) in certain </w:t>
            </w:r>
            <w:proofErr w:type="gramStart"/>
            <w:r w:rsidRPr="006078F0">
              <w:rPr>
                <w:rFonts w:asciiTheme="minorHAnsi" w:hAnsiTheme="minorHAnsi" w:cstheme="minorHAnsi"/>
                <w:bCs/>
              </w:rPr>
              <w:t>CSCs.[</w:t>
            </w:r>
            <w:proofErr w:type="gramEnd"/>
            <w:r w:rsidRPr="006078F0">
              <w:rPr>
                <w:rFonts w:asciiTheme="minorHAnsi" w:hAnsiTheme="minorHAnsi" w:cstheme="minorHAnsi"/>
                <w:bCs/>
              </w:rPr>
              <w:t>3,4] In addition to miRNA delivery, the inherent photophysical properties of the iridium(III) complexes will enable bio-imaging, and thus, validation of delivery.</w:t>
            </w:r>
            <w:r w:rsidRPr="006078F0">
              <w:rPr>
                <w:rFonts w:asciiTheme="minorHAnsi" w:hAnsiTheme="minorHAnsi" w:cstheme="minorHAnsi"/>
              </w:rPr>
              <w:t xml:space="preserve"> </w:t>
            </w:r>
            <w:r w:rsidRPr="006078F0">
              <w:rPr>
                <w:rFonts w:asciiTheme="minorHAnsi" w:hAnsiTheme="minorHAnsi" w:cstheme="minorHAnsi"/>
                <w:bCs/>
              </w:rPr>
              <w:t xml:space="preserve">This project is highly multidisciplinary, and will involve chemical synthesis and characterisation, photophysical and biophysical methods, mono- and 3D-layer cell culture, and sophisticated biologicals techniques. Examples of the methods to be undertaken can be found in the references </w:t>
            </w:r>
            <w:proofErr w:type="gramStart"/>
            <w:r w:rsidRPr="006078F0">
              <w:rPr>
                <w:rFonts w:asciiTheme="minorHAnsi" w:hAnsiTheme="minorHAnsi" w:cstheme="minorHAnsi"/>
                <w:bCs/>
              </w:rPr>
              <w:t>below.[</w:t>
            </w:r>
            <w:proofErr w:type="gramEnd"/>
            <w:r w:rsidRPr="006078F0">
              <w:rPr>
                <w:rFonts w:asciiTheme="minorHAnsi" w:hAnsiTheme="minorHAnsi" w:cstheme="minorHAnsi"/>
                <w:bCs/>
              </w:rPr>
              <w:t xml:space="preserve">5-8] In the short-term this project will extend the boundaries of medicinal inorganic chemistry by combining nucleic acid chemistry and </w:t>
            </w:r>
            <w:proofErr w:type="spellStart"/>
            <w:r w:rsidRPr="006078F0">
              <w:rPr>
                <w:rFonts w:asciiTheme="minorHAnsi" w:hAnsiTheme="minorHAnsi" w:cstheme="minorHAnsi"/>
                <w:bCs/>
              </w:rPr>
              <w:t>photophysics</w:t>
            </w:r>
            <w:proofErr w:type="spellEnd"/>
            <w:r w:rsidRPr="006078F0">
              <w:rPr>
                <w:rFonts w:asciiTheme="minorHAnsi" w:hAnsiTheme="minorHAnsi" w:cstheme="minorHAnsi"/>
                <w:bCs/>
              </w:rPr>
              <w:t xml:space="preserve"> with metallodrug development to delivery therapeutically active miRNAs to CSCs. The long-term outcomes of the project could lead to new strategies that can achieve extended tumour remission in cancer patients.</w:t>
            </w:r>
          </w:p>
          <w:p w14:paraId="3B1CA380" w14:textId="77777777" w:rsidR="006078F0" w:rsidRPr="006078F0" w:rsidRDefault="006078F0" w:rsidP="006078F0">
            <w:pPr>
              <w:rPr>
                <w:rFonts w:asciiTheme="minorHAnsi" w:hAnsiTheme="minorHAnsi" w:cstheme="minorHAnsi"/>
                <w:bCs/>
              </w:rPr>
            </w:pPr>
          </w:p>
          <w:p w14:paraId="54B9445C" w14:textId="77777777" w:rsidR="006078F0" w:rsidRPr="006078F0" w:rsidRDefault="006078F0" w:rsidP="006078F0">
            <w:pPr>
              <w:rPr>
                <w:rFonts w:asciiTheme="minorHAnsi" w:hAnsiTheme="minorHAnsi" w:cstheme="minorHAnsi"/>
                <w:bCs/>
              </w:rPr>
            </w:pPr>
            <w:r w:rsidRPr="006078F0">
              <w:rPr>
                <w:rFonts w:asciiTheme="minorHAnsi" w:hAnsiTheme="minorHAnsi" w:cstheme="minorHAnsi"/>
                <w:bCs/>
                <w:u w:val="single"/>
              </w:rPr>
              <w:t>References:</w:t>
            </w:r>
            <w:r w:rsidRPr="006078F0">
              <w:rPr>
                <w:rFonts w:asciiTheme="minorHAnsi" w:hAnsiTheme="minorHAnsi" w:cstheme="minorHAnsi"/>
                <w:bCs/>
              </w:rPr>
              <w:t xml:space="preserve"> [1]</w:t>
            </w:r>
            <w:r w:rsidRPr="006078F0">
              <w:rPr>
                <w:rFonts w:asciiTheme="minorHAnsi" w:hAnsiTheme="minorHAnsi" w:cstheme="minorHAnsi"/>
              </w:rPr>
              <w:t xml:space="preserve"> </w:t>
            </w:r>
            <w:r w:rsidRPr="006078F0">
              <w:rPr>
                <w:rFonts w:asciiTheme="minorHAnsi" w:hAnsiTheme="minorHAnsi" w:cstheme="minorHAnsi"/>
                <w:bCs/>
              </w:rPr>
              <w:t xml:space="preserve">Gupta P. B., Chaffer C. L., Weinberg R. A., </w:t>
            </w:r>
            <w:r w:rsidRPr="006078F0">
              <w:rPr>
                <w:rFonts w:asciiTheme="minorHAnsi" w:hAnsiTheme="minorHAnsi" w:cstheme="minorHAnsi"/>
                <w:bCs/>
                <w:i/>
                <w:iCs/>
              </w:rPr>
              <w:t>Nat. Med.</w:t>
            </w:r>
            <w:r w:rsidRPr="006078F0">
              <w:rPr>
                <w:rFonts w:asciiTheme="minorHAnsi" w:hAnsiTheme="minorHAnsi" w:cstheme="minorHAnsi"/>
                <w:bCs/>
              </w:rPr>
              <w:t xml:space="preserve">, </w:t>
            </w:r>
            <w:r w:rsidRPr="006078F0">
              <w:rPr>
                <w:rFonts w:asciiTheme="minorHAnsi" w:hAnsiTheme="minorHAnsi" w:cstheme="minorHAnsi"/>
                <w:b/>
              </w:rPr>
              <w:t>2009</w:t>
            </w:r>
            <w:r w:rsidRPr="006078F0">
              <w:rPr>
                <w:rFonts w:asciiTheme="minorHAnsi" w:hAnsiTheme="minorHAnsi" w:cstheme="minorHAnsi"/>
                <w:bCs/>
              </w:rPr>
              <w:t>, 15, 9, 1010.</w:t>
            </w:r>
          </w:p>
          <w:p w14:paraId="6280559C" w14:textId="77777777" w:rsidR="006078F0" w:rsidRPr="006078F0" w:rsidRDefault="006078F0" w:rsidP="006078F0">
            <w:pPr>
              <w:rPr>
                <w:rFonts w:asciiTheme="minorHAnsi" w:hAnsiTheme="minorHAnsi" w:cstheme="minorHAnsi"/>
                <w:bCs/>
              </w:rPr>
            </w:pPr>
            <w:r w:rsidRPr="006078F0">
              <w:rPr>
                <w:rFonts w:asciiTheme="minorHAnsi" w:hAnsiTheme="minorHAnsi" w:cstheme="minorHAnsi"/>
                <w:bCs/>
              </w:rPr>
              <w:t>[2]</w:t>
            </w:r>
            <w:r w:rsidRPr="006078F0">
              <w:rPr>
                <w:rFonts w:asciiTheme="minorHAnsi" w:hAnsiTheme="minorHAnsi" w:cstheme="minorHAnsi"/>
              </w:rPr>
              <w:t xml:space="preserve"> </w:t>
            </w:r>
            <w:r w:rsidRPr="006078F0">
              <w:rPr>
                <w:rFonts w:asciiTheme="minorHAnsi" w:hAnsiTheme="minorHAnsi" w:cstheme="minorHAnsi"/>
                <w:bCs/>
              </w:rPr>
              <w:t xml:space="preserve">Jiao X., Qian X., Wu L., Li B., Wang Y., Kong X., Xiong L., </w:t>
            </w:r>
            <w:r w:rsidRPr="006078F0">
              <w:rPr>
                <w:rFonts w:asciiTheme="minorHAnsi" w:hAnsiTheme="minorHAnsi" w:cstheme="minorHAnsi"/>
                <w:bCs/>
                <w:i/>
                <w:iCs/>
              </w:rPr>
              <w:t>Cells</w:t>
            </w:r>
            <w:r w:rsidRPr="006078F0">
              <w:rPr>
                <w:rFonts w:asciiTheme="minorHAnsi" w:hAnsiTheme="minorHAnsi" w:cstheme="minorHAnsi"/>
                <w:bCs/>
              </w:rPr>
              <w:t xml:space="preserve"> </w:t>
            </w:r>
            <w:r w:rsidRPr="006078F0">
              <w:rPr>
                <w:rFonts w:asciiTheme="minorHAnsi" w:hAnsiTheme="minorHAnsi" w:cstheme="minorHAnsi"/>
                <w:b/>
              </w:rPr>
              <w:t xml:space="preserve">2019, </w:t>
            </w:r>
            <w:r w:rsidRPr="006078F0">
              <w:rPr>
                <w:rFonts w:asciiTheme="minorHAnsi" w:hAnsiTheme="minorHAnsi" w:cstheme="minorHAnsi"/>
                <w:bCs/>
              </w:rPr>
              <w:t>9(1), 8.</w:t>
            </w:r>
          </w:p>
          <w:p w14:paraId="706139DB" w14:textId="77777777" w:rsidR="006078F0" w:rsidRPr="006078F0" w:rsidRDefault="006078F0" w:rsidP="006078F0">
            <w:pPr>
              <w:rPr>
                <w:rFonts w:asciiTheme="minorHAnsi" w:hAnsiTheme="minorHAnsi" w:cstheme="minorHAnsi"/>
                <w:bCs/>
              </w:rPr>
            </w:pPr>
            <w:r w:rsidRPr="006078F0">
              <w:rPr>
                <w:rFonts w:asciiTheme="minorHAnsi" w:hAnsiTheme="minorHAnsi" w:cstheme="minorHAnsi"/>
                <w:bCs/>
              </w:rPr>
              <w:t>[3]</w:t>
            </w:r>
            <w:r w:rsidRPr="006078F0">
              <w:rPr>
                <w:rFonts w:asciiTheme="minorHAnsi" w:hAnsiTheme="minorHAnsi" w:cstheme="minorHAnsi"/>
              </w:rPr>
              <w:t xml:space="preserve"> </w:t>
            </w:r>
            <w:r w:rsidRPr="006078F0">
              <w:rPr>
                <w:rFonts w:asciiTheme="minorHAnsi" w:hAnsiTheme="minorHAnsi" w:cstheme="minorHAnsi"/>
                <w:bCs/>
              </w:rPr>
              <w:t xml:space="preserve">Cheng W., Liu T., Wan X., </w:t>
            </w:r>
            <w:r w:rsidRPr="006078F0">
              <w:rPr>
                <w:rFonts w:asciiTheme="minorHAnsi" w:hAnsiTheme="minorHAnsi" w:cstheme="minorHAnsi"/>
                <w:bCs/>
                <w:i/>
                <w:iCs/>
              </w:rPr>
              <w:t>FEBS</w:t>
            </w:r>
            <w:r w:rsidRPr="006078F0">
              <w:rPr>
                <w:rFonts w:asciiTheme="minorHAnsi" w:hAnsiTheme="minorHAnsi" w:cstheme="minorHAnsi"/>
                <w:bCs/>
              </w:rPr>
              <w:t xml:space="preserve">, </w:t>
            </w:r>
            <w:r w:rsidRPr="006078F0">
              <w:rPr>
                <w:rFonts w:asciiTheme="minorHAnsi" w:hAnsiTheme="minorHAnsi" w:cstheme="minorHAnsi"/>
                <w:b/>
              </w:rPr>
              <w:t>2012</w:t>
            </w:r>
            <w:r w:rsidRPr="006078F0">
              <w:rPr>
                <w:rFonts w:asciiTheme="minorHAnsi" w:hAnsiTheme="minorHAnsi" w:cstheme="minorHAnsi"/>
                <w:bCs/>
              </w:rPr>
              <w:t>, 279, 11, 2047.</w:t>
            </w:r>
          </w:p>
          <w:p w14:paraId="5CF56DE2" w14:textId="77777777" w:rsidR="006078F0" w:rsidRPr="006078F0" w:rsidRDefault="006078F0" w:rsidP="006078F0">
            <w:pPr>
              <w:rPr>
                <w:rFonts w:asciiTheme="minorHAnsi" w:hAnsiTheme="minorHAnsi" w:cstheme="minorHAnsi"/>
                <w:bCs/>
              </w:rPr>
            </w:pPr>
            <w:r w:rsidRPr="006078F0">
              <w:rPr>
                <w:rFonts w:asciiTheme="minorHAnsi" w:hAnsiTheme="minorHAnsi" w:cstheme="minorHAnsi"/>
                <w:bCs/>
              </w:rPr>
              <w:t>[4]</w:t>
            </w:r>
            <w:r w:rsidRPr="006078F0">
              <w:rPr>
                <w:rFonts w:asciiTheme="minorHAnsi" w:hAnsiTheme="minorHAnsi" w:cstheme="minorHAnsi"/>
              </w:rPr>
              <w:t xml:space="preserve"> </w:t>
            </w:r>
            <w:r w:rsidRPr="006078F0">
              <w:rPr>
                <w:rFonts w:asciiTheme="minorHAnsi" w:hAnsiTheme="minorHAnsi" w:cstheme="minorHAnsi"/>
                <w:bCs/>
              </w:rPr>
              <w:t xml:space="preserve">Wu Q., Guo R., Lin M., Zhou B., Wang Y., </w:t>
            </w:r>
            <w:r w:rsidRPr="006078F0">
              <w:rPr>
                <w:rFonts w:asciiTheme="minorHAnsi" w:hAnsiTheme="minorHAnsi" w:cstheme="minorHAnsi"/>
                <w:bCs/>
                <w:i/>
                <w:iCs/>
              </w:rPr>
              <w:t>Gynecol. Oncol.</w:t>
            </w:r>
            <w:r w:rsidRPr="006078F0">
              <w:rPr>
                <w:rFonts w:asciiTheme="minorHAnsi" w:hAnsiTheme="minorHAnsi" w:cstheme="minorHAnsi"/>
                <w:bCs/>
              </w:rPr>
              <w:t xml:space="preserve">, </w:t>
            </w:r>
            <w:r w:rsidRPr="006078F0">
              <w:rPr>
                <w:rFonts w:asciiTheme="minorHAnsi" w:hAnsiTheme="minorHAnsi" w:cstheme="minorHAnsi"/>
                <w:b/>
              </w:rPr>
              <w:t>2011</w:t>
            </w:r>
            <w:r w:rsidRPr="006078F0">
              <w:rPr>
                <w:rFonts w:asciiTheme="minorHAnsi" w:hAnsiTheme="minorHAnsi" w:cstheme="minorHAnsi"/>
                <w:bCs/>
              </w:rPr>
              <w:t>, 122, 1, 149.</w:t>
            </w:r>
          </w:p>
          <w:p w14:paraId="4E856386" w14:textId="77777777" w:rsidR="006078F0" w:rsidRPr="006078F0" w:rsidRDefault="006078F0" w:rsidP="006078F0">
            <w:pPr>
              <w:rPr>
                <w:rFonts w:asciiTheme="minorHAnsi" w:hAnsiTheme="minorHAnsi" w:cstheme="minorHAnsi"/>
                <w:bCs/>
              </w:rPr>
            </w:pPr>
            <w:r w:rsidRPr="006078F0">
              <w:rPr>
                <w:rFonts w:asciiTheme="minorHAnsi" w:hAnsiTheme="minorHAnsi" w:cstheme="minorHAnsi"/>
                <w:bCs/>
              </w:rPr>
              <w:t xml:space="preserve">[5] </w:t>
            </w:r>
            <w:proofErr w:type="spellStart"/>
            <w:r w:rsidRPr="006078F0">
              <w:rPr>
                <w:rFonts w:asciiTheme="minorHAnsi" w:hAnsiTheme="minorHAnsi" w:cstheme="minorHAnsi"/>
                <w:bCs/>
              </w:rPr>
              <w:t>Eskandari</w:t>
            </w:r>
            <w:proofErr w:type="spellEnd"/>
            <w:r w:rsidRPr="006078F0">
              <w:rPr>
                <w:rFonts w:asciiTheme="minorHAnsi" w:hAnsiTheme="minorHAnsi" w:cstheme="minorHAnsi"/>
                <w:bCs/>
              </w:rPr>
              <w:t xml:space="preserve"> A., Kundu A., Ghosh S., Suntharalingam K., </w:t>
            </w:r>
            <w:proofErr w:type="spellStart"/>
            <w:r w:rsidRPr="006078F0">
              <w:rPr>
                <w:rFonts w:asciiTheme="minorHAnsi" w:hAnsiTheme="minorHAnsi" w:cstheme="minorHAnsi"/>
                <w:bCs/>
                <w:i/>
                <w:iCs/>
              </w:rPr>
              <w:t>Angew</w:t>
            </w:r>
            <w:proofErr w:type="spellEnd"/>
            <w:r w:rsidRPr="006078F0">
              <w:rPr>
                <w:rFonts w:asciiTheme="minorHAnsi" w:hAnsiTheme="minorHAnsi" w:cstheme="minorHAnsi"/>
                <w:bCs/>
                <w:i/>
                <w:iCs/>
              </w:rPr>
              <w:t>. Chem. Int. Ed.</w:t>
            </w:r>
            <w:r w:rsidRPr="006078F0">
              <w:rPr>
                <w:rFonts w:asciiTheme="minorHAnsi" w:hAnsiTheme="minorHAnsi" w:cstheme="minorHAnsi"/>
                <w:bCs/>
              </w:rPr>
              <w:t xml:space="preserve">, </w:t>
            </w:r>
            <w:r w:rsidRPr="006078F0">
              <w:rPr>
                <w:rFonts w:asciiTheme="minorHAnsi" w:hAnsiTheme="minorHAnsi" w:cstheme="minorHAnsi"/>
                <w:b/>
              </w:rPr>
              <w:t>2019</w:t>
            </w:r>
            <w:r w:rsidRPr="006078F0">
              <w:rPr>
                <w:rFonts w:asciiTheme="minorHAnsi" w:hAnsiTheme="minorHAnsi" w:cstheme="minorHAnsi"/>
                <w:bCs/>
              </w:rPr>
              <w:t>, 58, 12059.</w:t>
            </w:r>
          </w:p>
          <w:p w14:paraId="6E47DF26" w14:textId="77777777" w:rsidR="006078F0" w:rsidRPr="006078F0" w:rsidRDefault="006078F0" w:rsidP="006078F0">
            <w:pPr>
              <w:rPr>
                <w:rFonts w:asciiTheme="minorHAnsi" w:hAnsiTheme="minorHAnsi" w:cstheme="minorHAnsi"/>
                <w:bCs/>
              </w:rPr>
            </w:pPr>
            <w:r w:rsidRPr="006078F0">
              <w:rPr>
                <w:rFonts w:asciiTheme="minorHAnsi" w:hAnsiTheme="minorHAnsi" w:cstheme="minorHAnsi"/>
                <w:bCs/>
              </w:rPr>
              <w:t>[6]</w:t>
            </w:r>
            <w:r w:rsidRPr="006078F0">
              <w:rPr>
                <w:rFonts w:asciiTheme="minorHAnsi" w:hAnsiTheme="minorHAnsi" w:cstheme="minorHAnsi"/>
              </w:rPr>
              <w:t xml:space="preserve"> </w:t>
            </w:r>
            <w:r w:rsidRPr="006078F0">
              <w:rPr>
                <w:rFonts w:asciiTheme="minorHAnsi" w:hAnsiTheme="minorHAnsi" w:cstheme="minorHAnsi"/>
                <w:bCs/>
              </w:rPr>
              <w:t xml:space="preserve">Xiao Z., Johnson A., Singh K., Suntharalingam K., </w:t>
            </w:r>
            <w:proofErr w:type="spellStart"/>
            <w:r w:rsidRPr="006078F0">
              <w:rPr>
                <w:rFonts w:asciiTheme="minorHAnsi" w:hAnsiTheme="minorHAnsi" w:cstheme="minorHAnsi"/>
                <w:bCs/>
                <w:i/>
                <w:iCs/>
              </w:rPr>
              <w:t>Angew</w:t>
            </w:r>
            <w:proofErr w:type="spellEnd"/>
            <w:r w:rsidRPr="006078F0">
              <w:rPr>
                <w:rFonts w:asciiTheme="minorHAnsi" w:hAnsiTheme="minorHAnsi" w:cstheme="minorHAnsi"/>
                <w:bCs/>
                <w:i/>
                <w:iCs/>
              </w:rPr>
              <w:t>. Chem. Int. Ed.</w:t>
            </w:r>
            <w:r w:rsidRPr="006078F0">
              <w:rPr>
                <w:rFonts w:asciiTheme="minorHAnsi" w:hAnsiTheme="minorHAnsi" w:cstheme="minorHAnsi"/>
                <w:bCs/>
              </w:rPr>
              <w:t xml:space="preserve">, </w:t>
            </w:r>
            <w:r w:rsidRPr="006078F0">
              <w:rPr>
                <w:rFonts w:asciiTheme="minorHAnsi" w:hAnsiTheme="minorHAnsi" w:cstheme="minorHAnsi"/>
                <w:b/>
              </w:rPr>
              <w:t>2021</w:t>
            </w:r>
            <w:r w:rsidRPr="006078F0">
              <w:rPr>
                <w:rFonts w:asciiTheme="minorHAnsi" w:hAnsiTheme="minorHAnsi" w:cstheme="minorHAnsi"/>
                <w:bCs/>
              </w:rPr>
              <w:t>, 60, 6704.</w:t>
            </w:r>
          </w:p>
          <w:p w14:paraId="56489BFB" w14:textId="77777777" w:rsidR="006078F0" w:rsidRPr="006078F0" w:rsidRDefault="006078F0" w:rsidP="006078F0">
            <w:pPr>
              <w:rPr>
                <w:rFonts w:asciiTheme="minorHAnsi" w:hAnsiTheme="minorHAnsi" w:cstheme="minorHAnsi"/>
                <w:bCs/>
              </w:rPr>
            </w:pPr>
            <w:r w:rsidRPr="006078F0">
              <w:rPr>
                <w:rFonts w:asciiTheme="minorHAnsi" w:hAnsiTheme="minorHAnsi" w:cstheme="minorHAnsi"/>
                <w:bCs/>
              </w:rPr>
              <w:t>[7]</w:t>
            </w:r>
            <w:r w:rsidRPr="006078F0">
              <w:rPr>
                <w:rFonts w:asciiTheme="minorHAnsi" w:hAnsiTheme="minorHAnsi" w:cstheme="minorHAnsi"/>
              </w:rPr>
              <w:t xml:space="preserve"> </w:t>
            </w:r>
            <w:r w:rsidRPr="006078F0">
              <w:rPr>
                <w:rFonts w:asciiTheme="minorHAnsi" w:hAnsiTheme="minorHAnsi" w:cstheme="minorHAnsi"/>
                <w:bCs/>
              </w:rPr>
              <w:t xml:space="preserve">Johnson A., </w:t>
            </w:r>
            <w:proofErr w:type="spellStart"/>
            <w:r w:rsidRPr="006078F0">
              <w:rPr>
                <w:rFonts w:asciiTheme="minorHAnsi" w:hAnsiTheme="minorHAnsi" w:cstheme="minorHAnsi"/>
                <w:bCs/>
              </w:rPr>
              <w:t>Olelewe</w:t>
            </w:r>
            <w:proofErr w:type="spellEnd"/>
            <w:r w:rsidRPr="006078F0">
              <w:rPr>
                <w:rFonts w:asciiTheme="minorHAnsi" w:hAnsiTheme="minorHAnsi" w:cstheme="minorHAnsi"/>
                <w:bCs/>
              </w:rPr>
              <w:t xml:space="preserve"> C., Kim J.H., Northcote-Smith J., Mertens R.T., Passeri G., Singh K., Awuah S.G., Suntharalingam K., </w:t>
            </w:r>
            <w:r w:rsidRPr="006078F0">
              <w:rPr>
                <w:rFonts w:asciiTheme="minorHAnsi" w:hAnsiTheme="minorHAnsi" w:cstheme="minorHAnsi"/>
                <w:bCs/>
                <w:i/>
                <w:iCs/>
              </w:rPr>
              <w:t>Chem. Sci.</w:t>
            </w:r>
            <w:r w:rsidRPr="006078F0">
              <w:rPr>
                <w:rFonts w:asciiTheme="minorHAnsi" w:hAnsiTheme="minorHAnsi" w:cstheme="minorHAnsi"/>
                <w:bCs/>
              </w:rPr>
              <w:t xml:space="preserve">, </w:t>
            </w:r>
            <w:r w:rsidRPr="006078F0">
              <w:rPr>
                <w:rFonts w:asciiTheme="minorHAnsi" w:hAnsiTheme="minorHAnsi" w:cstheme="minorHAnsi"/>
                <w:b/>
              </w:rPr>
              <w:t>2023</w:t>
            </w:r>
            <w:r w:rsidRPr="006078F0">
              <w:rPr>
                <w:rFonts w:asciiTheme="minorHAnsi" w:hAnsiTheme="minorHAnsi" w:cstheme="minorHAnsi"/>
                <w:bCs/>
              </w:rPr>
              <w:t>, 14, 557.</w:t>
            </w:r>
          </w:p>
          <w:p w14:paraId="78D482CE" w14:textId="3A94CAAB" w:rsidR="006078F0" w:rsidRPr="006078F0" w:rsidRDefault="006078F0" w:rsidP="006078F0">
            <w:pPr>
              <w:spacing w:after="160"/>
              <w:jc w:val="left"/>
              <w:rPr>
                <w:rFonts w:asciiTheme="minorHAnsi" w:eastAsia="Calibri" w:hAnsiTheme="minorHAnsi" w:cstheme="minorHAnsi"/>
                <w:b/>
                <w:color w:val="000000"/>
                <w:lang w:eastAsia="en-GB"/>
              </w:rPr>
            </w:pPr>
            <w:r w:rsidRPr="006078F0">
              <w:rPr>
                <w:rFonts w:asciiTheme="minorHAnsi" w:hAnsiTheme="minorHAnsi" w:cstheme="minorHAnsi"/>
                <w:bCs/>
              </w:rPr>
              <w:t>[8]</w:t>
            </w:r>
            <w:r w:rsidRPr="006078F0">
              <w:rPr>
                <w:rFonts w:asciiTheme="minorHAnsi" w:hAnsiTheme="minorHAnsi" w:cstheme="minorHAnsi"/>
              </w:rPr>
              <w:t xml:space="preserve"> </w:t>
            </w:r>
            <w:r w:rsidRPr="006078F0">
              <w:rPr>
                <w:rFonts w:asciiTheme="minorHAnsi" w:hAnsiTheme="minorHAnsi" w:cstheme="minorHAnsi"/>
                <w:bCs/>
              </w:rPr>
              <w:t xml:space="preserve">Fang J., </w:t>
            </w:r>
            <w:proofErr w:type="spellStart"/>
            <w:r w:rsidRPr="006078F0">
              <w:rPr>
                <w:rFonts w:asciiTheme="minorHAnsi" w:hAnsiTheme="minorHAnsi" w:cstheme="minorHAnsi"/>
                <w:bCs/>
              </w:rPr>
              <w:t>Orobator</w:t>
            </w:r>
            <w:proofErr w:type="spellEnd"/>
            <w:r w:rsidRPr="006078F0">
              <w:rPr>
                <w:rFonts w:asciiTheme="minorHAnsi" w:hAnsiTheme="minorHAnsi" w:cstheme="minorHAnsi"/>
                <w:bCs/>
              </w:rPr>
              <w:t xml:space="preserve"> O.N., </w:t>
            </w:r>
            <w:proofErr w:type="spellStart"/>
            <w:r w:rsidRPr="006078F0">
              <w:rPr>
                <w:rFonts w:asciiTheme="minorHAnsi" w:hAnsiTheme="minorHAnsi" w:cstheme="minorHAnsi"/>
                <w:bCs/>
              </w:rPr>
              <w:t>Olelewe</w:t>
            </w:r>
            <w:proofErr w:type="spellEnd"/>
            <w:r w:rsidRPr="006078F0">
              <w:rPr>
                <w:rFonts w:asciiTheme="minorHAnsi" w:hAnsiTheme="minorHAnsi" w:cstheme="minorHAnsi"/>
                <w:bCs/>
              </w:rPr>
              <w:t xml:space="preserve"> C., Passeri G., Singh K., Awuah S.G., Suntharalingam K., </w:t>
            </w:r>
            <w:proofErr w:type="spellStart"/>
            <w:r w:rsidRPr="006078F0">
              <w:rPr>
                <w:rFonts w:asciiTheme="minorHAnsi" w:hAnsiTheme="minorHAnsi" w:cstheme="minorHAnsi"/>
                <w:bCs/>
                <w:i/>
                <w:iCs/>
              </w:rPr>
              <w:t>Angew</w:t>
            </w:r>
            <w:proofErr w:type="spellEnd"/>
            <w:r w:rsidRPr="006078F0">
              <w:rPr>
                <w:rFonts w:asciiTheme="minorHAnsi" w:hAnsiTheme="minorHAnsi" w:cstheme="minorHAnsi"/>
                <w:bCs/>
                <w:i/>
                <w:iCs/>
              </w:rPr>
              <w:t>. Chem. Int. Ed.</w:t>
            </w:r>
            <w:r w:rsidRPr="006078F0">
              <w:rPr>
                <w:rFonts w:asciiTheme="minorHAnsi" w:hAnsiTheme="minorHAnsi" w:cstheme="minorHAnsi"/>
                <w:bCs/>
              </w:rPr>
              <w:t xml:space="preserve">, </w:t>
            </w:r>
            <w:r w:rsidRPr="006078F0">
              <w:rPr>
                <w:rFonts w:asciiTheme="minorHAnsi" w:hAnsiTheme="minorHAnsi" w:cstheme="minorHAnsi"/>
                <w:b/>
              </w:rPr>
              <w:t>2024</w:t>
            </w:r>
            <w:r w:rsidRPr="006078F0">
              <w:rPr>
                <w:rFonts w:asciiTheme="minorHAnsi" w:hAnsiTheme="minorHAnsi" w:cstheme="minorHAnsi"/>
                <w:bCs/>
              </w:rPr>
              <w:t>, e202317940.</w:t>
            </w:r>
          </w:p>
        </w:tc>
      </w:tr>
    </w:tbl>
    <w:p w14:paraId="3CD2B30E" w14:textId="0076CF67" w:rsidR="002240E0" w:rsidRDefault="002240E0"/>
    <w:p w14:paraId="4AC815EF" w14:textId="04AA4D61" w:rsidR="00CF5249" w:rsidRDefault="00CF5249" w:rsidP="00E74BF8">
      <w:pPr>
        <w:rPr>
          <w:rFonts w:asciiTheme="minorHAnsi" w:hAnsiTheme="minorHAnsi" w:cstheme="minorHAnsi"/>
          <w:b/>
        </w:rPr>
      </w:pPr>
      <w:r>
        <w:rPr>
          <w:rFonts w:asciiTheme="minorHAnsi" w:hAnsiTheme="minorHAnsi" w:cstheme="minorHAnsi"/>
          <w:b/>
        </w:rPr>
        <w:t>See web page for details of how to apply</w:t>
      </w:r>
    </w:p>
    <w:p w14:paraId="757B70E9" w14:textId="77777777" w:rsidR="00CF5249" w:rsidRDefault="00CF5249" w:rsidP="00E74BF8">
      <w:pPr>
        <w:rPr>
          <w:rFonts w:asciiTheme="minorHAnsi" w:hAnsiTheme="minorHAnsi" w:cstheme="minorHAnsi"/>
          <w:b/>
        </w:rPr>
      </w:pPr>
    </w:p>
    <w:p w14:paraId="43F312FE" w14:textId="08B60AC6" w:rsidR="00E74BF8" w:rsidRPr="001E6550" w:rsidRDefault="00E74BF8" w:rsidP="00E74BF8">
      <w:pPr>
        <w:rPr>
          <w:rFonts w:asciiTheme="minorHAnsi" w:hAnsiTheme="minorHAnsi" w:cstheme="minorHAnsi"/>
        </w:rPr>
      </w:pPr>
      <w:r w:rsidRPr="00EC07C7">
        <w:rPr>
          <w:rFonts w:asciiTheme="minorHAnsi" w:hAnsiTheme="minorHAnsi" w:cstheme="minorHAnsi"/>
          <w:b/>
        </w:rPr>
        <w:t xml:space="preserve">Project / Funding Enquiries: Application enquiries to </w:t>
      </w:r>
      <w:hyperlink r:id="rId10" w:history="1">
        <w:r w:rsidRPr="006B4989">
          <w:rPr>
            <w:rStyle w:val="Hyperlink"/>
            <w:rFonts w:asciiTheme="minorHAnsi" w:hAnsiTheme="minorHAnsi" w:cstheme="minorHAnsi"/>
            <w:b/>
            <w:bCs/>
          </w:rPr>
          <w:t>r.g.doveston@leicester.ac.uk</w:t>
        </w:r>
      </w:hyperlink>
      <w:r>
        <w:rPr>
          <w:rFonts w:asciiTheme="minorHAnsi" w:hAnsiTheme="minorHAnsi" w:cstheme="minorHAnsi"/>
          <w:b/>
          <w:bCs/>
        </w:rPr>
        <w:t xml:space="preserve"> (PGR Admissions tutor for School of Chemistry)</w:t>
      </w:r>
    </w:p>
    <w:p w14:paraId="1B58865D" w14:textId="77777777" w:rsidR="00EC07C7" w:rsidRDefault="00EC07C7"/>
    <w:sectPr w:rsidR="00EC07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61D9B"/>
    <w:multiLevelType w:val="multilevel"/>
    <w:tmpl w:val="D9C85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8720E6"/>
    <w:multiLevelType w:val="multilevel"/>
    <w:tmpl w:val="4DC87E8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778B50CD"/>
    <w:multiLevelType w:val="hybridMultilevel"/>
    <w:tmpl w:val="1BF61E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06A"/>
    <w:rsid w:val="000A35F3"/>
    <w:rsid w:val="000C280D"/>
    <w:rsid w:val="00163395"/>
    <w:rsid w:val="002240E0"/>
    <w:rsid w:val="002868B4"/>
    <w:rsid w:val="00333DC3"/>
    <w:rsid w:val="0039206A"/>
    <w:rsid w:val="003B092F"/>
    <w:rsid w:val="00436BA7"/>
    <w:rsid w:val="0047561F"/>
    <w:rsid w:val="004834B1"/>
    <w:rsid w:val="004E2B61"/>
    <w:rsid w:val="00513FDF"/>
    <w:rsid w:val="00553917"/>
    <w:rsid w:val="006078F0"/>
    <w:rsid w:val="00626CF0"/>
    <w:rsid w:val="007F55F3"/>
    <w:rsid w:val="00A83594"/>
    <w:rsid w:val="00B51493"/>
    <w:rsid w:val="00B85F3F"/>
    <w:rsid w:val="00C96452"/>
    <w:rsid w:val="00CC065C"/>
    <w:rsid w:val="00CF5249"/>
    <w:rsid w:val="00D1721F"/>
    <w:rsid w:val="00D50E9B"/>
    <w:rsid w:val="00E74BF8"/>
    <w:rsid w:val="00EC0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EB5C"/>
  <w15:chartTrackingRefBased/>
  <w15:docId w15:val="{DE806D99-C45F-4197-BB8A-4FBD9337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917"/>
    <w:pPr>
      <w:spacing w:after="0"/>
      <w:jc w:val="both"/>
    </w:pPr>
    <w:rPr>
      <w:rFonts w:ascii="Arial" w:hAnsi="Arial"/>
    </w:rPr>
  </w:style>
  <w:style w:type="paragraph" w:styleId="Heading1">
    <w:name w:val="heading 1"/>
    <w:basedOn w:val="Normal"/>
    <w:next w:val="Normal"/>
    <w:link w:val="Heading1Char"/>
    <w:uiPriority w:val="9"/>
    <w:qFormat/>
    <w:rsid w:val="00553917"/>
    <w:pPr>
      <w:keepNext/>
      <w:keepLines/>
      <w:numPr>
        <w:numId w:val="10"/>
      </w:numPr>
      <w:outlineLvl w:val="0"/>
    </w:pPr>
    <w:rPr>
      <w:rFonts w:eastAsiaTheme="majorEastAsia" w:cstheme="majorBidi"/>
      <w:color w:val="262626" w:themeColor="text1" w:themeTint="D9"/>
      <w:sz w:val="24"/>
      <w:szCs w:val="32"/>
    </w:rPr>
  </w:style>
  <w:style w:type="paragraph" w:styleId="Heading2">
    <w:name w:val="heading 2"/>
    <w:basedOn w:val="Normal"/>
    <w:next w:val="Normal"/>
    <w:link w:val="Heading2Char"/>
    <w:uiPriority w:val="9"/>
    <w:semiHidden/>
    <w:unhideWhenUsed/>
    <w:qFormat/>
    <w:rsid w:val="00553917"/>
    <w:pPr>
      <w:keepNext/>
      <w:keepLines/>
      <w:numPr>
        <w:ilvl w:val="1"/>
        <w:numId w:val="10"/>
      </w:numPr>
      <w:spacing w:before="40"/>
      <w:outlineLvl w:val="1"/>
    </w:pPr>
    <w:rPr>
      <w:rFonts w:eastAsiaTheme="majorEastAsia" w:cstheme="majorBidi"/>
      <w:color w:val="262626" w:themeColor="text1" w:themeTint="D9"/>
      <w:sz w:val="24"/>
      <w:szCs w:val="28"/>
    </w:rPr>
  </w:style>
  <w:style w:type="paragraph" w:styleId="Heading3">
    <w:name w:val="heading 3"/>
    <w:basedOn w:val="Normal"/>
    <w:next w:val="Normal"/>
    <w:link w:val="Heading3Char"/>
    <w:uiPriority w:val="9"/>
    <w:semiHidden/>
    <w:unhideWhenUsed/>
    <w:qFormat/>
    <w:rsid w:val="00553917"/>
    <w:pPr>
      <w:keepNext/>
      <w:keepLines/>
      <w:numPr>
        <w:ilvl w:val="2"/>
        <w:numId w:val="10"/>
      </w:numPr>
      <w:spacing w:before="4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553917"/>
    <w:pPr>
      <w:keepNext/>
      <w:keepLines/>
      <w:numPr>
        <w:ilvl w:val="3"/>
        <w:numId w:val="10"/>
      </w:numPr>
      <w:spacing w:before="4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553917"/>
    <w:pPr>
      <w:keepNext/>
      <w:keepLines/>
      <w:numPr>
        <w:ilvl w:val="4"/>
        <w:numId w:val="10"/>
      </w:numPr>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553917"/>
    <w:pPr>
      <w:keepNext/>
      <w:keepLines/>
      <w:numPr>
        <w:ilvl w:val="5"/>
        <w:numId w:val="10"/>
      </w:numPr>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553917"/>
    <w:pPr>
      <w:keepNext/>
      <w:keepLines/>
      <w:numPr>
        <w:ilvl w:val="6"/>
        <w:numId w:val="10"/>
      </w:numPr>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53917"/>
    <w:pPr>
      <w:keepNext/>
      <w:keepLines/>
      <w:numPr>
        <w:ilvl w:val="7"/>
        <w:numId w:val="10"/>
      </w:numPr>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553917"/>
    <w:pPr>
      <w:keepNext/>
      <w:keepLines/>
      <w:numPr>
        <w:ilvl w:val="8"/>
        <w:numId w:val="10"/>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917"/>
    <w:rPr>
      <w:rFonts w:ascii="Arial" w:eastAsiaTheme="majorEastAsia" w:hAnsi="Arial" w:cstheme="majorBidi"/>
      <w:color w:val="262626" w:themeColor="text1" w:themeTint="D9"/>
      <w:sz w:val="24"/>
      <w:szCs w:val="32"/>
    </w:rPr>
  </w:style>
  <w:style w:type="character" w:customStyle="1" w:styleId="Heading2Char">
    <w:name w:val="Heading 2 Char"/>
    <w:basedOn w:val="DefaultParagraphFont"/>
    <w:link w:val="Heading2"/>
    <w:uiPriority w:val="9"/>
    <w:semiHidden/>
    <w:rsid w:val="00553917"/>
    <w:rPr>
      <w:rFonts w:ascii="Arial" w:eastAsiaTheme="majorEastAsia" w:hAnsi="Arial" w:cstheme="majorBidi"/>
      <w:color w:val="262626" w:themeColor="text1" w:themeTint="D9"/>
      <w:sz w:val="24"/>
      <w:szCs w:val="28"/>
    </w:rPr>
  </w:style>
  <w:style w:type="character" w:customStyle="1" w:styleId="Heading3Char">
    <w:name w:val="Heading 3 Char"/>
    <w:basedOn w:val="DefaultParagraphFont"/>
    <w:link w:val="Heading3"/>
    <w:uiPriority w:val="9"/>
    <w:semiHidden/>
    <w:rsid w:val="0055391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55391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55391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55391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55391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5391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55391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53917"/>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553917"/>
    <w:pPr>
      <w:spacing w:line="240" w:lineRule="auto"/>
      <w:contextualSpacing/>
    </w:pPr>
    <w:rPr>
      <w:rFonts w:eastAsiaTheme="majorEastAsia" w:cstheme="majorBidi"/>
      <w:spacing w:val="-10"/>
      <w:sz w:val="32"/>
      <w:szCs w:val="36"/>
    </w:rPr>
  </w:style>
  <w:style w:type="character" w:customStyle="1" w:styleId="TitleChar">
    <w:name w:val="Title Char"/>
    <w:basedOn w:val="DefaultParagraphFont"/>
    <w:link w:val="Title"/>
    <w:uiPriority w:val="10"/>
    <w:rsid w:val="00553917"/>
    <w:rPr>
      <w:rFonts w:ascii="Arial" w:eastAsiaTheme="majorEastAsia" w:hAnsi="Arial" w:cstheme="majorBidi"/>
      <w:spacing w:val="-10"/>
      <w:sz w:val="32"/>
      <w:szCs w:val="36"/>
    </w:rPr>
  </w:style>
  <w:style w:type="paragraph" w:styleId="Subtitle">
    <w:name w:val="Subtitle"/>
    <w:basedOn w:val="Normal"/>
    <w:next w:val="Normal"/>
    <w:link w:val="SubtitleChar"/>
    <w:uiPriority w:val="11"/>
    <w:qFormat/>
    <w:rsid w:val="00553917"/>
    <w:pPr>
      <w:numPr>
        <w:ilvl w:val="1"/>
      </w:numPr>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rsid w:val="00553917"/>
    <w:rPr>
      <w:color w:val="5A5A5A" w:themeColor="text1" w:themeTint="A5"/>
      <w:spacing w:val="15"/>
    </w:rPr>
  </w:style>
  <w:style w:type="character" w:styleId="Strong">
    <w:name w:val="Strong"/>
    <w:basedOn w:val="DefaultParagraphFont"/>
    <w:uiPriority w:val="22"/>
    <w:qFormat/>
    <w:rsid w:val="00553917"/>
    <w:rPr>
      <w:rFonts w:ascii="Arial" w:hAnsi="Arial"/>
      <w:b/>
      <w:bCs/>
      <w:color w:val="auto"/>
    </w:rPr>
  </w:style>
  <w:style w:type="character" w:styleId="Emphasis">
    <w:name w:val="Emphasis"/>
    <w:basedOn w:val="DefaultParagraphFont"/>
    <w:uiPriority w:val="20"/>
    <w:qFormat/>
    <w:rsid w:val="00553917"/>
    <w:rPr>
      <w:i/>
      <w:iCs/>
      <w:color w:val="auto"/>
    </w:rPr>
  </w:style>
  <w:style w:type="paragraph" w:styleId="NoSpacing">
    <w:name w:val="No Spacing"/>
    <w:uiPriority w:val="1"/>
    <w:qFormat/>
    <w:rsid w:val="00553917"/>
    <w:pPr>
      <w:spacing w:after="0" w:line="240" w:lineRule="auto"/>
    </w:pPr>
    <w:rPr>
      <w:rFonts w:ascii="Arial" w:hAnsi="Arial"/>
    </w:rPr>
  </w:style>
  <w:style w:type="paragraph" w:styleId="ListParagraph">
    <w:name w:val="List Paragraph"/>
    <w:basedOn w:val="Normal"/>
    <w:uiPriority w:val="34"/>
    <w:qFormat/>
    <w:rsid w:val="00553917"/>
    <w:pPr>
      <w:ind w:left="720"/>
      <w:contextualSpacing/>
    </w:pPr>
  </w:style>
  <w:style w:type="paragraph" w:styleId="Quote">
    <w:name w:val="Quote"/>
    <w:basedOn w:val="Normal"/>
    <w:next w:val="Normal"/>
    <w:link w:val="QuoteChar"/>
    <w:uiPriority w:val="29"/>
    <w:qFormat/>
    <w:rsid w:val="00553917"/>
    <w:pPr>
      <w:spacing w:before="200"/>
      <w:ind w:left="864" w:right="864"/>
    </w:pPr>
    <w:rPr>
      <w:rFonts w:asciiTheme="minorHAnsi" w:hAnsiTheme="minorHAnsi"/>
      <w:i/>
      <w:iCs/>
      <w:color w:val="404040" w:themeColor="text1" w:themeTint="BF"/>
    </w:rPr>
  </w:style>
  <w:style w:type="character" w:customStyle="1" w:styleId="QuoteChar">
    <w:name w:val="Quote Char"/>
    <w:basedOn w:val="DefaultParagraphFont"/>
    <w:link w:val="Quote"/>
    <w:uiPriority w:val="29"/>
    <w:rsid w:val="00553917"/>
    <w:rPr>
      <w:i/>
      <w:iCs/>
      <w:color w:val="404040" w:themeColor="text1" w:themeTint="BF"/>
    </w:rPr>
  </w:style>
  <w:style w:type="paragraph" w:styleId="IntenseQuote">
    <w:name w:val="Intense Quote"/>
    <w:basedOn w:val="Normal"/>
    <w:next w:val="Normal"/>
    <w:link w:val="IntenseQuoteChar"/>
    <w:uiPriority w:val="30"/>
    <w:qFormat/>
    <w:rsid w:val="00553917"/>
    <w:pPr>
      <w:pBdr>
        <w:top w:val="single" w:sz="4" w:space="10" w:color="404040" w:themeColor="text1" w:themeTint="BF"/>
        <w:bottom w:val="single" w:sz="4" w:space="10" w:color="404040" w:themeColor="text1" w:themeTint="BF"/>
      </w:pBdr>
      <w:spacing w:before="360" w:after="360"/>
      <w:ind w:left="864" w:right="864"/>
      <w:jc w:val="center"/>
    </w:pPr>
    <w:rPr>
      <w:rFonts w:asciiTheme="minorHAnsi" w:hAnsiTheme="minorHAnsi"/>
      <w:i/>
      <w:iCs/>
      <w:color w:val="404040" w:themeColor="text1" w:themeTint="BF"/>
    </w:rPr>
  </w:style>
  <w:style w:type="character" w:customStyle="1" w:styleId="IntenseQuoteChar">
    <w:name w:val="Intense Quote Char"/>
    <w:basedOn w:val="DefaultParagraphFont"/>
    <w:link w:val="IntenseQuote"/>
    <w:uiPriority w:val="30"/>
    <w:rsid w:val="00553917"/>
    <w:rPr>
      <w:i/>
      <w:iCs/>
      <w:color w:val="404040" w:themeColor="text1" w:themeTint="BF"/>
    </w:rPr>
  </w:style>
  <w:style w:type="character" w:styleId="SubtleEmphasis">
    <w:name w:val="Subtle Emphasis"/>
    <w:basedOn w:val="DefaultParagraphFont"/>
    <w:uiPriority w:val="19"/>
    <w:qFormat/>
    <w:rsid w:val="00553917"/>
    <w:rPr>
      <w:i/>
      <w:iCs/>
      <w:color w:val="404040" w:themeColor="text1" w:themeTint="BF"/>
    </w:rPr>
  </w:style>
  <w:style w:type="character" w:styleId="IntenseEmphasis">
    <w:name w:val="Intense Emphasis"/>
    <w:basedOn w:val="DefaultParagraphFont"/>
    <w:uiPriority w:val="21"/>
    <w:qFormat/>
    <w:rsid w:val="00553917"/>
    <w:rPr>
      <w:b/>
      <w:bCs/>
      <w:i/>
      <w:iCs/>
      <w:color w:val="auto"/>
    </w:rPr>
  </w:style>
  <w:style w:type="character" w:styleId="SubtleReference">
    <w:name w:val="Subtle Reference"/>
    <w:basedOn w:val="DefaultParagraphFont"/>
    <w:uiPriority w:val="31"/>
    <w:qFormat/>
    <w:rsid w:val="00553917"/>
    <w:rPr>
      <w:smallCaps/>
      <w:color w:val="404040" w:themeColor="text1" w:themeTint="BF"/>
    </w:rPr>
  </w:style>
  <w:style w:type="character" w:styleId="IntenseReference">
    <w:name w:val="Intense Reference"/>
    <w:basedOn w:val="DefaultParagraphFont"/>
    <w:uiPriority w:val="32"/>
    <w:qFormat/>
    <w:rsid w:val="00553917"/>
    <w:rPr>
      <w:b/>
      <w:bCs/>
      <w:smallCaps/>
      <w:color w:val="404040" w:themeColor="text1" w:themeTint="BF"/>
      <w:spacing w:val="5"/>
    </w:rPr>
  </w:style>
  <w:style w:type="character" w:styleId="BookTitle">
    <w:name w:val="Book Title"/>
    <w:basedOn w:val="DefaultParagraphFont"/>
    <w:uiPriority w:val="33"/>
    <w:qFormat/>
    <w:rsid w:val="00553917"/>
    <w:rPr>
      <w:b/>
      <w:bCs/>
      <w:i/>
      <w:iCs/>
      <w:spacing w:val="5"/>
    </w:rPr>
  </w:style>
  <w:style w:type="paragraph" w:styleId="TOCHeading">
    <w:name w:val="TOC Heading"/>
    <w:basedOn w:val="Heading1"/>
    <w:next w:val="Normal"/>
    <w:uiPriority w:val="39"/>
    <w:semiHidden/>
    <w:unhideWhenUsed/>
    <w:qFormat/>
    <w:rsid w:val="00553917"/>
    <w:pPr>
      <w:outlineLvl w:val="9"/>
    </w:pPr>
  </w:style>
  <w:style w:type="table" w:styleId="TableGrid">
    <w:name w:val="Table Grid"/>
    <w:basedOn w:val="TableNormal"/>
    <w:uiPriority w:val="39"/>
    <w:rsid w:val="00392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92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3FDF"/>
    <w:rPr>
      <w:color w:val="0563C1" w:themeColor="hyperlink"/>
      <w:u w:val="single"/>
    </w:rPr>
  </w:style>
  <w:style w:type="character" w:styleId="UnresolvedMention">
    <w:name w:val="Unresolved Mention"/>
    <w:basedOn w:val="DefaultParagraphFont"/>
    <w:uiPriority w:val="99"/>
    <w:semiHidden/>
    <w:unhideWhenUsed/>
    <w:rsid w:val="00CF5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untharalingam@leicester.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g.doveston@leicester.ac.uk" TargetMode="External"/><Relationship Id="rId4" Type="http://schemas.openxmlformats.org/officeDocument/2006/relationships/numbering" Target="numbering.xml"/><Relationship Id="rId9" Type="http://schemas.openxmlformats.org/officeDocument/2006/relationships/hyperlink" Target="mailto:fabrizio.ortu@leic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A20FD02F9A4347BC27007E4F5D986B" ma:contentTypeVersion="2" ma:contentTypeDescription="Create a new document." ma:contentTypeScope="" ma:versionID="0b7587c5f70eee471f89129a43744b90">
  <xsd:schema xmlns:xsd="http://www.w3.org/2001/XMLSchema" xmlns:xs="http://www.w3.org/2001/XMLSchema" xmlns:p="http://schemas.microsoft.com/office/2006/metadata/properties" xmlns:ns2="a3e275ff-89cc-44e6-b4bf-7f0856b3333d" targetNamespace="http://schemas.microsoft.com/office/2006/metadata/properties" ma:root="true" ma:fieldsID="c76cd0ded74c67e0ae65d6dcaf27afa4" ns2:_="">
    <xsd:import namespace="a3e275ff-89cc-44e6-b4bf-7f0856b3333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75ff-89cc-44e6-b4bf-7f0856b33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87757-81F7-4F0B-A275-E3A3F8BF5C7F}">
  <ds:schemaRefs>
    <ds:schemaRef ds:uri="http://schemas.microsoft.com/sharepoint/v3/contenttype/forms"/>
  </ds:schemaRefs>
</ds:datastoreItem>
</file>

<file path=customXml/itemProps2.xml><?xml version="1.0" encoding="utf-8"?>
<ds:datastoreItem xmlns:ds="http://schemas.openxmlformats.org/officeDocument/2006/customXml" ds:itemID="{7EDDF0F4-ABB4-4E1F-8E4D-D1032F363A1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3e275ff-89cc-44e6-b4bf-7f0856b3333d"/>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2BDF972-811C-4622-92E1-12BA23C89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75ff-89cc-44e6-b4bf-7f0856b33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Goddard, Alex (Dr.)</dc:creator>
  <cp:keywords/>
  <dc:description/>
  <cp:lastModifiedBy>White, Karen L.</cp:lastModifiedBy>
  <cp:revision>3</cp:revision>
  <dcterms:created xsi:type="dcterms:W3CDTF">2026-04-14T14:21:00Z</dcterms:created>
  <dcterms:modified xsi:type="dcterms:W3CDTF">2026-05-05T12:35:00Z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0x0101001EA20FD02F9A4347BC27007E4F5D986B</vt:lpwstr>
  </property>
</Properties>
</file>