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EF2F9" w14:textId="77777777" w:rsidR="00DC6938" w:rsidRDefault="00DC6938" w:rsidP="00DC6938">
      <w:pPr>
        <w:pStyle w:val="Title"/>
        <w:rPr>
          <w:rFonts w:eastAsia="Calibri"/>
          <w:lang w:eastAsia="en-GB"/>
        </w:rPr>
      </w:pPr>
      <w:r>
        <w:rPr>
          <w:rFonts w:eastAsia="Calibri"/>
          <w:lang w:eastAsia="en-GB"/>
        </w:rPr>
        <w:t xml:space="preserve">School of Chemistry Graduate Teaching Assistant </w:t>
      </w:r>
    </w:p>
    <w:p w14:paraId="5CBC36B0" w14:textId="77777777" w:rsidR="00DC6938" w:rsidRPr="0039206A" w:rsidRDefault="00DC6938" w:rsidP="00DC6938">
      <w:pPr>
        <w:pStyle w:val="Title"/>
        <w:rPr>
          <w:rFonts w:eastAsia="Calibri"/>
          <w:lang w:eastAsia="en-GB"/>
        </w:rPr>
      </w:pPr>
      <w:r>
        <w:rPr>
          <w:rFonts w:eastAsia="Calibri"/>
          <w:lang w:eastAsia="en-GB"/>
        </w:rPr>
        <w:t xml:space="preserve">PhD </w:t>
      </w:r>
      <w:r w:rsidRPr="0039206A">
        <w:rPr>
          <w:rFonts w:eastAsia="Calibri"/>
          <w:lang w:eastAsia="en-GB"/>
        </w:rPr>
        <w:t xml:space="preserve">Project Proposal </w:t>
      </w:r>
    </w:p>
    <w:p w14:paraId="505228F3" w14:textId="77777777" w:rsidR="0039206A" w:rsidRPr="0039206A" w:rsidRDefault="0039206A" w:rsidP="0039206A">
      <w:pPr>
        <w:spacing w:line="240" w:lineRule="auto"/>
        <w:jc w:val="left"/>
        <w:rPr>
          <w:rFonts w:ascii="Calibri" w:eastAsia="Calibri" w:hAnsi="Calibri" w:cs="Calibri"/>
          <w:color w:val="000000"/>
          <w:lang w:eastAsia="en-GB"/>
        </w:rPr>
      </w:pPr>
    </w:p>
    <w:tbl>
      <w:tblPr>
        <w:tblStyle w:val="TableGrid1"/>
        <w:tblW w:w="9034" w:type="dxa"/>
        <w:tblLayout w:type="fixed"/>
        <w:tblLook w:val="04A0" w:firstRow="1" w:lastRow="0" w:firstColumn="1" w:lastColumn="0" w:noHBand="0" w:noVBand="1"/>
      </w:tblPr>
      <w:tblGrid>
        <w:gridCol w:w="3227"/>
        <w:gridCol w:w="5807"/>
      </w:tblGrid>
      <w:tr w:rsidR="00513FDF" w:rsidRPr="0039206A" w14:paraId="6D6EFA90" w14:textId="77777777" w:rsidTr="002144D4">
        <w:tc>
          <w:tcPr>
            <w:tcW w:w="3227" w:type="dxa"/>
            <w:shd w:val="clear" w:color="auto" w:fill="F2F2F2" w:themeFill="background1" w:themeFillShade="F2"/>
          </w:tcPr>
          <w:p w14:paraId="3FEC69F6" w14:textId="77777777" w:rsidR="00513FDF" w:rsidRPr="0039206A" w:rsidRDefault="00513FDF" w:rsidP="002144D4">
            <w:pPr>
              <w:spacing w:after="160"/>
              <w:jc w:val="left"/>
              <w:rPr>
                <w:rFonts w:ascii="Calibri" w:eastAsia="Calibri" w:hAnsi="Calibri" w:cs="Calibri"/>
                <w:b/>
                <w:color w:val="000000"/>
                <w:lang w:eastAsia="en-GB"/>
              </w:rPr>
            </w:pPr>
            <w:r w:rsidRPr="0039206A">
              <w:rPr>
                <w:rFonts w:ascii="Calibri" w:eastAsia="Calibri" w:hAnsi="Calibri" w:cs="Calibri"/>
                <w:b/>
                <w:color w:val="000000"/>
                <w:lang w:eastAsia="en-GB"/>
              </w:rPr>
              <w:t>First Supervisor</w:t>
            </w:r>
          </w:p>
        </w:tc>
        <w:tc>
          <w:tcPr>
            <w:tcW w:w="5807" w:type="dxa"/>
          </w:tcPr>
          <w:p w14:paraId="6BA9D576" w14:textId="5299A415" w:rsidR="00513FDF" w:rsidRPr="0039206A" w:rsidRDefault="0097645C" w:rsidP="002144D4">
            <w:pPr>
              <w:spacing w:after="160"/>
              <w:jc w:val="left"/>
              <w:rPr>
                <w:rFonts w:ascii="Calibri" w:eastAsia="Calibri" w:hAnsi="Calibri" w:cs="Calibri"/>
                <w:color w:val="000000"/>
                <w:lang w:eastAsia="en-GB"/>
              </w:rPr>
            </w:pPr>
            <w:r>
              <w:t>Dr Alexander P Pulis</w:t>
            </w:r>
          </w:p>
        </w:tc>
      </w:tr>
      <w:tr w:rsidR="00513FDF" w:rsidRPr="0039206A" w14:paraId="223191A1" w14:textId="77777777" w:rsidTr="002144D4">
        <w:tc>
          <w:tcPr>
            <w:tcW w:w="3227" w:type="dxa"/>
            <w:shd w:val="clear" w:color="auto" w:fill="F2F2F2" w:themeFill="background1" w:themeFillShade="F2"/>
          </w:tcPr>
          <w:p w14:paraId="558F5954" w14:textId="0F11A3EB" w:rsidR="00513FDF" w:rsidRPr="0039206A" w:rsidRDefault="00513FDF" w:rsidP="002144D4">
            <w:pPr>
              <w:spacing w:after="160"/>
              <w:jc w:val="left"/>
              <w:rPr>
                <w:rFonts w:ascii="Calibri" w:eastAsia="Calibri" w:hAnsi="Calibri" w:cs="Calibri"/>
                <w:b/>
                <w:color w:val="000000"/>
                <w:lang w:eastAsia="en-GB"/>
              </w:rPr>
            </w:pPr>
            <w:r w:rsidRPr="0039206A">
              <w:rPr>
                <w:rFonts w:ascii="Calibri" w:eastAsia="Calibri" w:hAnsi="Calibri" w:cs="Calibri"/>
                <w:b/>
                <w:color w:val="000000"/>
                <w:lang w:eastAsia="en-GB"/>
              </w:rPr>
              <w:t>School/Department</w:t>
            </w:r>
            <w:r w:rsidR="00436BA7">
              <w:rPr>
                <w:rFonts w:ascii="Calibri" w:eastAsia="Calibri" w:hAnsi="Calibri" w:cs="Calibri"/>
                <w:b/>
                <w:color w:val="000000"/>
                <w:lang w:eastAsia="en-GB"/>
              </w:rPr>
              <w:t>/Institute</w:t>
            </w:r>
          </w:p>
        </w:tc>
        <w:tc>
          <w:tcPr>
            <w:tcW w:w="5807" w:type="dxa"/>
          </w:tcPr>
          <w:p w14:paraId="7762BE75" w14:textId="1055E24D" w:rsidR="00513FDF" w:rsidRPr="0039206A" w:rsidRDefault="00911C47" w:rsidP="002144D4">
            <w:pPr>
              <w:spacing w:after="160"/>
              <w:jc w:val="left"/>
              <w:rPr>
                <w:rFonts w:ascii="Calibri" w:eastAsia="Calibri" w:hAnsi="Calibri" w:cs="Calibri"/>
                <w:color w:val="000000"/>
                <w:lang w:eastAsia="en-GB"/>
              </w:rPr>
            </w:pPr>
            <w:r>
              <w:t>Chemistry</w:t>
            </w:r>
          </w:p>
        </w:tc>
      </w:tr>
      <w:tr w:rsidR="00DC6938" w:rsidRPr="0039206A" w14:paraId="72E5DEA8" w14:textId="77777777" w:rsidTr="00854AA5">
        <w:tc>
          <w:tcPr>
            <w:tcW w:w="3227" w:type="dxa"/>
            <w:shd w:val="clear" w:color="auto" w:fill="F2F2F2" w:themeFill="background1" w:themeFillShade="F2"/>
          </w:tcPr>
          <w:p w14:paraId="62ACA288" w14:textId="77777777" w:rsidR="00DC6938" w:rsidRPr="0039206A" w:rsidRDefault="00DC6938" w:rsidP="002144D4">
            <w:pPr>
              <w:spacing w:after="160"/>
              <w:jc w:val="left"/>
              <w:rPr>
                <w:rFonts w:ascii="Calibri" w:eastAsia="Calibri" w:hAnsi="Calibri" w:cs="Calibri"/>
                <w:b/>
                <w:color w:val="000000"/>
                <w:lang w:eastAsia="en-GB"/>
              </w:rPr>
            </w:pPr>
            <w:r w:rsidRPr="0039206A">
              <w:rPr>
                <w:rFonts w:ascii="Calibri" w:eastAsia="Calibri" w:hAnsi="Calibri" w:cs="Calibri"/>
                <w:b/>
                <w:color w:val="000000"/>
                <w:lang w:eastAsia="en-GB"/>
              </w:rPr>
              <w:t xml:space="preserve">Email </w:t>
            </w:r>
          </w:p>
        </w:tc>
        <w:tc>
          <w:tcPr>
            <w:tcW w:w="5807" w:type="dxa"/>
          </w:tcPr>
          <w:p w14:paraId="2D6E1344" w14:textId="652BD060" w:rsidR="00DC6938" w:rsidRPr="0039206A" w:rsidRDefault="00DC6938" w:rsidP="002144D4">
            <w:pPr>
              <w:spacing w:after="160"/>
              <w:jc w:val="left"/>
              <w:rPr>
                <w:rFonts w:ascii="Calibri" w:eastAsia="Calibri" w:hAnsi="Calibri" w:cs="Calibri"/>
                <w:color w:val="000000"/>
                <w:lang w:eastAsia="en-GB"/>
              </w:rPr>
            </w:pPr>
            <w:r>
              <w:t>a.pulis@le.ac.uk</w:t>
            </w:r>
          </w:p>
        </w:tc>
      </w:tr>
    </w:tbl>
    <w:p w14:paraId="779BD3C1" w14:textId="77777777" w:rsidR="00513FDF" w:rsidRPr="0039206A" w:rsidRDefault="00513FDF" w:rsidP="00513FDF">
      <w:pPr>
        <w:spacing w:line="240" w:lineRule="auto"/>
        <w:jc w:val="left"/>
        <w:rPr>
          <w:rFonts w:ascii="Calibri" w:eastAsia="Calibri" w:hAnsi="Calibri" w:cs="Calibri"/>
          <w:color w:val="000000"/>
          <w:lang w:eastAsia="en-GB"/>
        </w:rPr>
      </w:pPr>
    </w:p>
    <w:tbl>
      <w:tblPr>
        <w:tblStyle w:val="TableGrid"/>
        <w:tblW w:w="9034" w:type="dxa"/>
        <w:tblLayout w:type="fixed"/>
        <w:tblLook w:val="04A0" w:firstRow="1" w:lastRow="0" w:firstColumn="1" w:lastColumn="0" w:noHBand="0" w:noVBand="1"/>
      </w:tblPr>
      <w:tblGrid>
        <w:gridCol w:w="3256"/>
        <w:gridCol w:w="5778"/>
      </w:tblGrid>
      <w:tr w:rsidR="00513FDF" w:rsidRPr="0039206A" w14:paraId="475920D8" w14:textId="77777777" w:rsidTr="002144D4">
        <w:tc>
          <w:tcPr>
            <w:tcW w:w="3256" w:type="dxa"/>
            <w:shd w:val="clear" w:color="auto" w:fill="F2F2F2" w:themeFill="background1" w:themeFillShade="F2"/>
          </w:tcPr>
          <w:p w14:paraId="301795B7" w14:textId="77777777" w:rsidR="00513FDF" w:rsidRPr="0039206A" w:rsidRDefault="00513FDF" w:rsidP="002144D4">
            <w:pPr>
              <w:spacing w:after="160"/>
              <w:jc w:val="left"/>
              <w:rPr>
                <w:rFonts w:ascii="Calibri" w:eastAsia="Calibri" w:hAnsi="Calibri" w:cs="Calibri"/>
                <w:b/>
                <w:color w:val="000000"/>
                <w:lang w:eastAsia="en-GB"/>
              </w:rPr>
            </w:pPr>
            <w:r w:rsidRPr="0039206A">
              <w:rPr>
                <w:rFonts w:ascii="Calibri" w:eastAsia="Calibri" w:hAnsi="Calibri" w:cs="Calibri"/>
                <w:b/>
                <w:color w:val="000000"/>
                <w:lang w:eastAsia="en-GB"/>
              </w:rPr>
              <w:t>Second Supervisor</w:t>
            </w:r>
          </w:p>
        </w:tc>
        <w:tc>
          <w:tcPr>
            <w:tcW w:w="5778" w:type="dxa"/>
          </w:tcPr>
          <w:p w14:paraId="13D7580A" w14:textId="08CA040F" w:rsidR="00513FDF" w:rsidRPr="0039206A" w:rsidRDefault="00A8583F" w:rsidP="002144D4">
            <w:pPr>
              <w:spacing w:after="160"/>
              <w:jc w:val="left"/>
              <w:rPr>
                <w:rFonts w:ascii="Calibri" w:eastAsia="Calibri" w:hAnsi="Calibri" w:cs="Calibri"/>
                <w:color w:val="000000"/>
                <w:lang w:eastAsia="en-GB"/>
              </w:rPr>
            </w:pPr>
            <w:r w:rsidRPr="00DB0123">
              <w:t>Rama Suntharalingam</w:t>
            </w:r>
          </w:p>
        </w:tc>
      </w:tr>
      <w:tr w:rsidR="00513FDF" w:rsidRPr="0039206A" w14:paraId="78D6075D" w14:textId="77777777" w:rsidTr="002144D4">
        <w:tc>
          <w:tcPr>
            <w:tcW w:w="3256" w:type="dxa"/>
            <w:shd w:val="clear" w:color="auto" w:fill="F2F2F2" w:themeFill="background1" w:themeFillShade="F2"/>
          </w:tcPr>
          <w:p w14:paraId="414DD490" w14:textId="77777777" w:rsidR="00513FDF" w:rsidRPr="0039206A" w:rsidRDefault="00513FDF" w:rsidP="002144D4">
            <w:pPr>
              <w:spacing w:after="160"/>
              <w:jc w:val="left"/>
              <w:rPr>
                <w:rFonts w:ascii="Calibri" w:eastAsia="Calibri" w:hAnsi="Calibri" w:cs="Calibri"/>
                <w:b/>
                <w:color w:val="000000"/>
                <w:lang w:eastAsia="en-GB"/>
              </w:rPr>
            </w:pPr>
            <w:r w:rsidRPr="0039206A">
              <w:rPr>
                <w:rFonts w:ascii="Calibri" w:eastAsia="Calibri" w:hAnsi="Calibri" w:cs="Calibri"/>
                <w:b/>
                <w:color w:val="000000"/>
                <w:lang w:eastAsia="en-GB"/>
              </w:rPr>
              <w:t>School/Department</w:t>
            </w:r>
          </w:p>
        </w:tc>
        <w:tc>
          <w:tcPr>
            <w:tcW w:w="5778" w:type="dxa"/>
          </w:tcPr>
          <w:p w14:paraId="61E066D6" w14:textId="49604514" w:rsidR="00513FDF" w:rsidRPr="0039206A" w:rsidRDefault="00842446" w:rsidP="002144D4">
            <w:pPr>
              <w:spacing w:after="160"/>
              <w:jc w:val="left"/>
              <w:rPr>
                <w:rFonts w:ascii="Calibri" w:eastAsia="Calibri" w:hAnsi="Calibri" w:cs="Calibri"/>
                <w:color w:val="000000"/>
                <w:lang w:eastAsia="en-GB"/>
              </w:rPr>
            </w:pPr>
            <w:r w:rsidRPr="00DB0123">
              <w:t>Chemistry</w:t>
            </w:r>
          </w:p>
        </w:tc>
      </w:tr>
      <w:tr w:rsidR="00DC6938" w:rsidRPr="0039206A" w14:paraId="671C2736" w14:textId="77777777" w:rsidTr="00F34F6B">
        <w:tc>
          <w:tcPr>
            <w:tcW w:w="3256" w:type="dxa"/>
            <w:shd w:val="clear" w:color="auto" w:fill="F2F2F2" w:themeFill="background1" w:themeFillShade="F2"/>
          </w:tcPr>
          <w:p w14:paraId="45E58301" w14:textId="77777777" w:rsidR="00DC6938" w:rsidRPr="0039206A" w:rsidRDefault="00DC6938" w:rsidP="002144D4">
            <w:pPr>
              <w:spacing w:after="160"/>
              <w:jc w:val="left"/>
              <w:rPr>
                <w:rFonts w:ascii="Calibri" w:eastAsia="Calibri" w:hAnsi="Calibri" w:cs="Calibri"/>
                <w:b/>
                <w:color w:val="000000"/>
                <w:lang w:eastAsia="en-GB"/>
              </w:rPr>
            </w:pPr>
            <w:r w:rsidRPr="0039206A">
              <w:rPr>
                <w:rFonts w:ascii="Calibri" w:eastAsia="Calibri" w:hAnsi="Calibri" w:cs="Calibri"/>
                <w:b/>
                <w:color w:val="000000"/>
                <w:lang w:eastAsia="en-GB"/>
              </w:rPr>
              <w:t xml:space="preserve">Email </w:t>
            </w:r>
          </w:p>
        </w:tc>
        <w:tc>
          <w:tcPr>
            <w:tcW w:w="5778" w:type="dxa"/>
          </w:tcPr>
          <w:p w14:paraId="73B7A404" w14:textId="746B70A7" w:rsidR="00DC6938" w:rsidRPr="0039206A" w:rsidRDefault="00DC6938" w:rsidP="002144D4">
            <w:pPr>
              <w:spacing w:after="160"/>
              <w:jc w:val="left"/>
              <w:rPr>
                <w:rFonts w:ascii="Calibri" w:eastAsia="Calibri" w:hAnsi="Calibri" w:cs="Calibri"/>
                <w:color w:val="000000"/>
                <w:lang w:eastAsia="en-GB"/>
              </w:rPr>
            </w:pPr>
            <w:r w:rsidRPr="00DB0123">
              <w:t>k.suntharalingam@leicester.ac.uk</w:t>
            </w:r>
          </w:p>
        </w:tc>
      </w:tr>
    </w:tbl>
    <w:p w14:paraId="04EEF7E7" w14:textId="77777777" w:rsidR="0039206A" w:rsidRPr="0039206A" w:rsidRDefault="0039206A" w:rsidP="0039206A">
      <w:pPr>
        <w:spacing w:line="240" w:lineRule="auto"/>
        <w:jc w:val="left"/>
        <w:rPr>
          <w:rFonts w:ascii="Calibri" w:eastAsia="Calibri" w:hAnsi="Calibri" w:cs="Calibri"/>
          <w:color w:val="000000"/>
          <w:lang w:eastAsia="en-GB"/>
        </w:rPr>
      </w:pPr>
    </w:p>
    <w:tbl>
      <w:tblPr>
        <w:tblStyle w:val="TableGrid"/>
        <w:tblW w:w="9034" w:type="dxa"/>
        <w:tblLayout w:type="fixed"/>
        <w:tblLook w:val="04A0" w:firstRow="1" w:lastRow="0" w:firstColumn="1" w:lastColumn="0" w:noHBand="0" w:noVBand="1"/>
      </w:tblPr>
      <w:tblGrid>
        <w:gridCol w:w="3256"/>
        <w:gridCol w:w="5778"/>
      </w:tblGrid>
      <w:tr w:rsidR="0039206A" w:rsidRPr="0039206A" w14:paraId="11CECD94" w14:textId="77777777" w:rsidTr="004E2B61">
        <w:tc>
          <w:tcPr>
            <w:tcW w:w="3256" w:type="dxa"/>
            <w:shd w:val="clear" w:color="auto" w:fill="F2F2F2" w:themeFill="background1" w:themeFillShade="F2"/>
          </w:tcPr>
          <w:p w14:paraId="5EA90127" w14:textId="5BF95609" w:rsidR="0039206A" w:rsidRPr="0039206A" w:rsidRDefault="0039206A" w:rsidP="0039206A">
            <w:pPr>
              <w:spacing w:after="160"/>
              <w:jc w:val="left"/>
              <w:rPr>
                <w:rFonts w:ascii="Calibri" w:eastAsia="Calibri" w:hAnsi="Calibri" w:cs="Calibri"/>
                <w:b/>
                <w:color w:val="000000"/>
                <w:lang w:eastAsia="en-GB"/>
              </w:rPr>
            </w:pPr>
            <w:r w:rsidRPr="0039206A">
              <w:rPr>
                <w:rFonts w:ascii="Calibri" w:eastAsia="Calibri" w:hAnsi="Calibri" w:cs="Calibri"/>
                <w:b/>
                <w:color w:val="000000"/>
                <w:lang w:eastAsia="en-GB"/>
              </w:rPr>
              <w:t>Additional Supervisor</w:t>
            </w:r>
            <w:r w:rsidR="00436BA7">
              <w:rPr>
                <w:rFonts w:ascii="Calibri" w:eastAsia="Calibri" w:hAnsi="Calibri" w:cs="Calibri"/>
                <w:b/>
                <w:color w:val="000000"/>
                <w:lang w:eastAsia="en-GB"/>
              </w:rPr>
              <w:t xml:space="preserve">(s) or Collaborators </w:t>
            </w:r>
          </w:p>
        </w:tc>
        <w:tc>
          <w:tcPr>
            <w:tcW w:w="5778" w:type="dxa"/>
          </w:tcPr>
          <w:p w14:paraId="149E23C4" w14:textId="414B3CE7" w:rsidR="0039206A" w:rsidRPr="0039206A" w:rsidRDefault="00DC6938" w:rsidP="0039206A">
            <w:pPr>
              <w:spacing w:after="160"/>
              <w:jc w:val="left"/>
              <w:rPr>
                <w:rFonts w:ascii="Calibri" w:eastAsia="Calibri" w:hAnsi="Calibri" w:cs="Calibri"/>
                <w:color w:val="000000"/>
                <w:lang w:eastAsia="en-GB"/>
              </w:rPr>
            </w:pPr>
            <w:r>
              <w:rPr>
                <w:rFonts w:ascii="Calibri" w:eastAsia="Calibri" w:hAnsi="Calibri" w:cs="Calibri"/>
                <w:color w:val="000000"/>
                <w:lang w:eastAsia="en-GB"/>
              </w:rPr>
              <w:t>N/A</w:t>
            </w:r>
          </w:p>
        </w:tc>
      </w:tr>
    </w:tbl>
    <w:p w14:paraId="1844ABC1" w14:textId="77777777" w:rsidR="00436BA7" w:rsidRPr="0039206A" w:rsidRDefault="00436BA7" w:rsidP="0039206A">
      <w:pPr>
        <w:spacing w:line="240" w:lineRule="auto"/>
        <w:jc w:val="left"/>
        <w:rPr>
          <w:rFonts w:ascii="Calibri" w:eastAsia="Calibri" w:hAnsi="Calibri" w:cs="Calibri"/>
          <w:b/>
          <w:i/>
          <w:color w:val="000000"/>
          <w:lang w:eastAsia="en-GB"/>
        </w:rPr>
      </w:pPr>
    </w:p>
    <w:tbl>
      <w:tblPr>
        <w:tblStyle w:val="TableGrid"/>
        <w:tblW w:w="0" w:type="auto"/>
        <w:tblLook w:val="04A0" w:firstRow="1" w:lastRow="0" w:firstColumn="1" w:lastColumn="0" w:noHBand="0" w:noVBand="1"/>
      </w:tblPr>
      <w:tblGrid>
        <w:gridCol w:w="1980"/>
        <w:gridCol w:w="425"/>
        <w:gridCol w:w="6611"/>
      </w:tblGrid>
      <w:tr w:rsidR="00513FDF" w:rsidRPr="0039206A" w14:paraId="5C7F2245" w14:textId="77777777" w:rsidTr="004E2B61">
        <w:tc>
          <w:tcPr>
            <w:tcW w:w="1980" w:type="dxa"/>
            <w:shd w:val="clear" w:color="auto" w:fill="F2F2F2" w:themeFill="background1" w:themeFillShade="F2"/>
          </w:tcPr>
          <w:p w14:paraId="4AB1668B" w14:textId="77777777" w:rsidR="00513FDF" w:rsidRPr="0039206A" w:rsidRDefault="00513FDF" w:rsidP="00513FDF">
            <w:pPr>
              <w:spacing w:after="160"/>
              <w:jc w:val="left"/>
              <w:rPr>
                <w:rFonts w:ascii="Calibri" w:eastAsia="Calibri" w:hAnsi="Calibri" w:cs="Calibri"/>
                <w:b/>
                <w:color w:val="000000"/>
                <w:lang w:eastAsia="en-GB"/>
              </w:rPr>
            </w:pPr>
            <w:r w:rsidRPr="0039206A">
              <w:rPr>
                <w:rFonts w:ascii="Calibri" w:eastAsia="Calibri" w:hAnsi="Calibri" w:cs="Calibri"/>
                <w:b/>
                <w:color w:val="000000"/>
                <w:lang w:eastAsia="en-GB"/>
              </w:rPr>
              <w:t>Project Title</w:t>
            </w:r>
          </w:p>
          <w:p w14:paraId="12B7B6F2" w14:textId="77777777" w:rsidR="00513FDF" w:rsidRPr="0039206A" w:rsidRDefault="00513FDF" w:rsidP="00513FDF">
            <w:pPr>
              <w:spacing w:after="160"/>
              <w:jc w:val="left"/>
              <w:rPr>
                <w:rFonts w:ascii="Calibri" w:eastAsia="Calibri" w:hAnsi="Calibri" w:cs="Calibri"/>
                <w:b/>
                <w:color w:val="000000"/>
                <w:lang w:eastAsia="en-GB"/>
              </w:rPr>
            </w:pPr>
          </w:p>
        </w:tc>
        <w:tc>
          <w:tcPr>
            <w:tcW w:w="7036" w:type="dxa"/>
            <w:gridSpan w:val="2"/>
          </w:tcPr>
          <w:p w14:paraId="2CF20A3A" w14:textId="293F5D09" w:rsidR="00513FDF" w:rsidRPr="00DA325C" w:rsidRDefault="00DD6507" w:rsidP="00513FDF">
            <w:pPr>
              <w:spacing w:after="160"/>
              <w:jc w:val="left"/>
              <w:rPr>
                <w:rFonts w:eastAsia="Calibri" w:cs="Arial"/>
                <w:color w:val="000000"/>
                <w:lang w:eastAsia="en-GB"/>
              </w:rPr>
            </w:pPr>
            <w:r w:rsidRPr="00DA325C">
              <w:rPr>
                <w:rFonts w:cs="Arial"/>
              </w:rPr>
              <w:t>Accessing deuterated amine-based pharmaceuticals through new approaches to hydrogen isotope exchange</w:t>
            </w:r>
          </w:p>
        </w:tc>
      </w:tr>
      <w:tr w:rsidR="00513FDF" w:rsidRPr="0039206A" w14:paraId="0BA24187" w14:textId="77777777" w:rsidTr="004E2B61">
        <w:tc>
          <w:tcPr>
            <w:tcW w:w="1980" w:type="dxa"/>
            <w:vMerge w:val="restart"/>
            <w:shd w:val="clear" w:color="auto" w:fill="F2F2F2" w:themeFill="background1" w:themeFillShade="F2"/>
          </w:tcPr>
          <w:p w14:paraId="14528AAF" w14:textId="77777777" w:rsidR="00513FDF" w:rsidRPr="0039206A" w:rsidRDefault="00513FDF" w:rsidP="00513FDF">
            <w:pPr>
              <w:spacing w:after="160"/>
              <w:jc w:val="left"/>
              <w:rPr>
                <w:rFonts w:ascii="Calibri" w:eastAsia="Calibri" w:hAnsi="Calibri" w:cs="Calibri"/>
                <w:b/>
                <w:color w:val="000000"/>
                <w:lang w:eastAsia="en-GB"/>
              </w:rPr>
            </w:pPr>
            <w:r w:rsidRPr="0039206A">
              <w:rPr>
                <w:rFonts w:ascii="Calibri" w:eastAsia="Calibri" w:hAnsi="Calibri" w:cs="Calibri"/>
                <w:b/>
                <w:color w:val="000000"/>
                <w:lang w:eastAsia="en-GB"/>
              </w:rPr>
              <w:t>Project Highlights:</w:t>
            </w:r>
          </w:p>
        </w:tc>
        <w:tc>
          <w:tcPr>
            <w:tcW w:w="425" w:type="dxa"/>
            <w:shd w:val="clear" w:color="auto" w:fill="F2F2F2" w:themeFill="background1" w:themeFillShade="F2"/>
          </w:tcPr>
          <w:p w14:paraId="3D9F1857" w14:textId="77777777" w:rsidR="00513FDF" w:rsidRPr="0039206A" w:rsidRDefault="00513FDF" w:rsidP="00513FDF">
            <w:pPr>
              <w:spacing w:after="160"/>
              <w:jc w:val="left"/>
              <w:rPr>
                <w:rFonts w:ascii="Calibri" w:eastAsia="Calibri" w:hAnsi="Calibri" w:cs="Calibri"/>
                <w:color w:val="000000"/>
                <w:lang w:eastAsia="en-GB"/>
              </w:rPr>
            </w:pPr>
            <w:r w:rsidRPr="0039206A">
              <w:rPr>
                <w:rFonts w:ascii="Calibri" w:eastAsia="Calibri" w:hAnsi="Calibri" w:cs="Calibri"/>
                <w:color w:val="000000"/>
                <w:lang w:eastAsia="en-GB"/>
              </w:rPr>
              <w:t>1.</w:t>
            </w:r>
          </w:p>
        </w:tc>
        <w:tc>
          <w:tcPr>
            <w:tcW w:w="6611" w:type="dxa"/>
          </w:tcPr>
          <w:p w14:paraId="1B75A75C" w14:textId="77778C5B" w:rsidR="00513FDF" w:rsidRPr="00DA325C" w:rsidRDefault="008C5D34" w:rsidP="00513FDF">
            <w:pPr>
              <w:spacing w:after="160"/>
              <w:jc w:val="left"/>
              <w:rPr>
                <w:rFonts w:eastAsia="Calibri" w:cs="Arial"/>
                <w:color w:val="000000"/>
                <w:lang w:eastAsia="en-GB"/>
              </w:rPr>
            </w:pPr>
            <w:r w:rsidRPr="00DA325C">
              <w:rPr>
                <w:rFonts w:eastAsia="Calibri" w:cs="Arial"/>
                <w:color w:val="000000"/>
                <w:lang w:eastAsia="en-GB"/>
              </w:rPr>
              <w:t>Discovers efficient methodology with direct industrial applications in drug discovery.</w:t>
            </w:r>
          </w:p>
        </w:tc>
      </w:tr>
      <w:tr w:rsidR="00513FDF" w:rsidRPr="0039206A" w14:paraId="386423AB" w14:textId="77777777" w:rsidTr="004E2B61">
        <w:tc>
          <w:tcPr>
            <w:tcW w:w="1980" w:type="dxa"/>
            <w:vMerge/>
            <w:shd w:val="clear" w:color="auto" w:fill="F2F2F2" w:themeFill="background1" w:themeFillShade="F2"/>
          </w:tcPr>
          <w:p w14:paraId="6AB887FF" w14:textId="77777777" w:rsidR="00513FDF" w:rsidRPr="0039206A" w:rsidRDefault="00513FDF" w:rsidP="00513FDF">
            <w:pPr>
              <w:spacing w:after="160"/>
              <w:jc w:val="left"/>
              <w:rPr>
                <w:rFonts w:ascii="Calibri" w:eastAsia="Calibri" w:hAnsi="Calibri" w:cs="Calibri"/>
                <w:b/>
                <w:color w:val="000000"/>
                <w:lang w:eastAsia="en-GB"/>
              </w:rPr>
            </w:pPr>
          </w:p>
        </w:tc>
        <w:tc>
          <w:tcPr>
            <w:tcW w:w="425" w:type="dxa"/>
            <w:shd w:val="clear" w:color="auto" w:fill="F2F2F2" w:themeFill="background1" w:themeFillShade="F2"/>
          </w:tcPr>
          <w:p w14:paraId="44462511" w14:textId="77777777" w:rsidR="00513FDF" w:rsidRPr="0039206A" w:rsidRDefault="00513FDF" w:rsidP="00513FDF">
            <w:pPr>
              <w:spacing w:after="160"/>
              <w:jc w:val="left"/>
              <w:rPr>
                <w:rFonts w:ascii="Calibri" w:eastAsia="Calibri" w:hAnsi="Calibri" w:cs="Calibri"/>
                <w:color w:val="000000"/>
                <w:lang w:eastAsia="en-GB"/>
              </w:rPr>
            </w:pPr>
            <w:r w:rsidRPr="0039206A">
              <w:rPr>
                <w:rFonts w:ascii="Calibri" w:eastAsia="Calibri" w:hAnsi="Calibri" w:cs="Calibri"/>
                <w:color w:val="000000"/>
                <w:lang w:eastAsia="en-GB"/>
              </w:rPr>
              <w:t>2.</w:t>
            </w:r>
          </w:p>
        </w:tc>
        <w:tc>
          <w:tcPr>
            <w:tcW w:w="6611" w:type="dxa"/>
          </w:tcPr>
          <w:p w14:paraId="5208D870" w14:textId="71C9E9C1" w:rsidR="00513FDF" w:rsidRPr="00DA325C" w:rsidRDefault="008B4F53" w:rsidP="00513FDF">
            <w:pPr>
              <w:spacing w:after="160"/>
              <w:jc w:val="left"/>
              <w:rPr>
                <w:rFonts w:eastAsia="Calibri" w:cs="Arial"/>
                <w:color w:val="000000"/>
                <w:lang w:eastAsia="en-GB"/>
              </w:rPr>
            </w:pPr>
            <w:r w:rsidRPr="00DA325C">
              <w:rPr>
                <w:rFonts w:eastAsia="Calibri" w:cs="Arial"/>
                <w:color w:val="000000"/>
                <w:lang w:eastAsia="en-GB"/>
              </w:rPr>
              <w:t>Utilises unexplored reactivity of boron-based catalysts.</w:t>
            </w:r>
          </w:p>
        </w:tc>
      </w:tr>
      <w:tr w:rsidR="00513FDF" w:rsidRPr="0039206A" w14:paraId="55C3CAE0" w14:textId="77777777" w:rsidTr="004E2B61">
        <w:tc>
          <w:tcPr>
            <w:tcW w:w="1980" w:type="dxa"/>
            <w:vMerge/>
            <w:shd w:val="clear" w:color="auto" w:fill="F2F2F2" w:themeFill="background1" w:themeFillShade="F2"/>
          </w:tcPr>
          <w:p w14:paraId="74B92EEF" w14:textId="77777777" w:rsidR="00513FDF" w:rsidRPr="0039206A" w:rsidRDefault="00513FDF" w:rsidP="00513FDF">
            <w:pPr>
              <w:spacing w:after="160"/>
              <w:jc w:val="left"/>
              <w:rPr>
                <w:rFonts w:ascii="Calibri" w:eastAsia="Calibri" w:hAnsi="Calibri" w:cs="Calibri"/>
                <w:b/>
                <w:color w:val="000000"/>
                <w:lang w:eastAsia="en-GB"/>
              </w:rPr>
            </w:pPr>
          </w:p>
        </w:tc>
        <w:tc>
          <w:tcPr>
            <w:tcW w:w="425" w:type="dxa"/>
            <w:shd w:val="clear" w:color="auto" w:fill="F2F2F2" w:themeFill="background1" w:themeFillShade="F2"/>
          </w:tcPr>
          <w:p w14:paraId="7F4A8287" w14:textId="77777777" w:rsidR="00513FDF" w:rsidRPr="0039206A" w:rsidRDefault="00513FDF" w:rsidP="00513FDF">
            <w:pPr>
              <w:spacing w:after="160"/>
              <w:jc w:val="left"/>
              <w:rPr>
                <w:rFonts w:ascii="Calibri" w:eastAsia="Calibri" w:hAnsi="Calibri" w:cs="Calibri"/>
                <w:color w:val="000000"/>
                <w:lang w:eastAsia="en-GB"/>
              </w:rPr>
            </w:pPr>
            <w:r w:rsidRPr="0039206A">
              <w:rPr>
                <w:rFonts w:ascii="Calibri" w:eastAsia="Calibri" w:hAnsi="Calibri" w:cs="Calibri"/>
                <w:color w:val="000000"/>
                <w:lang w:eastAsia="en-GB"/>
              </w:rPr>
              <w:t>3.</w:t>
            </w:r>
          </w:p>
        </w:tc>
        <w:tc>
          <w:tcPr>
            <w:tcW w:w="6611" w:type="dxa"/>
          </w:tcPr>
          <w:p w14:paraId="687E710C" w14:textId="3C746E56" w:rsidR="00513FDF" w:rsidRPr="00DA325C" w:rsidRDefault="0059007A" w:rsidP="00513FDF">
            <w:pPr>
              <w:spacing w:after="160"/>
              <w:jc w:val="left"/>
              <w:rPr>
                <w:rFonts w:eastAsia="Calibri" w:cs="Arial"/>
                <w:color w:val="000000"/>
                <w:lang w:eastAsia="en-GB"/>
              </w:rPr>
            </w:pPr>
            <w:r w:rsidRPr="00DA325C">
              <w:rPr>
                <w:rFonts w:eastAsia="Calibri" w:cs="Arial"/>
                <w:color w:val="000000"/>
                <w:lang w:eastAsia="en-GB"/>
              </w:rPr>
              <w:t>Boarders on the traditional realms of organic and inorganic and biological chemistry,</w:t>
            </w:r>
            <w:r w:rsidR="00084F37">
              <w:rPr>
                <w:rFonts w:eastAsia="Calibri" w:cs="Arial"/>
                <w:color w:val="000000"/>
                <w:lang w:eastAsia="en-GB"/>
              </w:rPr>
              <w:t xml:space="preserve"> as well as machine learning,</w:t>
            </w:r>
            <w:r w:rsidRPr="00DA325C">
              <w:rPr>
                <w:rFonts w:eastAsia="Calibri" w:cs="Arial"/>
                <w:color w:val="000000"/>
                <w:lang w:eastAsia="en-GB"/>
              </w:rPr>
              <w:t xml:space="preserve"> and therefore provides a unique training opportunity suitable for careers in industry (</w:t>
            </w:r>
            <w:proofErr w:type="gramStart"/>
            <w:r w:rsidRPr="00DA325C">
              <w:rPr>
                <w:rFonts w:eastAsia="Calibri" w:cs="Arial"/>
                <w:color w:val="000000"/>
                <w:lang w:eastAsia="en-GB"/>
              </w:rPr>
              <w:t>e.g.</w:t>
            </w:r>
            <w:proofErr w:type="gramEnd"/>
            <w:r w:rsidRPr="00DA325C">
              <w:rPr>
                <w:rFonts w:eastAsia="Calibri" w:cs="Arial"/>
                <w:color w:val="000000"/>
                <w:lang w:eastAsia="en-GB"/>
              </w:rPr>
              <w:t xml:space="preserve"> pharmaceutical, agrochemical, fine chemicals, etc) and academia.</w:t>
            </w:r>
          </w:p>
        </w:tc>
      </w:tr>
      <w:tr w:rsidR="0039206A" w:rsidRPr="0039206A" w14:paraId="78C09C5D" w14:textId="77777777" w:rsidTr="004E2B61">
        <w:tc>
          <w:tcPr>
            <w:tcW w:w="9016" w:type="dxa"/>
            <w:gridSpan w:val="3"/>
            <w:shd w:val="clear" w:color="auto" w:fill="F2F2F2" w:themeFill="background1" w:themeFillShade="F2"/>
          </w:tcPr>
          <w:p w14:paraId="534AD455" w14:textId="7E6C4F98" w:rsidR="0039206A" w:rsidRPr="00436BA7" w:rsidRDefault="0039206A" w:rsidP="0039206A">
            <w:pPr>
              <w:spacing w:after="160"/>
              <w:jc w:val="left"/>
              <w:rPr>
                <w:rFonts w:ascii="Calibri" w:eastAsia="Calibri" w:hAnsi="Calibri" w:cs="Calibri"/>
                <w:bCs/>
                <w:color w:val="000000"/>
                <w:lang w:eastAsia="en-GB"/>
              </w:rPr>
            </w:pPr>
            <w:r w:rsidRPr="0039206A">
              <w:rPr>
                <w:rFonts w:ascii="Calibri" w:eastAsia="Calibri" w:hAnsi="Calibri" w:cs="Calibri"/>
                <w:b/>
                <w:color w:val="000000"/>
                <w:lang w:eastAsia="en-GB"/>
              </w:rPr>
              <w:t xml:space="preserve">Project </w:t>
            </w:r>
            <w:r w:rsidR="00436BA7">
              <w:rPr>
                <w:rFonts w:ascii="Calibri" w:eastAsia="Calibri" w:hAnsi="Calibri" w:cs="Calibri"/>
                <w:b/>
                <w:color w:val="000000"/>
                <w:lang w:eastAsia="en-GB"/>
              </w:rPr>
              <w:t xml:space="preserve">Description </w:t>
            </w:r>
          </w:p>
        </w:tc>
      </w:tr>
      <w:tr w:rsidR="00513FDF" w:rsidRPr="0039206A" w14:paraId="0BAB11B3" w14:textId="77777777" w:rsidTr="004E2B61">
        <w:tc>
          <w:tcPr>
            <w:tcW w:w="9016" w:type="dxa"/>
            <w:gridSpan w:val="3"/>
          </w:tcPr>
          <w:p w14:paraId="632F709B" w14:textId="6359EC2E" w:rsidR="00A047C4" w:rsidRPr="00655AC1" w:rsidRDefault="00A047C4" w:rsidP="00E55F58">
            <w:pPr>
              <w:spacing w:line="276" w:lineRule="auto"/>
              <w:rPr>
                <w:b/>
                <w:bCs/>
              </w:rPr>
            </w:pPr>
            <w:r w:rsidRPr="00655AC1">
              <w:rPr>
                <w:b/>
                <w:bCs/>
              </w:rPr>
              <w:t>Summary</w:t>
            </w:r>
          </w:p>
          <w:p w14:paraId="4D1F5D69" w14:textId="19627F81" w:rsidR="00A047C4" w:rsidRDefault="00355CA2" w:rsidP="00E55F58">
            <w:pPr>
              <w:spacing w:after="60" w:line="276" w:lineRule="auto"/>
            </w:pPr>
            <w:r w:rsidRPr="00355CA2">
              <w:t>An exciting PhD opportunity is available in the Pulis group that will push the boundaries of organic chemistry by interfacing organic and inorganic chemistry with biological chemistry/chemical biology and data science.</w:t>
            </w:r>
          </w:p>
          <w:p w14:paraId="3EF4C37A" w14:textId="77777777" w:rsidR="00355CA2" w:rsidRDefault="00355CA2" w:rsidP="00E55F58">
            <w:pPr>
              <w:spacing w:after="60" w:line="276" w:lineRule="auto"/>
            </w:pPr>
          </w:p>
          <w:p w14:paraId="012493F1" w14:textId="2DFFE5CB" w:rsidR="00A047C4" w:rsidRDefault="00A047C4" w:rsidP="00E55F58">
            <w:pPr>
              <w:spacing w:line="276" w:lineRule="auto"/>
              <w:rPr>
                <w:b/>
                <w:bCs/>
              </w:rPr>
            </w:pPr>
            <w:r w:rsidRPr="00655AC1">
              <w:rPr>
                <w:b/>
                <w:bCs/>
              </w:rPr>
              <w:t>Background</w:t>
            </w:r>
          </w:p>
          <w:p w14:paraId="5E48F4DF" w14:textId="6C248C3D" w:rsidR="00355CA2" w:rsidRDefault="00355CA2" w:rsidP="00355CA2">
            <w:pPr>
              <w:spacing w:after="60" w:line="276" w:lineRule="auto"/>
            </w:pPr>
            <w:r>
              <w:t>Deuterium- and tritium-labelled organic compounds are essential throughout academic and industrial research. They are utilised in the investigation of reaction mechanisms, neutron scattering, and extensively in the drug discovery process, from target identification to clinical trials.</w:t>
            </w:r>
            <w:r w:rsidR="007E181A">
              <w:t xml:space="preserve"> </w:t>
            </w:r>
            <w:r>
              <w:t>For example:</w:t>
            </w:r>
          </w:p>
          <w:p w14:paraId="2FE70374" w14:textId="77777777" w:rsidR="00355CA2" w:rsidRDefault="00355CA2" w:rsidP="00355CA2">
            <w:pPr>
              <w:spacing w:after="60" w:line="276" w:lineRule="auto"/>
            </w:pPr>
            <w:r>
              <w:t>(1) receptor binding studies rely on the use of tritium-labelled molecules;</w:t>
            </w:r>
          </w:p>
          <w:p w14:paraId="4C7C36F5" w14:textId="77777777" w:rsidR="00355CA2" w:rsidRDefault="00355CA2" w:rsidP="00355CA2">
            <w:pPr>
              <w:spacing w:after="60" w:line="276" w:lineRule="auto"/>
            </w:pPr>
            <w:r>
              <w:t>(2) deuterium-labelled MS standards aid the identification of metabolites from animal and human studies;</w:t>
            </w:r>
          </w:p>
          <w:p w14:paraId="54552939" w14:textId="77777777" w:rsidR="00355CA2" w:rsidRDefault="00355CA2" w:rsidP="00355CA2">
            <w:pPr>
              <w:spacing w:after="60" w:line="276" w:lineRule="auto"/>
            </w:pPr>
            <w:r>
              <w:t xml:space="preserve">(3) deuterium labels serve as simple </w:t>
            </w:r>
            <w:proofErr w:type="spellStart"/>
            <w:r>
              <w:t>bioisosteres</w:t>
            </w:r>
            <w:proofErr w:type="spellEnd"/>
            <w:r>
              <w:t xml:space="preserve"> for hydrogen and can alter ADME properties; and</w:t>
            </w:r>
          </w:p>
          <w:p w14:paraId="621B4FD7" w14:textId="77777777" w:rsidR="00355CA2" w:rsidRDefault="00355CA2" w:rsidP="00355CA2">
            <w:pPr>
              <w:spacing w:after="60" w:line="276" w:lineRule="auto"/>
            </w:pPr>
            <w:r>
              <w:lastRenderedPageBreak/>
              <w:t>(4) regulatory authorities often require radiolabelled (</w:t>
            </w:r>
            <w:proofErr w:type="gramStart"/>
            <w:r>
              <w:t>i.e.</w:t>
            </w:r>
            <w:proofErr w:type="gramEnd"/>
            <w:r>
              <w:t xml:space="preserve"> tritium) in vivo metabolism studies.</w:t>
            </w:r>
          </w:p>
          <w:p w14:paraId="4CD2C6AB" w14:textId="77777777" w:rsidR="00355CA2" w:rsidRDefault="00355CA2" w:rsidP="00355CA2">
            <w:pPr>
              <w:spacing w:after="60" w:line="276" w:lineRule="auto"/>
            </w:pPr>
          </w:p>
          <w:p w14:paraId="4D1C669C" w14:textId="77777777" w:rsidR="00355CA2" w:rsidRDefault="00355CA2" w:rsidP="00355CA2">
            <w:pPr>
              <w:spacing w:after="60" w:line="276" w:lineRule="auto"/>
            </w:pPr>
            <w:r>
              <w:t xml:space="preserve">Approved deuterium-labelled drugs are increasing in prevalence, and deuterium derivatives offer opportunities for new chemical entities; however, no clear regulatory framework has yet been established. Therefore, methods that allow precise control of </w:t>
            </w:r>
            <w:proofErr w:type="spellStart"/>
            <w:r>
              <w:t>regio</w:t>
            </w:r>
            <w:proofErr w:type="spellEnd"/>
            <w:r>
              <w:t>-, chemo-, and stereoselectivity in generating deuterium- and tritium-labelled organic compounds are of strategic importance.</w:t>
            </w:r>
          </w:p>
          <w:p w14:paraId="55995C5E" w14:textId="77777777" w:rsidR="00355CA2" w:rsidRDefault="00355CA2" w:rsidP="00355CA2">
            <w:pPr>
              <w:spacing w:after="60" w:line="276" w:lineRule="auto"/>
            </w:pPr>
          </w:p>
          <w:p w14:paraId="399431C7" w14:textId="777958FD" w:rsidR="00355CA2" w:rsidRDefault="00355CA2" w:rsidP="00355CA2">
            <w:pPr>
              <w:spacing w:after="60" w:line="276" w:lineRule="auto"/>
            </w:pPr>
            <w:r>
              <w:t>In this project, we will develop a hydrogen isotope exchange platform that directly exchanges hydrogen for deuterium or tritium in complex molecules, avoiding the need for costly and time-consuming de novo approaches.</w:t>
            </w:r>
          </w:p>
          <w:p w14:paraId="0E9ADB9E" w14:textId="77777777" w:rsidR="00DA325C" w:rsidRDefault="00DA325C" w:rsidP="00E55F58">
            <w:pPr>
              <w:spacing w:after="60" w:line="276" w:lineRule="auto"/>
              <w:jc w:val="center"/>
            </w:pPr>
            <w:r>
              <w:object w:dxaOrig="7190" w:dyaOrig="2642" w14:anchorId="301F7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95.4pt" o:ole="">
                  <v:imagedata r:id="rId8" o:title=""/>
                </v:shape>
                <o:OLEObject Type="Embed" ProgID="ChemDraw.Document.6.0" ShapeID="_x0000_i1025" DrawAspect="Content" ObjectID="_1839493334" r:id="rId9"/>
              </w:object>
            </w:r>
          </w:p>
          <w:p w14:paraId="65E7EEF9" w14:textId="77777777" w:rsidR="00DA325C" w:rsidRDefault="00DA325C" w:rsidP="00E55F58">
            <w:pPr>
              <w:spacing w:after="60" w:line="276" w:lineRule="auto"/>
            </w:pPr>
          </w:p>
          <w:p w14:paraId="4C10637D" w14:textId="5FE35671" w:rsidR="00E55F58" w:rsidRPr="00E55F58" w:rsidRDefault="00E55F58" w:rsidP="00E55F58">
            <w:pPr>
              <w:spacing w:line="276" w:lineRule="auto"/>
              <w:rPr>
                <w:b/>
                <w:bCs/>
              </w:rPr>
            </w:pPr>
            <w:r w:rsidRPr="00E55F58">
              <w:rPr>
                <w:b/>
                <w:bCs/>
              </w:rPr>
              <w:t>Project aims</w:t>
            </w:r>
          </w:p>
          <w:p w14:paraId="35581B8E" w14:textId="7119788F" w:rsidR="007E181A" w:rsidRDefault="007E181A" w:rsidP="007E181A">
            <w:pPr>
              <w:spacing w:after="60" w:line="276" w:lineRule="auto"/>
            </w:pPr>
            <w:r>
              <w:t xml:space="preserve">The project will build on the Pulis group’s expertise and success in the application of main group element </w:t>
            </w:r>
            <w:proofErr w:type="gramStart"/>
            <w:r>
              <w:t>reactivity.</w:t>
            </w:r>
            <w:r w:rsidRPr="007E181A">
              <w:rPr>
                <w:vertAlign w:val="superscript"/>
              </w:rPr>
              <w:t>[</w:t>
            </w:r>
            <w:proofErr w:type="gramEnd"/>
            <w:r w:rsidRPr="007E181A">
              <w:rPr>
                <w:vertAlign w:val="superscript"/>
              </w:rPr>
              <w:t>1–3]</w:t>
            </w:r>
            <w:r>
              <w:t xml:space="preserve"> It will exploit the unusual and unique ability of organoboranes to selectively activate α-amino C(sp³)−H bonds in the development of a new approach to late-stage deuterium- and tritium-labelling of amine-containing pharmaceutical compounds.</w:t>
            </w:r>
            <w:r w:rsidR="00D73C43">
              <w:t xml:space="preserve"> </w:t>
            </w:r>
            <w:proofErr w:type="gramStart"/>
            <w:r>
              <w:t>he</w:t>
            </w:r>
            <w:proofErr w:type="gramEnd"/>
            <w:r>
              <w:t xml:space="preserve"> </w:t>
            </w:r>
            <w:proofErr w:type="spellStart"/>
            <w:r>
              <w:t>new</w:t>
            </w:r>
            <w:proofErr w:type="spellEnd"/>
            <w:r>
              <w:t xml:space="preserve"> methodology will be stereo- and regioselective and will deliver high levels of isotope incorporation suitable for a variety of industrial and academic research applications.</w:t>
            </w:r>
          </w:p>
          <w:p w14:paraId="1025F812" w14:textId="77777777" w:rsidR="007E181A" w:rsidRDefault="007E181A" w:rsidP="007E181A">
            <w:pPr>
              <w:spacing w:after="60" w:line="276" w:lineRule="auto"/>
            </w:pPr>
          </w:p>
          <w:p w14:paraId="1BAA8A15" w14:textId="77777777" w:rsidR="007E181A" w:rsidRDefault="007E181A" w:rsidP="007E181A">
            <w:pPr>
              <w:spacing w:after="60" w:line="276" w:lineRule="auto"/>
            </w:pPr>
            <w:r>
              <w:t xml:space="preserve">We have exciting preliminary results from which to launch this project. To ensure that the methodology developed is suitable for industrial applications, we will work closely with established partners from the pharmaceutical industry, including performing late-stage </w:t>
            </w:r>
            <w:proofErr w:type="spellStart"/>
            <w:r>
              <w:t>tritiation</w:t>
            </w:r>
            <w:proofErr w:type="spellEnd"/>
            <w:r>
              <w:t xml:space="preserve"> at an industrial site.</w:t>
            </w:r>
          </w:p>
          <w:p w14:paraId="787FFC4D" w14:textId="77777777" w:rsidR="007E181A" w:rsidRDefault="007E181A" w:rsidP="007E181A">
            <w:pPr>
              <w:spacing w:after="60" w:line="276" w:lineRule="auto"/>
            </w:pPr>
          </w:p>
          <w:p w14:paraId="10ABE2A4" w14:textId="60FF0A69" w:rsidR="007E181A" w:rsidRDefault="007E181A" w:rsidP="007E181A">
            <w:pPr>
              <w:spacing w:after="60" w:line="276" w:lineRule="auto"/>
            </w:pPr>
            <w:r>
              <w:t>We will test deuterated amine-based pharmaceuticals with industrial and academic collaborators, leveraging partners who have interests in specific approved drugs (</w:t>
            </w:r>
            <w:proofErr w:type="gramStart"/>
            <w:r>
              <w:t>i.e.</w:t>
            </w:r>
            <w:proofErr w:type="gramEnd"/>
            <w:r>
              <w:t xml:space="preserve"> patent holders) and/or therapeutic areas. We will also use the methodology to develop a dataset from which to build machine learning models that can predict reaction success, experimental conditions, and </w:t>
            </w:r>
            <w:proofErr w:type="spellStart"/>
            <w:r>
              <w:t>regio</w:t>
            </w:r>
            <w:proofErr w:type="spellEnd"/>
            <w:r>
              <w:t>- and stereoselectivity.</w:t>
            </w:r>
          </w:p>
          <w:p w14:paraId="4E6D3933" w14:textId="77777777" w:rsidR="00436BA7" w:rsidRPr="0091226E" w:rsidRDefault="00436BA7" w:rsidP="00E55F58">
            <w:pPr>
              <w:spacing w:after="60" w:line="276" w:lineRule="auto"/>
              <w:jc w:val="left"/>
              <w:rPr>
                <w:rFonts w:eastAsia="Calibri" w:cs="Arial"/>
                <w:b/>
                <w:color w:val="000000"/>
                <w:lang w:eastAsia="en-GB"/>
              </w:rPr>
            </w:pPr>
          </w:p>
          <w:p w14:paraId="6113076B" w14:textId="77777777" w:rsidR="00492FD9" w:rsidRPr="0091226E" w:rsidRDefault="00E55F58" w:rsidP="00E55F58">
            <w:pPr>
              <w:spacing w:line="276" w:lineRule="auto"/>
              <w:jc w:val="left"/>
              <w:rPr>
                <w:rFonts w:eastAsia="Calibri" w:cs="Arial"/>
                <w:b/>
                <w:color w:val="000000"/>
                <w:lang w:eastAsia="en-GB"/>
              </w:rPr>
            </w:pPr>
            <w:r w:rsidRPr="0091226E">
              <w:rPr>
                <w:rFonts w:eastAsia="Calibri" w:cs="Arial"/>
                <w:b/>
                <w:color w:val="000000"/>
                <w:lang w:eastAsia="en-GB"/>
              </w:rPr>
              <w:t>Methodology and approach</w:t>
            </w:r>
          </w:p>
          <w:p w14:paraId="55C34FC7" w14:textId="3CA6F66E" w:rsidR="00AD7463" w:rsidRPr="00AD7463" w:rsidRDefault="00AD7463" w:rsidP="00AD7463">
            <w:pPr>
              <w:spacing w:line="276" w:lineRule="auto"/>
              <w:jc w:val="left"/>
              <w:rPr>
                <w:rFonts w:cs="Arial"/>
              </w:rPr>
            </w:pPr>
            <w:r w:rsidRPr="00AD7463">
              <w:rPr>
                <w:rFonts w:cs="Arial"/>
              </w:rPr>
              <w:t>The project will involve organic and inorganic chemistry procedures, along with relevant analytical techniques (primarily NMR spectroscopy and mass spectrometry).</w:t>
            </w:r>
            <w:r>
              <w:rPr>
                <w:rFonts w:cs="Arial"/>
              </w:rPr>
              <w:t xml:space="preserve"> </w:t>
            </w:r>
            <w:r w:rsidRPr="00AD7463">
              <w:rPr>
                <w:rFonts w:cs="Arial"/>
              </w:rPr>
              <w:t xml:space="preserve">Initially, the project will identify and optimise suitable sources of deuterium for hydrogen isotope exchange, including readily accessible deuterated organic molecules and deuterium gas as a surrogate for tritium gas. The substrate scope will be investigated using model molecules that feature functional groups and moieties important to drug discovery, </w:t>
            </w:r>
            <w:r w:rsidRPr="00AD7463">
              <w:rPr>
                <w:rFonts w:cs="Arial"/>
              </w:rPr>
              <w:lastRenderedPageBreak/>
              <w:t>including heterocycles and polar functional groups.</w:t>
            </w:r>
            <w:r>
              <w:rPr>
                <w:rFonts w:cs="Arial"/>
              </w:rPr>
              <w:t xml:space="preserve"> </w:t>
            </w:r>
            <w:r w:rsidRPr="00AD7463">
              <w:rPr>
                <w:rFonts w:cs="Arial"/>
              </w:rPr>
              <w:t xml:space="preserve">The methodology will then be applied to the late-stage deuteration of approved amine-containing drug molecules, such as gefitinib (anticancer), </w:t>
            </w:r>
            <w:proofErr w:type="spellStart"/>
            <w:r w:rsidRPr="00AD7463">
              <w:rPr>
                <w:rFonts w:cs="Arial"/>
              </w:rPr>
              <w:t>fluopromazine</w:t>
            </w:r>
            <w:proofErr w:type="spellEnd"/>
            <w:r w:rsidRPr="00AD7463">
              <w:rPr>
                <w:rFonts w:cs="Arial"/>
              </w:rPr>
              <w:t xml:space="preserve"> (antipsychotic), donepezil (Alzheimer’s treatment), fluoxetine (antidepressant), cetirizine (antihistamine), and loperamide (</w:t>
            </w:r>
            <w:proofErr w:type="spellStart"/>
            <w:r w:rsidRPr="00AD7463">
              <w:rPr>
                <w:rFonts w:cs="Arial"/>
              </w:rPr>
              <w:t>antidiarrhoeal</w:t>
            </w:r>
            <w:proofErr w:type="spellEnd"/>
            <w:r w:rsidRPr="00AD7463">
              <w:rPr>
                <w:rFonts w:cs="Arial"/>
              </w:rPr>
              <w:t>), to showcase the power of the methodology.</w:t>
            </w:r>
            <w:r w:rsidR="00D73C43">
              <w:rPr>
                <w:rFonts w:cs="Arial"/>
              </w:rPr>
              <w:t xml:space="preserve"> </w:t>
            </w:r>
            <w:r w:rsidRPr="00AD7463">
              <w:rPr>
                <w:rFonts w:cs="Arial"/>
              </w:rPr>
              <w:t>We will utilise the unique stopped-flow NMR setup at the University of Leicester to investigate the reaction mechanism and use that knowledge to improve the methodology, including designing new catalysts.</w:t>
            </w:r>
          </w:p>
          <w:p w14:paraId="40D85F35" w14:textId="77777777" w:rsidR="00AD7463" w:rsidRPr="00AD7463" w:rsidRDefault="00AD7463" w:rsidP="00AD7463">
            <w:pPr>
              <w:spacing w:line="276" w:lineRule="auto"/>
              <w:jc w:val="left"/>
              <w:rPr>
                <w:rFonts w:cs="Arial"/>
              </w:rPr>
            </w:pPr>
          </w:p>
          <w:p w14:paraId="11FC07F6" w14:textId="119F5A9F" w:rsidR="00885366" w:rsidRDefault="00AD7463" w:rsidP="00AD7463">
            <w:pPr>
              <w:spacing w:line="276" w:lineRule="auto"/>
              <w:jc w:val="left"/>
              <w:rPr>
                <w:rFonts w:cs="Arial"/>
              </w:rPr>
            </w:pPr>
            <w:r w:rsidRPr="00AD7463">
              <w:rPr>
                <w:rFonts w:cs="Arial"/>
              </w:rPr>
              <w:t>With deuterated amine-based pharmaceuticals in hand, we will explore the effects of deuteration on biological activity with existing collaborators, including the second supervisor and industrial contacts throughout the UK.</w:t>
            </w:r>
            <w:r w:rsidR="00D73C43">
              <w:rPr>
                <w:rFonts w:cs="Arial"/>
              </w:rPr>
              <w:t xml:space="preserve"> </w:t>
            </w:r>
            <w:r w:rsidRPr="00AD7463">
              <w:rPr>
                <w:rFonts w:cs="Arial"/>
              </w:rPr>
              <w:t xml:space="preserve">Finally, we will leverage the data generated to develop machine learning workflows. In collaboration with data scientists, we will </w:t>
            </w:r>
            <w:proofErr w:type="spellStart"/>
            <w:r w:rsidRPr="00AD7463">
              <w:rPr>
                <w:rFonts w:cs="Arial"/>
              </w:rPr>
              <w:t>featurise</w:t>
            </w:r>
            <w:proofErr w:type="spellEnd"/>
            <w:r w:rsidRPr="00AD7463">
              <w:rPr>
                <w:rFonts w:cs="Arial"/>
              </w:rPr>
              <w:t xml:space="preserve"> the data, select models for training, and evaluate performance, enabling predictions of hydrogen isotope exchange success, optimal experimental conditions, and </w:t>
            </w:r>
            <w:proofErr w:type="spellStart"/>
            <w:r w:rsidRPr="00AD7463">
              <w:rPr>
                <w:rFonts w:cs="Arial"/>
              </w:rPr>
              <w:t>regio</w:t>
            </w:r>
            <w:proofErr w:type="spellEnd"/>
            <w:r w:rsidRPr="00AD7463">
              <w:rPr>
                <w:rFonts w:cs="Arial"/>
              </w:rPr>
              <w:t>- and stereoselectivity for given substrates.</w:t>
            </w:r>
          </w:p>
          <w:p w14:paraId="41CBB16F" w14:textId="77777777" w:rsidR="00885366" w:rsidRDefault="00885366" w:rsidP="0036091A">
            <w:pPr>
              <w:spacing w:line="276" w:lineRule="auto"/>
              <w:jc w:val="left"/>
              <w:rPr>
                <w:rFonts w:cs="Arial"/>
              </w:rPr>
            </w:pPr>
          </w:p>
          <w:p w14:paraId="3DB1E790" w14:textId="77777777" w:rsidR="0036091A" w:rsidRDefault="0036091A" w:rsidP="0036091A">
            <w:pPr>
              <w:spacing w:line="276" w:lineRule="auto"/>
              <w:jc w:val="left"/>
              <w:rPr>
                <w:rFonts w:eastAsia="Calibri" w:cs="Arial"/>
                <w:b/>
                <w:color w:val="000000"/>
                <w:lang w:eastAsia="en-GB"/>
              </w:rPr>
            </w:pPr>
          </w:p>
          <w:p w14:paraId="36106899" w14:textId="5C7B1554" w:rsidR="0036091A" w:rsidRDefault="0036091A" w:rsidP="0036091A">
            <w:pPr>
              <w:spacing w:line="276" w:lineRule="auto"/>
              <w:jc w:val="left"/>
              <w:rPr>
                <w:rFonts w:eastAsia="Calibri" w:cs="Arial"/>
                <w:b/>
                <w:color w:val="000000"/>
                <w:lang w:eastAsia="en-GB"/>
              </w:rPr>
            </w:pPr>
            <w:r>
              <w:rPr>
                <w:rFonts w:eastAsia="Calibri" w:cs="Arial"/>
                <w:b/>
                <w:color w:val="000000"/>
                <w:lang w:eastAsia="en-GB"/>
              </w:rPr>
              <w:t>Note</w:t>
            </w:r>
            <w:r w:rsidR="002A70DE">
              <w:rPr>
                <w:rFonts w:eastAsia="Calibri" w:cs="Arial"/>
                <w:b/>
                <w:color w:val="000000"/>
                <w:lang w:eastAsia="en-GB"/>
              </w:rPr>
              <w:t xml:space="preserve"> </w:t>
            </w:r>
            <w:r>
              <w:rPr>
                <w:rFonts w:eastAsia="Calibri" w:cs="Arial"/>
                <w:b/>
                <w:color w:val="000000"/>
                <w:lang w:eastAsia="en-GB"/>
              </w:rPr>
              <w:t xml:space="preserve">this project </w:t>
            </w:r>
            <w:r w:rsidR="002A70DE">
              <w:rPr>
                <w:rFonts w:eastAsia="Calibri" w:cs="Arial"/>
                <w:b/>
                <w:color w:val="000000"/>
                <w:lang w:eastAsia="en-GB"/>
              </w:rPr>
              <w:t xml:space="preserve">is expansive and </w:t>
            </w:r>
            <w:r>
              <w:rPr>
                <w:rFonts w:eastAsia="Calibri" w:cs="Arial"/>
                <w:b/>
                <w:color w:val="000000"/>
                <w:lang w:eastAsia="en-GB"/>
              </w:rPr>
              <w:t xml:space="preserve">has scope to suit </w:t>
            </w:r>
            <w:r w:rsidR="002A70DE">
              <w:rPr>
                <w:rFonts w:eastAsia="Calibri" w:cs="Arial"/>
                <w:b/>
                <w:color w:val="000000"/>
                <w:lang w:eastAsia="en-GB"/>
              </w:rPr>
              <w:t xml:space="preserve">the interests of </w:t>
            </w:r>
            <w:r w:rsidR="00290A42">
              <w:rPr>
                <w:rFonts w:eastAsia="Calibri" w:cs="Arial"/>
                <w:b/>
                <w:color w:val="000000"/>
                <w:lang w:eastAsia="en-GB"/>
              </w:rPr>
              <w:t>the candidate. Please contact Alex (</w:t>
            </w:r>
            <w:hyperlink r:id="rId10" w:history="1">
              <w:r w:rsidR="00290A42" w:rsidRPr="00D25373">
                <w:rPr>
                  <w:rStyle w:val="Hyperlink"/>
                  <w:rFonts w:eastAsia="Calibri" w:cs="Arial"/>
                  <w:b/>
                  <w:lang w:eastAsia="en-GB"/>
                </w:rPr>
                <w:t>a.pulis@le.ac.uk</w:t>
              </w:r>
            </w:hyperlink>
            <w:r w:rsidR="00290A42">
              <w:rPr>
                <w:rFonts w:eastAsia="Calibri" w:cs="Arial"/>
                <w:b/>
                <w:color w:val="000000"/>
                <w:lang w:eastAsia="en-GB"/>
              </w:rPr>
              <w:t>) for informal inquiries.</w:t>
            </w:r>
          </w:p>
          <w:p w14:paraId="6B8713FA" w14:textId="77777777" w:rsidR="0036091A" w:rsidRDefault="0036091A" w:rsidP="0036091A">
            <w:pPr>
              <w:spacing w:line="276" w:lineRule="auto"/>
              <w:jc w:val="left"/>
              <w:rPr>
                <w:rFonts w:eastAsia="Calibri" w:cs="Arial"/>
                <w:b/>
                <w:color w:val="000000"/>
                <w:lang w:eastAsia="en-GB"/>
              </w:rPr>
            </w:pPr>
          </w:p>
          <w:p w14:paraId="4AFFB67F" w14:textId="77777777" w:rsidR="0036091A" w:rsidRPr="006648AC" w:rsidRDefault="0036091A" w:rsidP="0036091A">
            <w:pPr>
              <w:spacing w:line="276" w:lineRule="auto"/>
              <w:jc w:val="left"/>
              <w:rPr>
                <w:rFonts w:eastAsia="Calibri" w:cs="Arial"/>
                <w:b/>
                <w:color w:val="000000"/>
                <w:lang w:eastAsia="en-GB"/>
              </w:rPr>
            </w:pPr>
          </w:p>
          <w:p w14:paraId="26A448E7" w14:textId="77777777" w:rsidR="006A133A" w:rsidRPr="006648AC" w:rsidRDefault="006A133A" w:rsidP="00E55F58">
            <w:pPr>
              <w:spacing w:after="60" w:line="276" w:lineRule="auto"/>
              <w:rPr>
                <w:rFonts w:eastAsia="Times New Roman" w:cs="Arial"/>
                <w:szCs w:val="24"/>
              </w:rPr>
            </w:pPr>
            <w:r w:rsidRPr="006648AC">
              <w:rPr>
                <w:rFonts w:eastAsia="Times New Roman" w:cs="Arial"/>
                <w:szCs w:val="24"/>
              </w:rPr>
              <w:t xml:space="preserve">[1] Alvarez-Montoya, Gillions, Winfrey, Hawker, Singh, Ortu, Fu, Li, </w:t>
            </w:r>
            <w:proofErr w:type="spellStart"/>
            <w:r w:rsidRPr="006648AC">
              <w:rPr>
                <w:rFonts w:eastAsia="Times New Roman" w:cs="Arial"/>
                <w:szCs w:val="24"/>
              </w:rPr>
              <w:t>Pulis</w:t>
            </w:r>
            <w:proofErr w:type="spellEnd"/>
            <w:r w:rsidRPr="006648AC">
              <w:rPr>
                <w:rFonts w:eastAsia="Times New Roman" w:cs="Arial"/>
                <w:szCs w:val="24"/>
              </w:rPr>
              <w:t xml:space="preserve">, </w:t>
            </w:r>
            <w:r w:rsidRPr="006648AC">
              <w:rPr>
                <w:rFonts w:eastAsia="Times New Roman" w:cs="Arial"/>
                <w:i/>
                <w:iCs/>
                <w:szCs w:val="24"/>
              </w:rPr>
              <w:t xml:space="preserve">ACS </w:t>
            </w:r>
            <w:proofErr w:type="spellStart"/>
            <w:r w:rsidRPr="006648AC">
              <w:rPr>
                <w:rFonts w:eastAsia="Times New Roman" w:cs="Arial"/>
                <w:i/>
                <w:iCs/>
                <w:szCs w:val="24"/>
              </w:rPr>
              <w:t>Catal</w:t>
            </w:r>
            <w:proofErr w:type="spellEnd"/>
            <w:r w:rsidRPr="006648AC">
              <w:rPr>
                <w:rFonts w:eastAsia="Times New Roman" w:cs="Arial"/>
                <w:i/>
                <w:iCs/>
                <w:szCs w:val="24"/>
              </w:rPr>
              <w:t>.</w:t>
            </w:r>
            <w:r w:rsidRPr="006648AC">
              <w:rPr>
                <w:rFonts w:eastAsia="Times New Roman" w:cs="Arial"/>
                <w:szCs w:val="24"/>
              </w:rPr>
              <w:t xml:space="preserve"> </w:t>
            </w:r>
            <w:r w:rsidRPr="006648AC">
              <w:rPr>
                <w:rFonts w:eastAsia="Times New Roman" w:cs="Arial"/>
                <w:b/>
                <w:bCs/>
                <w:szCs w:val="24"/>
              </w:rPr>
              <w:t>2024</w:t>
            </w:r>
            <w:r w:rsidRPr="006648AC">
              <w:rPr>
                <w:rFonts w:eastAsia="Times New Roman" w:cs="Arial"/>
                <w:szCs w:val="24"/>
              </w:rPr>
              <w:t xml:space="preserve">, </w:t>
            </w:r>
            <w:r w:rsidRPr="006648AC">
              <w:rPr>
                <w:rFonts w:eastAsia="Times New Roman" w:cs="Arial"/>
                <w:i/>
                <w:iCs/>
                <w:szCs w:val="24"/>
              </w:rPr>
              <w:t>14</w:t>
            </w:r>
            <w:r w:rsidRPr="006648AC">
              <w:rPr>
                <w:rFonts w:eastAsia="Times New Roman" w:cs="Arial"/>
                <w:szCs w:val="24"/>
              </w:rPr>
              <w:t xml:space="preserve">, 4856. </w:t>
            </w:r>
          </w:p>
          <w:p w14:paraId="5B6D3AC8" w14:textId="77777777" w:rsidR="006A133A" w:rsidRPr="006A133A" w:rsidRDefault="006A133A" w:rsidP="00E55F58">
            <w:pPr>
              <w:spacing w:after="60" w:line="276" w:lineRule="auto"/>
              <w:rPr>
                <w:rFonts w:eastAsia="Times New Roman" w:cs="Arial"/>
                <w:szCs w:val="24"/>
              </w:rPr>
            </w:pPr>
            <w:r w:rsidRPr="006A133A">
              <w:rPr>
                <w:rFonts w:eastAsia="Times New Roman" w:cs="Arial"/>
                <w:szCs w:val="24"/>
              </w:rPr>
              <w:t xml:space="preserve">[2] </w:t>
            </w:r>
            <w:proofErr w:type="spellStart"/>
            <w:r w:rsidRPr="006A133A">
              <w:rPr>
                <w:rFonts w:eastAsia="Times New Roman" w:cs="Arial"/>
                <w:szCs w:val="24"/>
              </w:rPr>
              <w:t>Basak</w:t>
            </w:r>
            <w:proofErr w:type="spellEnd"/>
            <w:r w:rsidRPr="006A133A">
              <w:rPr>
                <w:rFonts w:eastAsia="Times New Roman" w:cs="Arial"/>
                <w:szCs w:val="24"/>
              </w:rPr>
              <w:t xml:space="preserve">, Alvarez-Montoya, Winfrey, </w:t>
            </w:r>
            <w:proofErr w:type="spellStart"/>
            <w:r w:rsidRPr="006A133A">
              <w:rPr>
                <w:rFonts w:eastAsia="Times New Roman" w:cs="Arial"/>
                <w:szCs w:val="24"/>
              </w:rPr>
              <w:t>Melen</w:t>
            </w:r>
            <w:proofErr w:type="spellEnd"/>
            <w:r w:rsidRPr="006A133A">
              <w:rPr>
                <w:rFonts w:eastAsia="Times New Roman" w:cs="Arial"/>
                <w:szCs w:val="24"/>
              </w:rPr>
              <w:t xml:space="preserve">, Morrill, </w:t>
            </w:r>
            <w:proofErr w:type="spellStart"/>
            <w:r w:rsidRPr="006A133A">
              <w:rPr>
                <w:rFonts w:eastAsia="Times New Roman" w:cs="Arial"/>
                <w:szCs w:val="24"/>
              </w:rPr>
              <w:t>Pulis</w:t>
            </w:r>
            <w:proofErr w:type="spellEnd"/>
            <w:r w:rsidRPr="006A133A">
              <w:rPr>
                <w:rFonts w:eastAsia="Times New Roman" w:cs="Arial"/>
                <w:szCs w:val="24"/>
              </w:rPr>
              <w:t xml:space="preserve">, </w:t>
            </w:r>
            <w:r w:rsidRPr="006A133A">
              <w:rPr>
                <w:rFonts w:eastAsia="Times New Roman" w:cs="Arial"/>
                <w:i/>
                <w:iCs/>
                <w:szCs w:val="24"/>
              </w:rPr>
              <w:t xml:space="preserve">ACS </w:t>
            </w:r>
            <w:proofErr w:type="spellStart"/>
            <w:r w:rsidRPr="006A133A">
              <w:rPr>
                <w:rFonts w:eastAsia="Times New Roman" w:cs="Arial"/>
                <w:i/>
                <w:iCs/>
                <w:szCs w:val="24"/>
              </w:rPr>
              <w:t>Catal</w:t>
            </w:r>
            <w:proofErr w:type="spellEnd"/>
            <w:r w:rsidRPr="006A133A">
              <w:rPr>
                <w:rFonts w:eastAsia="Times New Roman" w:cs="Arial"/>
                <w:szCs w:val="24"/>
              </w:rPr>
              <w:t xml:space="preserve">. </w:t>
            </w:r>
            <w:r w:rsidRPr="006A133A">
              <w:rPr>
                <w:rFonts w:eastAsia="Times New Roman" w:cs="Arial"/>
                <w:b/>
                <w:bCs/>
                <w:szCs w:val="24"/>
              </w:rPr>
              <w:t>2020</w:t>
            </w:r>
            <w:r w:rsidRPr="006A133A">
              <w:rPr>
                <w:rFonts w:eastAsia="Times New Roman" w:cs="Arial"/>
                <w:szCs w:val="24"/>
              </w:rPr>
              <w:t xml:space="preserve">, </w:t>
            </w:r>
            <w:r w:rsidRPr="006A133A">
              <w:rPr>
                <w:rFonts w:eastAsia="Times New Roman" w:cs="Arial"/>
                <w:i/>
                <w:iCs/>
                <w:szCs w:val="24"/>
              </w:rPr>
              <w:t>10</w:t>
            </w:r>
            <w:r w:rsidRPr="006A133A">
              <w:rPr>
                <w:rFonts w:eastAsia="Times New Roman" w:cs="Arial"/>
                <w:szCs w:val="24"/>
              </w:rPr>
              <w:t>, 4835.</w:t>
            </w:r>
          </w:p>
          <w:p w14:paraId="08EFDC7C" w14:textId="77777777" w:rsidR="006A133A" w:rsidRPr="006A133A" w:rsidRDefault="006A133A" w:rsidP="00E55F58">
            <w:pPr>
              <w:spacing w:after="60" w:line="276" w:lineRule="auto"/>
              <w:rPr>
                <w:rFonts w:cs="Arial"/>
                <w:b/>
                <w:szCs w:val="24"/>
              </w:rPr>
            </w:pPr>
            <w:r w:rsidRPr="006A133A">
              <w:rPr>
                <w:rFonts w:eastAsia="Times New Roman" w:cs="Arial"/>
                <w:szCs w:val="24"/>
              </w:rPr>
              <w:t xml:space="preserve">[3] </w:t>
            </w:r>
            <w:proofErr w:type="spellStart"/>
            <w:r w:rsidRPr="006A133A">
              <w:rPr>
                <w:rFonts w:eastAsia="Times New Roman" w:cs="Arial"/>
                <w:szCs w:val="24"/>
              </w:rPr>
              <w:t>Basak</w:t>
            </w:r>
            <w:proofErr w:type="spellEnd"/>
            <w:r w:rsidRPr="006A133A">
              <w:rPr>
                <w:rFonts w:eastAsia="Times New Roman" w:cs="Arial"/>
                <w:szCs w:val="24"/>
              </w:rPr>
              <w:t xml:space="preserve">, Winfrey, </w:t>
            </w:r>
            <w:proofErr w:type="spellStart"/>
            <w:r w:rsidRPr="006A133A">
              <w:rPr>
                <w:rFonts w:eastAsia="Times New Roman" w:cs="Arial"/>
                <w:szCs w:val="24"/>
              </w:rPr>
              <w:t>Kustiana</w:t>
            </w:r>
            <w:proofErr w:type="spellEnd"/>
            <w:r w:rsidRPr="006A133A">
              <w:rPr>
                <w:rFonts w:eastAsia="Times New Roman" w:cs="Arial"/>
                <w:szCs w:val="24"/>
              </w:rPr>
              <w:t xml:space="preserve">, </w:t>
            </w:r>
            <w:proofErr w:type="spellStart"/>
            <w:r w:rsidRPr="006A133A">
              <w:rPr>
                <w:rFonts w:eastAsia="Times New Roman" w:cs="Arial"/>
                <w:szCs w:val="24"/>
              </w:rPr>
              <w:t>Melen</w:t>
            </w:r>
            <w:proofErr w:type="spellEnd"/>
            <w:r w:rsidRPr="006A133A">
              <w:rPr>
                <w:rFonts w:eastAsia="Times New Roman" w:cs="Arial"/>
                <w:szCs w:val="24"/>
              </w:rPr>
              <w:t xml:space="preserve">, Morrill, Pulis, </w:t>
            </w:r>
            <w:r w:rsidRPr="006A133A">
              <w:rPr>
                <w:rFonts w:eastAsia="Times New Roman" w:cs="Arial"/>
                <w:i/>
                <w:iCs/>
                <w:szCs w:val="24"/>
              </w:rPr>
              <w:t>Chem. Soc. Rev.</w:t>
            </w:r>
            <w:r w:rsidRPr="006A133A">
              <w:rPr>
                <w:rFonts w:eastAsia="Times New Roman" w:cs="Arial"/>
                <w:szCs w:val="24"/>
              </w:rPr>
              <w:t xml:space="preserve"> </w:t>
            </w:r>
            <w:r w:rsidRPr="006A133A">
              <w:rPr>
                <w:rFonts w:eastAsia="Times New Roman" w:cs="Arial"/>
                <w:b/>
                <w:bCs/>
                <w:szCs w:val="24"/>
              </w:rPr>
              <w:t>2021</w:t>
            </w:r>
            <w:r w:rsidRPr="006A133A">
              <w:rPr>
                <w:rFonts w:eastAsia="Times New Roman" w:cs="Arial"/>
                <w:szCs w:val="24"/>
              </w:rPr>
              <w:t xml:space="preserve">, </w:t>
            </w:r>
            <w:r w:rsidRPr="006A133A">
              <w:rPr>
                <w:rFonts w:eastAsia="Times New Roman" w:cs="Arial"/>
                <w:i/>
                <w:iCs/>
                <w:szCs w:val="24"/>
              </w:rPr>
              <w:t>50</w:t>
            </w:r>
            <w:r w:rsidRPr="006A133A">
              <w:rPr>
                <w:rFonts w:eastAsia="Times New Roman" w:cs="Arial"/>
                <w:szCs w:val="24"/>
              </w:rPr>
              <w:t>, 3720.</w:t>
            </w:r>
          </w:p>
          <w:p w14:paraId="78D482CE" w14:textId="6BC8537B" w:rsidR="00436BA7" w:rsidRPr="0039206A" w:rsidRDefault="00436BA7" w:rsidP="00513FDF">
            <w:pPr>
              <w:spacing w:after="160"/>
              <w:jc w:val="left"/>
              <w:rPr>
                <w:rFonts w:ascii="Calibri" w:eastAsia="Calibri" w:hAnsi="Calibri" w:cs="Calibri"/>
                <w:b/>
                <w:color w:val="000000"/>
                <w:lang w:eastAsia="en-GB"/>
              </w:rPr>
            </w:pPr>
          </w:p>
        </w:tc>
      </w:tr>
    </w:tbl>
    <w:p w14:paraId="3CD2B30E" w14:textId="5A166E51" w:rsidR="002240E0" w:rsidRDefault="002240E0"/>
    <w:p w14:paraId="052F4D84" w14:textId="77777777" w:rsidR="005D4FCF" w:rsidRDefault="005D4FCF" w:rsidP="005D4FCF">
      <w:pPr>
        <w:rPr>
          <w:rFonts w:asciiTheme="minorHAnsi" w:hAnsiTheme="minorHAnsi" w:cstheme="minorHAnsi"/>
          <w:b/>
        </w:rPr>
      </w:pPr>
      <w:r>
        <w:rPr>
          <w:rFonts w:asciiTheme="minorHAnsi" w:hAnsiTheme="minorHAnsi" w:cstheme="minorHAnsi"/>
          <w:b/>
        </w:rPr>
        <w:t>See web page for details of how to apply</w:t>
      </w:r>
    </w:p>
    <w:p w14:paraId="02BD84C4" w14:textId="77777777" w:rsidR="005D4FCF" w:rsidRDefault="005D4FCF" w:rsidP="005D4FCF">
      <w:pPr>
        <w:rPr>
          <w:rFonts w:asciiTheme="minorHAnsi" w:hAnsiTheme="minorHAnsi" w:cstheme="minorHAnsi"/>
          <w:b/>
        </w:rPr>
      </w:pPr>
    </w:p>
    <w:p w14:paraId="3B9B1571" w14:textId="77777777" w:rsidR="005D4FCF" w:rsidRPr="001E6550" w:rsidRDefault="005D4FCF" w:rsidP="005D4FCF">
      <w:pPr>
        <w:rPr>
          <w:rFonts w:asciiTheme="minorHAnsi" w:hAnsiTheme="minorHAnsi" w:cstheme="minorHAnsi"/>
        </w:rPr>
      </w:pPr>
      <w:r w:rsidRPr="00EC07C7">
        <w:rPr>
          <w:rFonts w:asciiTheme="minorHAnsi" w:hAnsiTheme="minorHAnsi" w:cstheme="minorHAnsi"/>
          <w:b/>
        </w:rPr>
        <w:t xml:space="preserve">Project / Funding Enquiries: Application enquiries to </w:t>
      </w:r>
      <w:hyperlink r:id="rId11" w:history="1">
        <w:r w:rsidRPr="006B4989">
          <w:rPr>
            <w:rStyle w:val="Hyperlink"/>
            <w:rFonts w:asciiTheme="minorHAnsi" w:hAnsiTheme="minorHAnsi" w:cstheme="minorHAnsi"/>
            <w:b/>
            <w:bCs/>
          </w:rPr>
          <w:t>r.g.doveston@leicester.ac.uk</w:t>
        </w:r>
      </w:hyperlink>
      <w:r>
        <w:rPr>
          <w:rFonts w:asciiTheme="minorHAnsi" w:hAnsiTheme="minorHAnsi" w:cstheme="minorHAnsi"/>
          <w:b/>
          <w:bCs/>
        </w:rPr>
        <w:t xml:space="preserve"> (PGR Admissions tutor for School of Chemistry)</w:t>
      </w:r>
    </w:p>
    <w:p w14:paraId="2992F0DE" w14:textId="77777777" w:rsidR="005D4FCF" w:rsidRDefault="005D4FCF"/>
    <w:sectPr w:rsidR="005D4F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61D9B"/>
    <w:multiLevelType w:val="multilevel"/>
    <w:tmpl w:val="D9C85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6A0167"/>
    <w:multiLevelType w:val="hybridMultilevel"/>
    <w:tmpl w:val="157A4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8720E6"/>
    <w:multiLevelType w:val="multilevel"/>
    <w:tmpl w:val="4DC87E8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778B50CD"/>
    <w:multiLevelType w:val="hybridMultilevel"/>
    <w:tmpl w:val="1BF61E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0"/>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06A"/>
    <w:rsid w:val="0001443D"/>
    <w:rsid w:val="0004135F"/>
    <w:rsid w:val="000450D8"/>
    <w:rsid w:val="00084F37"/>
    <w:rsid w:val="000A35F3"/>
    <w:rsid w:val="000A4FA5"/>
    <w:rsid w:val="000C280D"/>
    <w:rsid w:val="00110B05"/>
    <w:rsid w:val="001502C4"/>
    <w:rsid w:val="00155563"/>
    <w:rsid w:val="00163395"/>
    <w:rsid w:val="00174AB9"/>
    <w:rsid w:val="002240E0"/>
    <w:rsid w:val="002868B4"/>
    <w:rsid w:val="00286A09"/>
    <w:rsid w:val="00290A42"/>
    <w:rsid w:val="002A119D"/>
    <w:rsid w:val="002A70DE"/>
    <w:rsid w:val="002B32C0"/>
    <w:rsid w:val="002B4474"/>
    <w:rsid w:val="002C4EB4"/>
    <w:rsid w:val="002C7ACE"/>
    <w:rsid w:val="00304223"/>
    <w:rsid w:val="003142AB"/>
    <w:rsid w:val="00355CA2"/>
    <w:rsid w:val="0036091A"/>
    <w:rsid w:val="003908EE"/>
    <w:rsid w:val="0039206A"/>
    <w:rsid w:val="003962A6"/>
    <w:rsid w:val="003A435E"/>
    <w:rsid w:val="003B345A"/>
    <w:rsid w:val="004228C8"/>
    <w:rsid w:val="00436BA7"/>
    <w:rsid w:val="0047561F"/>
    <w:rsid w:val="004834B1"/>
    <w:rsid w:val="00492FD9"/>
    <w:rsid w:val="004A7369"/>
    <w:rsid w:val="004B4ED5"/>
    <w:rsid w:val="004C66F0"/>
    <w:rsid w:val="004E2B61"/>
    <w:rsid w:val="004F7F4A"/>
    <w:rsid w:val="00513FDF"/>
    <w:rsid w:val="00520D5E"/>
    <w:rsid w:val="0052330A"/>
    <w:rsid w:val="00541907"/>
    <w:rsid w:val="00544E2D"/>
    <w:rsid w:val="00553917"/>
    <w:rsid w:val="00562159"/>
    <w:rsid w:val="0059007A"/>
    <w:rsid w:val="005D4FCF"/>
    <w:rsid w:val="00626CF0"/>
    <w:rsid w:val="00636325"/>
    <w:rsid w:val="00655AC1"/>
    <w:rsid w:val="006648AC"/>
    <w:rsid w:val="00675642"/>
    <w:rsid w:val="0068595A"/>
    <w:rsid w:val="006A133A"/>
    <w:rsid w:val="006A7337"/>
    <w:rsid w:val="006C2970"/>
    <w:rsid w:val="006E2EE7"/>
    <w:rsid w:val="007271EC"/>
    <w:rsid w:val="007D23EF"/>
    <w:rsid w:val="007D70ED"/>
    <w:rsid w:val="007E181A"/>
    <w:rsid w:val="007F39E9"/>
    <w:rsid w:val="007F40AE"/>
    <w:rsid w:val="00842446"/>
    <w:rsid w:val="00844D6D"/>
    <w:rsid w:val="00885366"/>
    <w:rsid w:val="008B4F53"/>
    <w:rsid w:val="008C5D34"/>
    <w:rsid w:val="008F3869"/>
    <w:rsid w:val="00900073"/>
    <w:rsid w:val="00911C47"/>
    <w:rsid w:val="0091226E"/>
    <w:rsid w:val="0097645C"/>
    <w:rsid w:val="009A3124"/>
    <w:rsid w:val="009B06AC"/>
    <w:rsid w:val="009B47FB"/>
    <w:rsid w:val="00A047C4"/>
    <w:rsid w:val="00A6345C"/>
    <w:rsid w:val="00A83594"/>
    <w:rsid w:val="00A8583F"/>
    <w:rsid w:val="00AA7069"/>
    <w:rsid w:val="00AB0AA3"/>
    <w:rsid w:val="00AB564A"/>
    <w:rsid w:val="00AD7463"/>
    <w:rsid w:val="00AE01E7"/>
    <w:rsid w:val="00AE2981"/>
    <w:rsid w:val="00AE45FF"/>
    <w:rsid w:val="00B51493"/>
    <w:rsid w:val="00BA1288"/>
    <w:rsid w:val="00BA1F19"/>
    <w:rsid w:val="00BD2E32"/>
    <w:rsid w:val="00BE1D66"/>
    <w:rsid w:val="00C202AF"/>
    <w:rsid w:val="00C96452"/>
    <w:rsid w:val="00C96AE7"/>
    <w:rsid w:val="00CB2102"/>
    <w:rsid w:val="00D1721F"/>
    <w:rsid w:val="00D50E9B"/>
    <w:rsid w:val="00D73C43"/>
    <w:rsid w:val="00DA123B"/>
    <w:rsid w:val="00DA325C"/>
    <w:rsid w:val="00DC6938"/>
    <w:rsid w:val="00DD6333"/>
    <w:rsid w:val="00DD6507"/>
    <w:rsid w:val="00E30EDE"/>
    <w:rsid w:val="00E55F58"/>
    <w:rsid w:val="00E903BF"/>
    <w:rsid w:val="00EB4E8A"/>
    <w:rsid w:val="00EC07C7"/>
    <w:rsid w:val="00EE6B73"/>
    <w:rsid w:val="00F00C54"/>
    <w:rsid w:val="00F3154F"/>
    <w:rsid w:val="00FC0F69"/>
    <w:rsid w:val="00FD01C6"/>
    <w:rsid w:val="00FF7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BFEB5C"/>
  <w15:chartTrackingRefBased/>
  <w15:docId w15:val="{DE806D99-C45F-4197-BB8A-4FBD93377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917"/>
    <w:pPr>
      <w:spacing w:after="0"/>
      <w:jc w:val="both"/>
    </w:pPr>
    <w:rPr>
      <w:rFonts w:ascii="Arial" w:hAnsi="Arial"/>
    </w:rPr>
  </w:style>
  <w:style w:type="paragraph" w:styleId="Heading1">
    <w:name w:val="heading 1"/>
    <w:basedOn w:val="Normal"/>
    <w:next w:val="Normal"/>
    <w:link w:val="Heading1Char"/>
    <w:uiPriority w:val="9"/>
    <w:qFormat/>
    <w:rsid w:val="00553917"/>
    <w:pPr>
      <w:keepNext/>
      <w:keepLines/>
      <w:numPr>
        <w:numId w:val="10"/>
      </w:numPr>
      <w:outlineLvl w:val="0"/>
    </w:pPr>
    <w:rPr>
      <w:rFonts w:eastAsiaTheme="majorEastAsia" w:cstheme="majorBidi"/>
      <w:color w:val="262626" w:themeColor="text1" w:themeTint="D9"/>
      <w:sz w:val="24"/>
      <w:szCs w:val="32"/>
    </w:rPr>
  </w:style>
  <w:style w:type="paragraph" w:styleId="Heading2">
    <w:name w:val="heading 2"/>
    <w:basedOn w:val="Normal"/>
    <w:next w:val="Normal"/>
    <w:link w:val="Heading2Char"/>
    <w:uiPriority w:val="9"/>
    <w:semiHidden/>
    <w:unhideWhenUsed/>
    <w:qFormat/>
    <w:rsid w:val="00553917"/>
    <w:pPr>
      <w:keepNext/>
      <w:keepLines/>
      <w:numPr>
        <w:ilvl w:val="1"/>
        <w:numId w:val="10"/>
      </w:numPr>
      <w:spacing w:before="40"/>
      <w:outlineLvl w:val="1"/>
    </w:pPr>
    <w:rPr>
      <w:rFonts w:eastAsiaTheme="majorEastAsia" w:cstheme="majorBidi"/>
      <w:color w:val="262626" w:themeColor="text1" w:themeTint="D9"/>
      <w:sz w:val="24"/>
      <w:szCs w:val="28"/>
    </w:rPr>
  </w:style>
  <w:style w:type="paragraph" w:styleId="Heading3">
    <w:name w:val="heading 3"/>
    <w:basedOn w:val="Normal"/>
    <w:next w:val="Normal"/>
    <w:link w:val="Heading3Char"/>
    <w:uiPriority w:val="9"/>
    <w:semiHidden/>
    <w:unhideWhenUsed/>
    <w:qFormat/>
    <w:rsid w:val="00553917"/>
    <w:pPr>
      <w:keepNext/>
      <w:keepLines/>
      <w:numPr>
        <w:ilvl w:val="2"/>
        <w:numId w:val="10"/>
      </w:numPr>
      <w:spacing w:before="4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553917"/>
    <w:pPr>
      <w:keepNext/>
      <w:keepLines/>
      <w:numPr>
        <w:ilvl w:val="3"/>
        <w:numId w:val="10"/>
      </w:numPr>
      <w:spacing w:before="4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553917"/>
    <w:pPr>
      <w:keepNext/>
      <w:keepLines/>
      <w:numPr>
        <w:ilvl w:val="4"/>
        <w:numId w:val="10"/>
      </w:numPr>
      <w:spacing w:before="4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553917"/>
    <w:pPr>
      <w:keepNext/>
      <w:keepLines/>
      <w:numPr>
        <w:ilvl w:val="5"/>
        <w:numId w:val="10"/>
      </w:numPr>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553917"/>
    <w:pPr>
      <w:keepNext/>
      <w:keepLines/>
      <w:numPr>
        <w:ilvl w:val="6"/>
        <w:numId w:val="10"/>
      </w:numPr>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53917"/>
    <w:pPr>
      <w:keepNext/>
      <w:keepLines/>
      <w:numPr>
        <w:ilvl w:val="7"/>
        <w:numId w:val="10"/>
      </w:numPr>
      <w:spacing w:before="4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553917"/>
    <w:pPr>
      <w:keepNext/>
      <w:keepLines/>
      <w:numPr>
        <w:ilvl w:val="8"/>
        <w:numId w:val="10"/>
      </w:numPr>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3917"/>
    <w:rPr>
      <w:rFonts w:ascii="Arial" w:eastAsiaTheme="majorEastAsia" w:hAnsi="Arial" w:cstheme="majorBidi"/>
      <w:color w:val="262626" w:themeColor="text1" w:themeTint="D9"/>
      <w:sz w:val="24"/>
      <w:szCs w:val="32"/>
    </w:rPr>
  </w:style>
  <w:style w:type="character" w:customStyle="1" w:styleId="Heading2Char">
    <w:name w:val="Heading 2 Char"/>
    <w:basedOn w:val="DefaultParagraphFont"/>
    <w:link w:val="Heading2"/>
    <w:uiPriority w:val="9"/>
    <w:semiHidden/>
    <w:rsid w:val="00553917"/>
    <w:rPr>
      <w:rFonts w:ascii="Arial" w:eastAsiaTheme="majorEastAsia" w:hAnsi="Arial" w:cstheme="majorBidi"/>
      <w:color w:val="262626" w:themeColor="text1" w:themeTint="D9"/>
      <w:sz w:val="24"/>
      <w:szCs w:val="28"/>
    </w:rPr>
  </w:style>
  <w:style w:type="character" w:customStyle="1" w:styleId="Heading3Char">
    <w:name w:val="Heading 3 Char"/>
    <w:basedOn w:val="DefaultParagraphFont"/>
    <w:link w:val="Heading3"/>
    <w:uiPriority w:val="9"/>
    <w:semiHidden/>
    <w:rsid w:val="00553917"/>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553917"/>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semiHidden/>
    <w:rsid w:val="00553917"/>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553917"/>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55391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53917"/>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553917"/>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553917"/>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553917"/>
    <w:pPr>
      <w:spacing w:line="240" w:lineRule="auto"/>
      <w:contextualSpacing/>
    </w:pPr>
    <w:rPr>
      <w:rFonts w:eastAsiaTheme="majorEastAsia" w:cstheme="majorBidi"/>
      <w:spacing w:val="-10"/>
      <w:sz w:val="32"/>
      <w:szCs w:val="36"/>
    </w:rPr>
  </w:style>
  <w:style w:type="character" w:customStyle="1" w:styleId="TitleChar">
    <w:name w:val="Title Char"/>
    <w:basedOn w:val="DefaultParagraphFont"/>
    <w:link w:val="Title"/>
    <w:uiPriority w:val="10"/>
    <w:rsid w:val="00553917"/>
    <w:rPr>
      <w:rFonts w:ascii="Arial" w:eastAsiaTheme="majorEastAsia" w:hAnsi="Arial" w:cstheme="majorBidi"/>
      <w:spacing w:val="-10"/>
      <w:sz w:val="32"/>
      <w:szCs w:val="36"/>
    </w:rPr>
  </w:style>
  <w:style w:type="paragraph" w:styleId="Subtitle">
    <w:name w:val="Subtitle"/>
    <w:basedOn w:val="Normal"/>
    <w:next w:val="Normal"/>
    <w:link w:val="SubtitleChar"/>
    <w:uiPriority w:val="11"/>
    <w:qFormat/>
    <w:rsid w:val="00553917"/>
    <w:pPr>
      <w:numPr>
        <w:ilvl w:val="1"/>
      </w:numPr>
    </w:pPr>
    <w:rPr>
      <w:rFonts w:asciiTheme="minorHAnsi" w:hAnsiTheme="minorHAnsi"/>
      <w:color w:val="5A5A5A" w:themeColor="text1" w:themeTint="A5"/>
      <w:spacing w:val="15"/>
    </w:rPr>
  </w:style>
  <w:style w:type="character" w:customStyle="1" w:styleId="SubtitleChar">
    <w:name w:val="Subtitle Char"/>
    <w:basedOn w:val="DefaultParagraphFont"/>
    <w:link w:val="Subtitle"/>
    <w:uiPriority w:val="11"/>
    <w:rsid w:val="00553917"/>
    <w:rPr>
      <w:color w:val="5A5A5A" w:themeColor="text1" w:themeTint="A5"/>
      <w:spacing w:val="15"/>
    </w:rPr>
  </w:style>
  <w:style w:type="character" w:styleId="Strong">
    <w:name w:val="Strong"/>
    <w:basedOn w:val="DefaultParagraphFont"/>
    <w:uiPriority w:val="22"/>
    <w:qFormat/>
    <w:rsid w:val="00553917"/>
    <w:rPr>
      <w:rFonts w:ascii="Arial" w:hAnsi="Arial"/>
      <w:b/>
      <w:bCs/>
      <w:color w:val="auto"/>
    </w:rPr>
  </w:style>
  <w:style w:type="character" w:styleId="Emphasis">
    <w:name w:val="Emphasis"/>
    <w:basedOn w:val="DefaultParagraphFont"/>
    <w:uiPriority w:val="20"/>
    <w:qFormat/>
    <w:rsid w:val="00553917"/>
    <w:rPr>
      <w:i/>
      <w:iCs/>
      <w:color w:val="auto"/>
    </w:rPr>
  </w:style>
  <w:style w:type="paragraph" w:styleId="NoSpacing">
    <w:name w:val="No Spacing"/>
    <w:uiPriority w:val="1"/>
    <w:qFormat/>
    <w:rsid w:val="00553917"/>
    <w:pPr>
      <w:spacing w:after="0" w:line="240" w:lineRule="auto"/>
    </w:pPr>
    <w:rPr>
      <w:rFonts w:ascii="Arial" w:hAnsi="Arial"/>
    </w:rPr>
  </w:style>
  <w:style w:type="paragraph" w:styleId="ListParagraph">
    <w:name w:val="List Paragraph"/>
    <w:basedOn w:val="Normal"/>
    <w:uiPriority w:val="34"/>
    <w:qFormat/>
    <w:rsid w:val="00553917"/>
    <w:pPr>
      <w:ind w:left="720"/>
      <w:contextualSpacing/>
    </w:pPr>
  </w:style>
  <w:style w:type="paragraph" w:styleId="Quote">
    <w:name w:val="Quote"/>
    <w:basedOn w:val="Normal"/>
    <w:next w:val="Normal"/>
    <w:link w:val="QuoteChar"/>
    <w:uiPriority w:val="29"/>
    <w:qFormat/>
    <w:rsid w:val="00553917"/>
    <w:pPr>
      <w:spacing w:before="200"/>
      <w:ind w:left="864" w:right="864"/>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553917"/>
    <w:rPr>
      <w:i/>
      <w:iCs/>
      <w:color w:val="404040" w:themeColor="text1" w:themeTint="BF"/>
    </w:rPr>
  </w:style>
  <w:style w:type="paragraph" w:styleId="IntenseQuote">
    <w:name w:val="Intense Quote"/>
    <w:basedOn w:val="Normal"/>
    <w:next w:val="Normal"/>
    <w:link w:val="IntenseQuoteChar"/>
    <w:uiPriority w:val="30"/>
    <w:qFormat/>
    <w:rsid w:val="00553917"/>
    <w:pPr>
      <w:pBdr>
        <w:top w:val="single" w:sz="4" w:space="10" w:color="404040" w:themeColor="text1" w:themeTint="BF"/>
        <w:bottom w:val="single" w:sz="4" w:space="10" w:color="404040" w:themeColor="text1" w:themeTint="BF"/>
      </w:pBdr>
      <w:spacing w:before="360" w:after="360"/>
      <w:ind w:left="864" w:right="864"/>
      <w:jc w:val="center"/>
    </w:pPr>
    <w:rPr>
      <w:rFonts w:asciiTheme="minorHAnsi" w:hAnsiTheme="minorHAnsi"/>
      <w:i/>
      <w:iCs/>
      <w:color w:val="404040" w:themeColor="text1" w:themeTint="BF"/>
    </w:rPr>
  </w:style>
  <w:style w:type="character" w:customStyle="1" w:styleId="IntenseQuoteChar">
    <w:name w:val="Intense Quote Char"/>
    <w:basedOn w:val="DefaultParagraphFont"/>
    <w:link w:val="IntenseQuote"/>
    <w:uiPriority w:val="30"/>
    <w:rsid w:val="00553917"/>
    <w:rPr>
      <w:i/>
      <w:iCs/>
      <w:color w:val="404040" w:themeColor="text1" w:themeTint="BF"/>
    </w:rPr>
  </w:style>
  <w:style w:type="character" w:styleId="SubtleEmphasis">
    <w:name w:val="Subtle Emphasis"/>
    <w:basedOn w:val="DefaultParagraphFont"/>
    <w:uiPriority w:val="19"/>
    <w:qFormat/>
    <w:rsid w:val="00553917"/>
    <w:rPr>
      <w:i/>
      <w:iCs/>
      <w:color w:val="404040" w:themeColor="text1" w:themeTint="BF"/>
    </w:rPr>
  </w:style>
  <w:style w:type="character" w:styleId="IntenseEmphasis">
    <w:name w:val="Intense Emphasis"/>
    <w:basedOn w:val="DefaultParagraphFont"/>
    <w:uiPriority w:val="21"/>
    <w:qFormat/>
    <w:rsid w:val="00553917"/>
    <w:rPr>
      <w:b/>
      <w:bCs/>
      <w:i/>
      <w:iCs/>
      <w:color w:val="auto"/>
    </w:rPr>
  </w:style>
  <w:style w:type="character" w:styleId="SubtleReference">
    <w:name w:val="Subtle Reference"/>
    <w:basedOn w:val="DefaultParagraphFont"/>
    <w:uiPriority w:val="31"/>
    <w:qFormat/>
    <w:rsid w:val="00553917"/>
    <w:rPr>
      <w:smallCaps/>
      <w:color w:val="404040" w:themeColor="text1" w:themeTint="BF"/>
    </w:rPr>
  </w:style>
  <w:style w:type="character" w:styleId="IntenseReference">
    <w:name w:val="Intense Reference"/>
    <w:basedOn w:val="DefaultParagraphFont"/>
    <w:uiPriority w:val="32"/>
    <w:qFormat/>
    <w:rsid w:val="00553917"/>
    <w:rPr>
      <w:b/>
      <w:bCs/>
      <w:smallCaps/>
      <w:color w:val="404040" w:themeColor="text1" w:themeTint="BF"/>
      <w:spacing w:val="5"/>
    </w:rPr>
  </w:style>
  <w:style w:type="character" w:styleId="BookTitle">
    <w:name w:val="Book Title"/>
    <w:basedOn w:val="DefaultParagraphFont"/>
    <w:uiPriority w:val="33"/>
    <w:qFormat/>
    <w:rsid w:val="00553917"/>
    <w:rPr>
      <w:b/>
      <w:bCs/>
      <w:i/>
      <w:iCs/>
      <w:spacing w:val="5"/>
    </w:rPr>
  </w:style>
  <w:style w:type="paragraph" w:styleId="TOCHeading">
    <w:name w:val="TOC Heading"/>
    <w:basedOn w:val="Heading1"/>
    <w:next w:val="Normal"/>
    <w:uiPriority w:val="39"/>
    <w:semiHidden/>
    <w:unhideWhenUsed/>
    <w:qFormat/>
    <w:rsid w:val="00553917"/>
    <w:pPr>
      <w:outlineLvl w:val="9"/>
    </w:pPr>
  </w:style>
  <w:style w:type="table" w:styleId="TableGrid">
    <w:name w:val="Table Grid"/>
    <w:basedOn w:val="TableNormal"/>
    <w:uiPriority w:val="39"/>
    <w:rsid w:val="00392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92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3FDF"/>
    <w:rPr>
      <w:color w:val="0563C1" w:themeColor="hyperlink"/>
      <w:u w:val="single"/>
    </w:rPr>
  </w:style>
  <w:style w:type="character" w:styleId="UnresolvedMention">
    <w:name w:val="Unresolved Mention"/>
    <w:basedOn w:val="DefaultParagraphFont"/>
    <w:uiPriority w:val="99"/>
    <w:semiHidden/>
    <w:unhideWhenUsed/>
    <w:rsid w:val="00290A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0727">
      <w:bodyDiv w:val="1"/>
      <w:marLeft w:val="0"/>
      <w:marRight w:val="0"/>
      <w:marTop w:val="0"/>
      <w:marBottom w:val="0"/>
      <w:divBdr>
        <w:top w:val="none" w:sz="0" w:space="0" w:color="auto"/>
        <w:left w:val="none" w:sz="0" w:space="0" w:color="auto"/>
        <w:bottom w:val="none" w:sz="0" w:space="0" w:color="auto"/>
        <w:right w:val="none" w:sz="0" w:space="0" w:color="auto"/>
      </w:divBdr>
    </w:div>
    <w:div w:id="805391328">
      <w:bodyDiv w:val="1"/>
      <w:marLeft w:val="0"/>
      <w:marRight w:val="0"/>
      <w:marTop w:val="0"/>
      <w:marBottom w:val="0"/>
      <w:divBdr>
        <w:top w:val="none" w:sz="0" w:space="0" w:color="auto"/>
        <w:left w:val="none" w:sz="0" w:space="0" w:color="auto"/>
        <w:bottom w:val="none" w:sz="0" w:space="0" w:color="auto"/>
        <w:right w:val="none" w:sz="0" w:space="0" w:color="auto"/>
      </w:divBdr>
    </w:div>
    <w:div w:id="1162694311">
      <w:bodyDiv w:val="1"/>
      <w:marLeft w:val="0"/>
      <w:marRight w:val="0"/>
      <w:marTop w:val="0"/>
      <w:marBottom w:val="0"/>
      <w:divBdr>
        <w:top w:val="none" w:sz="0" w:space="0" w:color="auto"/>
        <w:left w:val="none" w:sz="0" w:space="0" w:color="auto"/>
        <w:bottom w:val="none" w:sz="0" w:space="0" w:color="auto"/>
        <w:right w:val="none" w:sz="0" w:space="0" w:color="auto"/>
      </w:divBdr>
    </w:div>
    <w:div w:id="136722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g.doveston@leicester.ac.uk" TargetMode="External"/><Relationship Id="rId5" Type="http://schemas.openxmlformats.org/officeDocument/2006/relationships/styles" Target="styles.xml"/><Relationship Id="rId10" Type="http://schemas.openxmlformats.org/officeDocument/2006/relationships/hyperlink" Target="mailto:a.pulis@le.ac.uk" TargetMode="External"/><Relationship Id="rId4" Type="http://schemas.openxmlformats.org/officeDocument/2006/relationships/numbering" Target="numbering.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A20FD02F9A4347BC27007E4F5D986B" ma:contentTypeVersion="2" ma:contentTypeDescription="Create a new document." ma:contentTypeScope="" ma:versionID="0b7587c5f70eee471f89129a43744b90">
  <xsd:schema xmlns:xsd="http://www.w3.org/2001/XMLSchema" xmlns:xs="http://www.w3.org/2001/XMLSchema" xmlns:p="http://schemas.microsoft.com/office/2006/metadata/properties" xmlns:ns2="a3e275ff-89cc-44e6-b4bf-7f0856b3333d" targetNamespace="http://schemas.microsoft.com/office/2006/metadata/properties" ma:root="true" ma:fieldsID="c76cd0ded74c67e0ae65d6dcaf27afa4" ns2:_="">
    <xsd:import namespace="a3e275ff-89cc-44e6-b4bf-7f0856b3333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275ff-89cc-44e6-b4bf-7f0856b333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BDF972-811C-4622-92E1-12BA23C899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275ff-89cc-44e6-b4bf-7f0856b333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DDF0F4-ABB4-4E1F-8E4D-D1032F363A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E87757-81F7-4F0B-A275-E3A3F8BF5C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918</Words>
  <Characters>5237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Goddard, Alex (Dr.)</dc:creator>
  <cp:keywords/>
  <dc:description/>
  <cp:lastModifiedBy>White, Karen L.</cp:lastModifiedBy>
  <cp:revision>4</cp:revision>
  <dcterms:created xsi:type="dcterms:W3CDTF">2026-04-21T12:32:00Z</dcterms:created>
  <dcterms:modified xsi:type="dcterms:W3CDTF">2026-05-05T12:35:00Z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0x0101001EA20FD02F9A4347BC27007E4F5D986B</vt:lpwstr>
  </property>
</Properties>
</file>