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88E6" w14:textId="77777777" w:rsidR="004E2B61" w:rsidRDefault="004E2B61" w:rsidP="0039206A">
      <w:pPr>
        <w:pStyle w:val="Title"/>
        <w:rPr>
          <w:rFonts w:eastAsia="Calibri"/>
          <w:lang w:eastAsia="en-GB"/>
        </w:rPr>
      </w:pPr>
    </w:p>
    <w:p w14:paraId="4C01A904" w14:textId="77777777" w:rsidR="00582B89" w:rsidRDefault="00582B89" w:rsidP="00582B89">
      <w:pPr>
        <w:pStyle w:val="Title"/>
        <w:rPr>
          <w:rFonts w:eastAsia="Calibri"/>
          <w:lang w:eastAsia="en-GB"/>
        </w:rPr>
      </w:pPr>
      <w:r>
        <w:rPr>
          <w:rFonts w:eastAsia="Calibri"/>
          <w:lang w:eastAsia="en-GB"/>
        </w:rPr>
        <w:t xml:space="preserve">School of Chemistry Graduate Teaching Assistant </w:t>
      </w:r>
    </w:p>
    <w:p w14:paraId="76BDD67E" w14:textId="77777777" w:rsidR="00582B89" w:rsidRPr="0039206A" w:rsidRDefault="00582B89" w:rsidP="00582B89">
      <w:pPr>
        <w:pStyle w:val="Title"/>
        <w:rPr>
          <w:rFonts w:eastAsia="Calibri"/>
          <w:lang w:eastAsia="en-GB"/>
        </w:rPr>
      </w:pPr>
      <w:r>
        <w:rPr>
          <w:rFonts w:eastAsia="Calibri"/>
          <w:lang w:eastAsia="en-GB"/>
        </w:rPr>
        <w:t xml:space="preserve">PhD </w:t>
      </w:r>
      <w:r w:rsidRPr="0039206A">
        <w:rPr>
          <w:rFonts w:eastAsia="Calibri"/>
          <w:lang w:eastAsia="en-GB"/>
        </w:rPr>
        <w:t xml:space="preserve">Project Proposal </w:t>
      </w: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58D42620" w:rsidR="00513FDF" w:rsidRPr="0039206A" w:rsidRDefault="00326187"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Prof. Sergey Piletsky</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5EB9CC6D" w:rsidR="00513FDF" w:rsidRPr="0039206A" w:rsidRDefault="00326187"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Chemistry</w:t>
            </w:r>
          </w:p>
        </w:tc>
      </w:tr>
      <w:tr w:rsidR="00582B89" w:rsidRPr="0039206A" w14:paraId="72E5DEA8" w14:textId="77777777" w:rsidTr="00B26F36">
        <w:tc>
          <w:tcPr>
            <w:tcW w:w="3227" w:type="dxa"/>
            <w:shd w:val="clear" w:color="auto" w:fill="F2F2F2" w:themeFill="background1" w:themeFillShade="F2"/>
          </w:tcPr>
          <w:p w14:paraId="62ACA288" w14:textId="77777777" w:rsidR="00582B89" w:rsidRPr="0039206A" w:rsidRDefault="00582B89"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0B964E0F" w:rsidR="00582B89" w:rsidRPr="0039206A" w:rsidRDefault="00A81067" w:rsidP="002144D4">
            <w:pPr>
              <w:spacing w:after="160"/>
              <w:jc w:val="left"/>
              <w:rPr>
                <w:rFonts w:ascii="Calibri" w:eastAsia="Calibri" w:hAnsi="Calibri" w:cs="Calibri"/>
                <w:color w:val="000000"/>
                <w:lang w:eastAsia="en-GB"/>
              </w:rPr>
            </w:pPr>
            <w:hyperlink r:id="rId8" w:history="1">
              <w:r w:rsidR="00A24DBC" w:rsidRPr="007F2E24">
                <w:rPr>
                  <w:rStyle w:val="Hyperlink"/>
                  <w:rFonts w:ascii="Calibri" w:eastAsia="Calibri" w:hAnsi="Calibri" w:cs="Calibri"/>
                  <w:lang w:eastAsia="en-GB"/>
                </w:rPr>
                <w:t>sp523@le.ac.uk</w:t>
              </w:r>
            </w:hyperlink>
            <w:r w:rsidR="00A24DBC">
              <w:rPr>
                <w:rFonts w:ascii="Calibri" w:eastAsia="Calibri" w:hAnsi="Calibri" w:cs="Calibri"/>
                <w:color w:val="000000"/>
                <w:lang w:eastAsia="en-GB"/>
              </w:rPr>
              <w:t xml:space="preserve"> </w:t>
            </w:r>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513FDF" w:rsidRPr="0039206A" w14:paraId="475920D8" w14:textId="77777777" w:rsidTr="002144D4">
        <w:tc>
          <w:tcPr>
            <w:tcW w:w="3256" w:type="dxa"/>
            <w:shd w:val="clear" w:color="auto" w:fill="F2F2F2" w:themeFill="background1" w:themeFillShade="F2"/>
          </w:tcPr>
          <w:p w14:paraId="301795B7"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Second Supervisor</w:t>
            </w:r>
          </w:p>
        </w:tc>
        <w:tc>
          <w:tcPr>
            <w:tcW w:w="5778" w:type="dxa"/>
          </w:tcPr>
          <w:p w14:paraId="13D7580A" w14:textId="361DEA68" w:rsidR="00513FDF" w:rsidRPr="0039206A" w:rsidRDefault="00326187" w:rsidP="002144D4">
            <w:pPr>
              <w:spacing w:after="160"/>
              <w:jc w:val="left"/>
              <w:rPr>
                <w:rFonts w:ascii="Calibri" w:eastAsia="Calibri" w:hAnsi="Calibri" w:cs="Calibri"/>
                <w:color w:val="000000"/>
                <w:lang w:eastAsia="en-GB"/>
              </w:rPr>
            </w:pPr>
            <w:r w:rsidRPr="00326187">
              <w:rPr>
                <w:rFonts w:ascii="Calibri" w:eastAsia="Calibri" w:hAnsi="Calibri" w:cs="Calibri"/>
                <w:color w:val="000000"/>
                <w:lang w:eastAsia="en-GB"/>
              </w:rPr>
              <w:t>Dr. Sandy Kilpatric</w:t>
            </w:r>
            <w:r w:rsidR="00582B89">
              <w:rPr>
                <w:rFonts w:ascii="Calibri" w:eastAsia="Calibri" w:hAnsi="Calibri" w:cs="Calibri"/>
                <w:color w:val="000000"/>
                <w:lang w:eastAsia="en-GB"/>
              </w:rPr>
              <w:t>k</w:t>
            </w:r>
          </w:p>
        </w:tc>
      </w:tr>
      <w:tr w:rsidR="00513FDF" w:rsidRPr="0039206A" w14:paraId="78D6075D" w14:textId="77777777" w:rsidTr="002144D4">
        <w:tc>
          <w:tcPr>
            <w:tcW w:w="3256" w:type="dxa"/>
            <w:shd w:val="clear" w:color="auto" w:fill="F2F2F2" w:themeFill="background1" w:themeFillShade="F2"/>
          </w:tcPr>
          <w:p w14:paraId="414DD490"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p>
        </w:tc>
        <w:tc>
          <w:tcPr>
            <w:tcW w:w="5778" w:type="dxa"/>
          </w:tcPr>
          <w:p w14:paraId="61E066D6" w14:textId="22C3D855" w:rsidR="00513FDF" w:rsidRPr="0039206A" w:rsidRDefault="00326187"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Chemistry</w:t>
            </w:r>
          </w:p>
        </w:tc>
      </w:tr>
      <w:tr w:rsidR="00582B89" w:rsidRPr="0039206A" w14:paraId="671C2736" w14:textId="77777777" w:rsidTr="00A919D2">
        <w:tc>
          <w:tcPr>
            <w:tcW w:w="3256" w:type="dxa"/>
            <w:shd w:val="clear" w:color="auto" w:fill="F2F2F2" w:themeFill="background1" w:themeFillShade="F2"/>
          </w:tcPr>
          <w:p w14:paraId="45E58301" w14:textId="77777777" w:rsidR="00582B89" w:rsidRPr="0039206A" w:rsidRDefault="00582B89"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778" w:type="dxa"/>
          </w:tcPr>
          <w:p w14:paraId="73B7A404" w14:textId="7507D682" w:rsidR="00582B89" w:rsidRPr="0039206A" w:rsidRDefault="00A81067" w:rsidP="002144D4">
            <w:pPr>
              <w:spacing w:after="160"/>
              <w:jc w:val="left"/>
              <w:rPr>
                <w:rFonts w:ascii="Calibri" w:eastAsia="Calibri" w:hAnsi="Calibri" w:cs="Calibri"/>
                <w:color w:val="000000"/>
                <w:lang w:eastAsia="en-GB"/>
              </w:rPr>
            </w:pPr>
            <w:hyperlink r:id="rId9" w:history="1">
              <w:r w:rsidR="00A24DBC" w:rsidRPr="007F2E24">
                <w:rPr>
                  <w:rStyle w:val="Hyperlink"/>
                  <w:rFonts w:ascii="Calibri" w:eastAsia="Calibri" w:hAnsi="Calibri" w:cs="Calibri"/>
                  <w:lang w:eastAsia="en-GB"/>
                </w:rPr>
                <w:t>sandy.kilpatrick@le.ac.uk</w:t>
              </w:r>
            </w:hyperlink>
            <w:r w:rsidR="00A24DBC">
              <w:rPr>
                <w:rFonts w:ascii="Calibri" w:eastAsia="Calibri" w:hAnsi="Calibri" w:cs="Calibri"/>
                <w:color w:val="000000"/>
                <w:lang w:eastAsia="en-GB"/>
              </w:rPr>
              <w:t xml:space="preserve"> </w:t>
            </w:r>
          </w:p>
        </w:tc>
      </w:tr>
    </w:tbl>
    <w:p w14:paraId="04EEF7E7" w14:textId="77777777" w:rsidR="0039206A" w:rsidRPr="0039206A" w:rsidRDefault="0039206A" w:rsidP="0039206A">
      <w:pPr>
        <w:spacing w:line="240" w:lineRule="auto"/>
        <w:jc w:val="left"/>
        <w:rPr>
          <w:rFonts w:ascii="Calibri" w:eastAsia="Calibri" w:hAnsi="Calibri" w:cs="Calibri"/>
          <w:color w:val="000000"/>
          <w:lang w:eastAsia="en-GB"/>
        </w:rPr>
      </w:pPr>
    </w:p>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16D43AD4" w:rsidR="00513FDF" w:rsidRPr="00393B08" w:rsidRDefault="00326187" w:rsidP="00513FDF">
            <w:pPr>
              <w:spacing w:after="160"/>
              <w:jc w:val="left"/>
              <w:rPr>
                <w:rFonts w:ascii="Calibri" w:eastAsia="Calibri" w:hAnsi="Calibri" w:cs="Calibri"/>
                <w:b/>
                <w:bCs/>
                <w:color w:val="000000"/>
                <w:lang w:eastAsia="en-GB"/>
              </w:rPr>
            </w:pPr>
            <w:r w:rsidRPr="00393B08">
              <w:rPr>
                <w:rFonts w:ascii="Calibri" w:eastAsia="Calibri" w:hAnsi="Calibri" w:cs="Calibri"/>
                <w:b/>
                <w:bCs/>
                <w:color w:val="000000"/>
                <w:lang w:eastAsia="en-GB"/>
              </w:rPr>
              <w:t>Novel sensors/assays for healthcare applications</w:t>
            </w:r>
          </w:p>
        </w:tc>
      </w:tr>
      <w:tr w:rsidR="00513FDF" w:rsidRPr="0039206A" w14:paraId="0BA24187" w14:textId="77777777" w:rsidTr="004E2B61">
        <w:tc>
          <w:tcPr>
            <w:tcW w:w="1980" w:type="dxa"/>
            <w:vMerge w:val="restart"/>
            <w:shd w:val="clear" w:color="auto" w:fill="F2F2F2" w:themeFill="background1" w:themeFillShade="F2"/>
          </w:tcPr>
          <w:p w14:paraId="14528AAF"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5A588B95" w:rsidR="00513FDF" w:rsidRPr="0039206A" w:rsidRDefault="00326187" w:rsidP="00513FDF">
            <w:pPr>
              <w:spacing w:after="160"/>
              <w:jc w:val="left"/>
              <w:rPr>
                <w:rFonts w:ascii="Calibri" w:eastAsia="Calibri" w:hAnsi="Calibri" w:cs="Calibri"/>
                <w:color w:val="000000"/>
                <w:lang w:eastAsia="en-GB"/>
              </w:rPr>
            </w:pPr>
            <w:r w:rsidRPr="00326187">
              <w:rPr>
                <w:rFonts w:ascii="Calibri" w:eastAsia="Calibri" w:hAnsi="Calibri" w:cs="Calibri"/>
                <w:color w:val="000000"/>
                <w:lang w:eastAsia="en-GB"/>
              </w:rPr>
              <w:t>Synthesis of gold nanoparticles with catalytic properties is an important research topic for diagnostic applications.</w:t>
            </w:r>
          </w:p>
        </w:tc>
      </w:tr>
      <w:tr w:rsidR="00513FDF" w:rsidRPr="0039206A" w14:paraId="386423AB" w14:textId="77777777" w:rsidTr="004E2B61">
        <w:tc>
          <w:tcPr>
            <w:tcW w:w="1980" w:type="dxa"/>
            <w:vMerge/>
            <w:shd w:val="clear" w:color="auto" w:fill="F2F2F2" w:themeFill="background1" w:themeFillShade="F2"/>
          </w:tcPr>
          <w:p w14:paraId="6AB887F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1EBA8351" w:rsidR="00513FDF" w:rsidRPr="0039206A" w:rsidRDefault="00326187" w:rsidP="00513FDF">
            <w:pPr>
              <w:spacing w:after="160"/>
              <w:jc w:val="left"/>
              <w:rPr>
                <w:rFonts w:ascii="Calibri" w:eastAsia="Calibri" w:hAnsi="Calibri" w:cs="Calibri"/>
                <w:color w:val="000000"/>
                <w:lang w:eastAsia="en-GB"/>
              </w:rPr>
            </w:pPr>
            <w:r w:rsidRPr="00326187">
              <w:rPr>
                <w:rFonts w:ascii="Calibri" w:eastAsia="Calibri" w:hAnsi="Calibri" w:cs="Calibri"/>
                <w:color w:val="000000"/>
                <w:lang w:eastAsia="en-GB"/>
              </w:rPr>
              <w:t>We have developed new protocols for integrating gold nanoparticles with substrate-selective polymeric shells – highly desirable hybrid materials with catalytic/molecular recognition functions.</w:t>
            </w:r>
          </w:p>
        </w:tc>
      </w:tr>
      <w:tr w:rsidR="00513FDF" w:rsidRPr="0039206A" w14:paraId="55C3CAE0" w14:textId="77777777" w:rsidTr="004E2B61">
        <w:tc>
          <w:tcPr>
            <w:tcW w:w="1980" w:type="dxa"/>
            <w:vMerge/>
            <w:shd w:val="clear" w:color="auto" w:fill="F2F2F2" w:themeFill="background1" w:themeFillShade="F2"/>
          </w:tcPr>
          <w:p w14:paraId="74B92EE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168F73DF" w:rsidR="00513FDF" w:rsidRPr="0039206A" w:rsidRDefault="00326187" w:rsidP="00513FDF">
            <w:pPr>
              <w:spacing w:after="160"/>
              <w:jc w:val="left"/>
              <w:rPr>
                <w:rFonts w:ascii="Calibri" w:eastAsia="Calibri" w:hAnsi="Calibri" w:cs="Calibri"/>
                <w:color w:val="000000"/>
                <w:lang w:eastAsia="en-GB"/>
              </w:rPr>
            </w:pPr>
            <w:r w:rsidRPr="00326187">
              <w:rPr>
                <w:rFonts w:ascii="Calibri" w:eastAsia="Calibri" w:hAnsi="Calibri" w:cs="Calibri"/>
                <w:color w:val="000000"/>
                <w:lang w:eastAsia="en-GB"/>
              </w:rPr>
              <w:t>The proposed work will be delivered by collaborative efforts of World-leading groups with expertise in molecular imprinting and catalysis.</w:t>
            </w:r>
          </w:p>
        </w:tc>
      </w:tr>
      <w:tr w:rsidR="0039206A" w:rsidRPr="0039206A" w14:paraId="78C09C5D" w14:textId="77777777" w:rsidTr="004E2B61">
        <w:tc>
          <w:tcPr>
            <w:tcW w:w="9016" w:type="dxa"/>
            <w:gridSpan w:val="3"/>
            <w:shd w:val="clear" w:color="auto" w:fill="F2F2F2" w:themeFill="background1" w:themeFillShade="F2"/>
          </w:tcPr>
          <w:p w14:paraId="534AD455" w14:textId="2BACE147"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513FDF" w:rsidRPr="0039206A" w14:paraId="0BAB11B3" w14:textId="77777777" w:rsidTr="004E2B61">
        <w:tc>
          <w:tcPr>
            <w:tcW w:w="9016" w:type="dxa"/>
            <w:gridSpan w:val="3"/>
          </w:tcPr>
          <w:p w14:paraId="5EB45A23" w14:textId="77777777" w:rsidR="00326187" w:rsidRPr="00393B08" w:rsidRDefault="00326187" w:rsidP="00393B08">
            <w:pPr>
              <w:spacing w:after="160"/>
              <w:rPr>
                <w:rFonts w:ascii="Calibri" w:eastAsia="Calibri" w:hAnsi="Calibri" w:cs="Calibri"/>
                <w:bCs/>
                <w:color w:val="000000"/>
                <w:lang w:eastAsia="en-GB"/>
              </w:rPr>
            </w:pPr>
            <w:r w:rsidRPr="00393B08">
              <w:rPr>
                <w:rFonts w:ascii="Calibri" w:eastAsia="Calibri" w:hAnsi="Calibri" w:cs="Calibri"/>
                <w:bCs/>
                <w:color w:val="000000"/>
                <w:lang w:eastAsia="en-GB"/>
              </w:rPr>
              <w:t>Molecular imprinting is the technique of imparting molecular recognition properties in a cross-linked synthetic polymer by polymerisation in the presence of a molecular template. The resultant materials are known as molecularly imprinted polymers (MIPs) and have applications in separations, assays, sensors and catalysis and are often referred to as “plastic antibodies”. For diagnostic applications preparation of the materials as nanoparticles (nanoMIPs) have many advantages, as they can be used as direct replacements for antibodies in existing device or assay formats. We have recently pioneered a solid phase approach to the synthesis of nanoMIPs which is compatible with automation and allows production of nanoparticles with high affinity and specificity. We were able to integrate synthesised nanoMIPs with catalytic gold core turning them into hybrid with recognition and catalytic functions. These materials are highly desirable for replacing enzymes and antibodies in diagnostic applications for healthcare.</w:t>
            </w:r>
          </w:p>
          <w:p w14:paraId="6DDEB272" w14:textId="77777777" w:rsidR="00436BA7" w:rsidRDefault="00326187" w:rsidP="00326187">
            <w:pPr>
              <w:spacing w:after="160"/>
              <w:jc w:val="left"/>
              <w:rPr>
                <w:rFonts w:ascii="Calibri" w:eastAsia="Calibri" w:hAnsi="Calibri" w:cs="Calibri"/>
                <w:bCs/>
                <w:color w:val="000000"/>
                <w:lang w:eastAsia="en-GB"/>
              </w:rPr>
            </w:pPr>
            <w:r w:rsidRPr="00393B08">
              <w:rPr>
                <w:rFonts w:ascii="Calibri" w:eastAsia="Calibri" w:hAnsi="Calibri" w:cs="Calibri"/>
                <w:b/>
                <w:color w:val="000000"/>
                <w:lang w:eastAsia="en-GB"/>
              </w:rPr>
              <w:t>Project Aim</w:t>
            </w:r>
            <w:r w:rsidRPr="00393B08">
              <w:rPr>
                <w:rFonts w:ascii="Calibri" w:eastAsia="Calibri" w:hAnsi="Calibri" w:cs="Calibri"/>
                <w:bCs/>
                <w:color w:val="000000"/>
                <w:lang w:eastAsia="en-GB"/>
              </w:rPr>
              <w:t>: In this project it is proposed to prepare nanoMIPs with gold cores and investigate their utility in the production of robust assays/sensors for the detection of pharmaceuticals. The candidate will receive training in molecular modelling, modern methods of polymer synthesis, molecular imprinting, nanoparticle characterisation, electrochemistry, analytical chemistry etc.</w:t>
            </w:r>
          </w:p>
          <w:p w14:paraId="35B46452" w14:textId="2B397A5E" w:rsidR="00393B08" w:rsidRDefault="00393B08" w:rsidP="00393B08">
            <w:pPr>
              <w:spacing w:line="276" w:lineRule="auto"/>
              <w:rPr>
                <w:rFonts w:ascii="Source Sans Pro" w:hAnsi="Source Sans Pro"/>
                <w:bCs/>
                <w:shd w:val="clear" w:color="auto" w:fill="FFFFFF"/>
              </w:rPr>
            </w:pPr>
            <w:r w:rsidRPr="00393B08">
              <w:rPr>
                <w:rFonts w:ascii="Calibri" w:eastAsia="Calibri" w:hAnsi="Calibri" w:cs="Calibri"/>
                <w:b/>
                <w:color w:val="000000"/>
                <w:lang w:eastAsia="en-GB"/>
              </w:rPr>
              <w:t>Methodology.</w:t>
            </w:r>
            <w:r>
              <w:rPr>
                <w:rFonts w:ascii="Calibri" w:eastAsia="Calibri" w:hAnsi="Calibri" w:cs="Calibri"/>
                <w:bCs/>
                <w:color w:val="000000"/>
                <w:lang w:eastAsia="en-GB"/>
              </w:rPr>
              <w:t xml:space="preserve"> </w:t>
            </w:r>
            <w:r>
              <w:rPr>
                <w:rFonts w:ascii="Source Sans Pro" w:hAnsi="Source Sans Pro"/>
                <w:shd w:val="clear" w:color="auto" w:fill="FFFFFF"/>
              </w:rPr>
              <w:t xml:space="preserve">Polymer composition for selected pharmaceuticals will be optimised using molecular modelling and computational screening. MIP nanoparticles with gold cores will be prepared by a Fenton-like reaction. Synthesis of MIP shells is achieved by localised radical </w:t>
            </w:r>
            <w:r>
              <w:rPr>
                <w:rFonts w:ascii="Source Sans Pro" w:hAnsi="Source Sans Pro"/>
                <w:shd w:val="clear" w:color="auto" w:fill="FFFFFF"/>
              </w:rPr>
              <w:lastRenderedPageBreak/>
              <w:t>polymerization of monomer mixture triggered by hydroxyl radicals produced by hydrogen peroxide decomposed on the gold surface. The products of this reaction are highly specific and robust composite Au/MIP nanoparticles (Au/MIP nanozymes) with integrated biorecognition and catalytic properties.  MIP nanoparticles will be characterised using DLS, FTIR, SEM, and by affinity assay (</w:t>
            </w:r>
            <w:proofErr w:type="spellStart"/>
            <w:r>
              <w:rPr>
                <w:rFonts w:ascii="Source Sans Pro" w:hAnsi="Source Sans Pro"/>
                <w:shd w:val="clear" w:color="auto" w:fill="FFFFFF"/>
              </w:rPr>
              <w:t>Biacore</w:t>
            </w:r>
            <w:proofErr w:type="spellEnd"/>
            <w:r>
              <w:rPr>
                <w:rFonts w:ascii="Source Sans Pro" w:hAnsi="Source Sans Pro"/>
                <w:shd w:val="clear" w:color="auto" w:fill="FFFFFF"/>
              </w:rPr>
              <w:t xml:space="preserve"> and Octet systems). </w:t>
            </w:r>
            <w:r w:rsidRPr="001140E0">
              <w:rPr>
                <w:rFonts w:ascii="Source Sans Pro" w:hAnsi="Source Sans Pro"/>
                <w:bCs/>
                <w:shd w:val="clear" w:color="auto" w:fill="FFFFFF"/>
              </w:rPr>
              <w:t xml:space="preserve">Developed MIPs will be </w:t>
            </w:r>
            <w:r>
              <w:rPr>
                <w:rFonts w:ascii="Source Sans Pro" w:hAnsi="Source Sans Pro"/>
                <w:bCs/>
                <w:shd w:val="clear" w:color="auto" w:fill="FFFFFF"/>
              </w:rPr>
              <w:t>tested</w:t>
            </w:r>
            <w:r w:rsidRPr="001140E0">
              <w:rPr>
                <w:rFonts w:ascii="Source Sans Pro" w:hAnsi="Source Sans Pro"/>
                <w:bCs/>
                <w:shd w:val="clear" w:color="auto" w:fill="FFFFFF"/>
              </w:rPr>
              <w:t xml:space="preserve"> in </w:t>
            </w:r>
            <w:r>
              <w:rPr>
                <w:rFonts w:ascii="Source Sans Pro" w:hAnsi="Source Sans Pro"/>
                <w:bCs/>
                <w:shd w:val="clear" w:color="auto" w:fill="FFFFFF"/>
              </w:rPr>
              <w:t>assays (</w:t>
            </w:r>
            <w:r w:rsidRPr="001140E0">
              <w:rPr>
                <w:rFonts w:ascii="Source Sans Pro" w:hAnsi="Source Sans Pro"/>
                <w:bCs/>
                <w:shd w:val="clear" w:color="auto" w:fill="FFFFFF"/>
              </w:rPr>
              <w:t>ELISA format</w:t>
            </w:r>
            <w:r>
              <w:rPr>
                <w:rFonts w:ascii="Source Sans Pro" w:hAnsi="Source Sans Pro"/>
                <w:bCs/>
                <w:shd w:val="clear" w:color="auto" w:fill="FFFFFF"/>
              </w:rPr>
              <w:t>), resonance and electrochemical sensors.</w:t>
            </w:r>
          </w:p>
          <w:p w14:paraId="7461A6B7" w14:textId="77777777" w:rsidR="00393B08" w:rsidRDefault="00393B08" w:rsidP="00393B08">
            <w:pPr>
              <w:spacing w:line="276" w:lineRule="auto"/>
              <w:rPr>
                <w:b/>
              </w:rPr>
            </w:pPr>
          </w:p>
          <w:p w14:paraId="51AC9184" w14:textId="4EE657FE" w:rsidR="00393B08" w:rsidRPr="00393B08" w:rsidRDefault="00393B08" w:rsidP="00326187">
            <w:pPr>
              <w:spacing w:after="160"/>
              <w:jc w:val="left"/>
              <w:rPr>
                <w:rFonts w:ascii="Calibri" w:eastAsia="Calibri" w:hAnsi="Calibri" w:cs="Calibri"/>
                <w:b/>
                <w:color w:val="000000"/>
                <w:lang w:eastAsia="en-GB"/>
              </w:rPr>
            </w:pPr>
            <w:r w:rsidRPr="00393B08">
              <w:rPr>
                <w:rFonts w:ascii="Calibri" w:eastAsia="Calibri" w:hAnsi="Calibri" w:cs="Calibri"/>
                <w:b/>
                <w:color w:val="000000"/>
                <w:lang w:eastAsia="en-GB"/>
              </w:rPr>
              <w:t>References</w:t>
            </w:r>
          </w:p>
          <w:p w14:paraId="38771670" w14:textId="77777777" w:rsidR="00326187" w:rsidRPr="00393B08" w:rsidRDefault="00326187" w:rsidP="00393B08">
            <w:pPr>
              <w:jc w:val="left"/>
              <w:rPr>
                <w:rFonts w:ascii="Calibri" w:eastAsia="Calibri" w:hAnsi="Calibri" w:cs="Calibri"/>
                <w:bCs/>
                <w:color w:val="000000"/>
                <w:lang w:eastAsia="en-GB"/>
              </w:rPr>
            </w:pPr>
            <w:r w:rsidRPr="00393B08">
              <w:rPr>
                <w:rFonts w:ascii="Calibri" w:eastAsia="Calibri" w:hAnsi="Calibri" w:cs="Calibri"/>
                <w:bCs/>
                <w:color w:val="000000"/>
                <w:lang w:eastAsia="en-GB"/>
              </w:rPr>
              <w:t>1.</w:t>
            </w:r>
            <w:r w:rsidRPr="00393B08">
              <w:rPr>
                <w:rFonts w:ascii="Calibri" w:eastAsia="Calibri" w:hAnsi="Calibri" w:cs="Calibri"/>
                <w:bCs/>
                <w:color w:val="000000"/>
                <w:lang w:eastAsia="en-GB"/>
              </w:rPr>
              <w:tab/>
              <w:t xml:space="preserve">Poma, A. et al. Adv. </w:t>
            </w:r>
            <w:proofErr w:type="spellStart"/>
            <w:r w:rsidRPr="00393B08">
              <w:rPr>
                <w:rFonts w:ascii="Calibri" w:eastAsia="Calibri" w:hAnsi="Calibri" w:cs="Calibri"/>
                <w:bCs/>
                <w:color w:val="000000"/>
                <w:lang w:eastAsia="en-GB"/>
              </w:rPr>
              <w:t>Funct</w:t>
            </w:r>
            <w:proofErr w:type="spellEnd"/>
            <w:r w:rsidRPr="00393B08">
              <w:rPr>
                <w:rFonts w:ascii="Calibri" w:eastAsia="Calibri" w:hAnsi="Calibri" w:cs="Calibri"/>
                <w:bCs/>
                <w:color w:val="000000"/>
                <w:lang w:eastAsia="en-GB"/>
              </w:rPr>
              <w:t>. Mater. 2013, 23 (22), 2821-2827.</w:t>
            </w:r>
          </w:p>
          <w:p w14:paraId="4BA49729" w14:textId="77777777" w:rsidR="00326187" w:rsidRPr="00393B08" w:rsidRDefault="00326187" w:rsidP="00393B08">
            <w:pPr>
              <w:jc w:val="left"/>
              <w:rPr>
                <w:rFonts w:ascii="Calibri" w:eastAsia="Calibri" w:hAnsi="Calibri" w:cs="Calibri"/>
                <w:bCs/>
                <w:color w:val="000000"/>
                <w:lang w:eastAsia="en-GB"/>
              </w:rPr>
            </w:pPr>
            <w:r w:rsidRPr="00393B08">
              <w:rPr>
                <w:rFonts w:ascii="Calibri" w:eastAsia="Calibri" w:hAnsi="Calibri" w:cs="Calibri"/>
                <w:bCs/>
                <w:color w:val="000000"/>
                <w:lang w:eastAsia="en-GB"/>
              </w:rPr>
              <w:t>2.</w:t>
            </w:r>
            <w:r w:rsidRPr="00393B08">
              <w:rPr>
                <w:rFonts w:ascii="Calibri" w:eastAsia="Calibri" w:hAnsi="Calibri" w:cs="Calibri"/>
                <w:bCs/>
                <w:color w:val="000000"/>
                <w:lang w:eastAsia="en-GB"/>
              </w:rPr>
              <w:tab/>
              <w:t xml:space="preserve">Garcia-Cruz A. et al. </w:t>
            </w:r>
            <w:proofErr w:type="spellStart"/>
            <w:r w:rsidRPr="00393B08">
              <w:rPr>
                <w:rFonts w:ascii="Calibri" w:eastAsia="Calibri" w:hAnsi="Calibri" w:cs="Calibri"/>
                <w:bCs/>
                <w:color w:val="000000"/>
                <w:lang w:eastAsia="en-GB"/>
              </w:rPr>
              <w:t>Nanoeng</w:t>
            </w:r>
            <w:proofErr w:type="spellEnd"/>
            <w:r w:rsidRPr="00393B08">
              <w:rPr>
                <w:rFonts w:ascii="Calibri" w:eastAsia="Calibri" w:hAnsi="Calibri" w:cs="Calibri"/>
                <w:bCs/>
                <w:color w:val="000000"/>
                <w:lang w:eastAsia="en-GB"/>
              </w:rPr>
              <w:t>., 2020, 6, 1-9.</w:t>
            </w:r>
          </w:p>
          <w:p w14:paraId="78D482CE" w14:textId="0447DCE2" w:rsidR="00326187" w:rsidRPr="0039206A" w:rsidRDefault="00326187" w:rsidP="00393B08">
            <w:pPr>
              <w:jc w:val="left"/>
              <w:rPr>
                <w:rFonts w:ascii="Calibri" w:eastAsia="Calibri" w:hAnsi="Calibri" w:cs="Calibri"/>
                <w:b/>
                <w:color w:val="000000"/>
                <w:lang w:eastAsia="en-GB"/>
              </w:rPr>
            </w:pPr>
            <w:r w:rsidRPr="00393B08">
              <w:rPr>
                <w:rFonts w:ascii="Calibri" w:eastAsia="Calibri" w:hAnsi="Calibri" w:cs="Calibri"/>
                <w:bCs/>
                <w:color w:val="000000"/>
                <w:lang w:eastAsia="en-GB"/>
              </w:rPr>
              <w:t>3.</w:t>
            </w:r>
            <w:r w:rsidRPr="00393B08">
              <w:rPr>
                <w:rFonts w:ascii="Calibri" w:eastAsia="Calibri" w:hAnsi="Calibri" w:cs="Calibri"/>
                <w:bCs/>
                <w:color w:val="000000"/>
                <w:lang w:eastAsia="en-GB"/>
              </w:rPr>
              <w:tab/>
              <w:t>Abdulsada S. H. et. al. Mat. Adv., 2025, 6, 378-387.</w:t>
            </w:r>
          </w:p>
        </w:tc>
      </w:tr>
    </w:tbl>
    <w:p w14:paraId="3CD2B30E" w14:textId="435C70B0" w:rsidR="002240E0" w:rsidRDefault="002240E0"/>
    <w:p w14:paraId="4C5BE7D4" w14:textId="7CD98C53" w:rsidR="00A81067" w:rsidRDefault="00A81067"/>
    <w:p w14:paraId="4FE11F4A" w14:textId="77777777" w:rsidR="00A81067" w:rsidRDefault="00A81067" w:rsidP="00A81067">
      <w:pPr>
        <w:rPr>
          <w:rFonts w:asciiTheme="minorHAnsi" w:hAnsiTheme="minorHAnsi" w:cstheme="minorHAnsi"/>
          <w:b/>
        </w:rPr>
      </w:pPr>
      <w:r>
        <w:rPr>
          <w:rFonts w:asciiTheme="minorHAnsi" w:hAnsiTheme="minorHAnsi" w:cstheme="minorHAnsi"/>
          <w:b/>
        </w:rPr>
        <w:t>See web page for details of how to apply</w:t>
      </w:r>
    </w:p>
    <w:p w14:paraId="0A7A3B71" w14:textId="77777777" w:rsidR="00A81067" w:rsidRDefault="00A81067" w:rsidP="00A81067">
      <w:pPr>
        <w:rPr>
          <w:rFonts w:asciiTheme="minorHAnsi" w:hAnsiTheme="minorHAnsi" w:cstheme="minorHAnsi"/>
          <w:b/>
        </w:rPr>
      </w:pPr>
    </w:p>
    <w:p w14:paraId="0E472490" w14:textId="77777777" w:rsidR="00A81067" w:rsidRPr="001E6550" w:rsidRDefault="00A81067" w:rsidP="00A81067">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0"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40E943F7" w14:textId="77777777" w:rsidR="00A81067" w:rsidRDefault="00A81067"/>
    <w:sectPr w:rsidR="00A81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A35F3"/>
    <w:rsid w:val="000C280D"/>
    <w:rsid w:val="00163395"/>
    <w:rsid w:val="002240E0"/>
    <w:rsid w:val="002868B4"/>
    <w:rsid w:val="00326187"/>
    <w:rsid w:val="0039206A"/>
    <w:rsid w:val="00393B08"/>
    <w:rsid w:val="00436BA7"/>
    <w:rsid w:val="0047561F"/>
    <w:rsid w:val="004834B1"/>
    <w:rsid w:val="004862C9"/>
    <w:rsid w:val="004E2B61"/>
    <w:rsid w:val="00513FDF"/>
    <w:rsid w:val="00553917"/>
    <w:rsid w:val="00582B89"/>
    <w:rsid w:val="00626CF0"/>
    <w:rsid w:val="00A24DBC"/>
    <w:rsid w:val="00A81067"/>
    <w:rsid w:val="00A83594"/>
    <w:rsid w:val="00B51493"/>
    <w:rsid w:val="00C96452"/>
    <w:rsid w:val="00D1721F"/>
    <w:rsid w:val="00D50E9B"/>
    <w:rsid w:val="00EC0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character" w:styleId="UnresolvedMention">
    <w:name w:val="Unresolved Mention"/>
    <w:basedOn w:val="DefaultParagraphFont"/>
    <w:uiPriority w:val="99"/>
    <w:semiHidden/>
    <w:unhideWhenUsed/>
    <w:rsid w:val="00A2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523@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g.doveston@leicester.ac.uk" TargetMode="External"/><Relationship Id="rId4" Type="http://schemas.openxmlformats.org/officeDocument/2006/relationships/numbering" Target="numbering.xml"/><Relationship Id="rId9" Type="http://schemas.openxmlformats.org/officeDocument/2006/relationships/hyperlink" Target="mailto:sandy.kilpatrick@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87757-81F7-4F0B-A275-E3A3F8BF5C7F}">
  <ds:schemaRefs>
    <ds:schemaRef ds:uri="http://schemas.microsoft.com/sharepoint/v3/contenttype/forms"/>
  </ds:schemaRefs>
</ds:datastoreItem>
</file>

<file path=customXml/itemProps3.xml><?xml version="1.0" encoding="utf-8"?>
<ds:datastoreItem xmlns:ds="http://schemas.openxmlformats.org/officeDocument/2006/customXml" ds:itemID="{7EDDF0F4-ABB4-4E1F-8E4D-D1032F363A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4</cp:revision>
  <dcterms:created xsi:type="dcterms:W3CDTF">2026-04-14T14:17:00Z</dcterms:created>
  <dcterms:modified xsi:type="dcterms:W3CDTF">2026-05-05T12:36:00Z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