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1B957F97" w:rsidR="00066C81" w:rsidRPr="003B0243" w:rsidRDefault="003B0243" w:rsidP="00066C81">
            <w:r w:rsidRPr="003B0243">
              <w:rPr>
                <w:rStyle w:val="normaltextrun"/>
                <w:rFonts w:ascii="Arial" w:hAnsi="Arial" w:cs="Arial"/>
                <w:shd w:val="clear" w:color="auto" w:fill="FFFFFF"/>
              </w:rPr>
              <w:t>Prof. Cyril Dominguez</w:t>
            </w:r>
            <w:r w:rsidRPr="003B0243">
              <w:rPr>
                <w:rStyle w:val="eop"/>
                <w:rFonts w:ascii="Arial" w:hAnsi="Arial" w:cs="Arial"/>
                <w:shd w:val="clear" w:color="auto" w:fill="FFFFFF"/>
              </w:rPr>
              <w:t> </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4E006CEB" w:rsidR="00066C81" w:rsidRPr="003B0243" w:rsidRDefault="003B0243" w:rsidP="00066C81">
            <w:r w:rsidRPr="003B0243">
              <w:rPr>
                <w:rStyle w:val="normaltextrun"/>
                <w:rFonts w:ascii="Arial" w:hAnsi="Arial" w:cs="Arial"/>
                <w:shd w:val="clear" w:color="auto" w:fill="FFFFFF"/>
              </w:rPr>
              <w:t>MCB/LISCB</w:t>
            </w:r>
            <w:r w:rsidRPr="003B0243">
              <w:rPr>
                <w:rStyle w:val="eop"/>
                <w:rFonts w:ascii="Arial" w:hAnsi="Arial" w:cs="Arial"/>
                <w:shd w:val="clear" w:color="auto" w:fill="FFFFFF"/>
              </w:rPr>
              <w:t> </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5D0844D9" w14:textId="77777777" w:rsidR="003A7DAE" w:rsidRPr="003B0243" w:rsidRDefault="003B0243" w:rsidP="00066C81">
            <w:hyperlink r:id="rId5" w:tgtFrame="_blank" w:history="1">
              <w:r w:rsidRPr="003B0243">
                <w:rPr>
                  <w:rStyle w:val="normaltextrun"/>
                  <w:rFonts w:ascii="Arial" w:hAnsi="Arial" w:cs="Arial"/>
                  <w:color w:val="0000FF"/>
                  <w:u w:val="single"/>
                  <w:shd w:val="clear" w:color="auto" w:fill="FFFFFF"/>
                </w:rPr>
                <w:t>cd180@le.ac.uk</w:t>
              </w:r>
            </w:hyperlink>
          </w:p>
          <w:p w14:paraId="28BF855B" w14:textId="33DE8143" w:rsidR="003B0243" w:rsidRPr="003B0243" w:rsidRDefault="003B0243" w:rsidP="00066C81">
            <w:hyperlink r:id="rId6" w:history="1">
              <w:r w:rsidRPr="003B0243">
                <w:rPr>
                  <w:rStyle w:val="Hyperlink"/>
                  <w:rFonts w:ascii="Arial" w:hAnsi="Arial" w:cs="Arial"/>
                  <w:shd w:val="clear" w:color="auto" w:fill="FFFFFF"/>
                </w:rPr>
                <w:t>https://le.ac.uk/people/cyril-dominguez</w:t>
              </w:r>
            </w:hyperlink>
            <w:r w:rsidRPr="003B0243">
              <w:rPr>
                <w:rStyle w:val="eop"/>
                <w:rFonts w:ascii="Arial" w:hAnsi="Arial" w:cs="Arial"/>
                <w:shd w:val="clear" w:color="auto" w:fill="FFFFFF"/>
              </w:rP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7473F89D" w:rsidR="00066C81" w:rsidRPr="003B0243" w:rsidRDefault="003B0243" w:rsidP="00ED69E6">
            <w:r w:rsidRPr="003B0243">
              <w:rPr>
                <w:rStyle w:val="normaltextrun"/>
                <w:rFonts w:ascii="Arial" w:hAnsi="Arial" w:cs="Arial"/>
                <w:shd w:val="clear" w:color="auto" w:fill="FFFFFF"/>
              </w:rPr>
              <w:t>Prof. Andrew Hudson</w:t>
            </w:r>
            <w:r w:rsidRPr="003B0243">
              <w:rPr>
                <w:rStyle w:val="eop"/>
                <w:rFonts w:ascii="Arial" w:hAnsi="Arial" w:cs="Arial"/>
                <w:shd w:val="clear" w:color="auto" w:fill="FFFFFF"/>
              </w:rPr>
              <w:t> </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0AEA9491" w:rsidR="00066C81" w:rsidRPr="003B0243" w:rsidRDefault="003B0243" w:rsidP="00ED69E6">
            <w:r w:rsidRPr="003B0243">
              <w:rPr>
                <w:rStyle w:val="normaltextrun"/>
                <w:rFonts w:ascii="Arial" w:hAnsi="Arial" w:cs="Arial"/>
                <w:shd w:val="clear" w:color="auto" w:fill="FFFFFF"/>
              </w:rPr>
              <w:t>Chemistry/LISCB</w:t>
            </w:r>
            <w:r w:rsidRPr="003B0243">
              <w:rPr>
                <w:rStyle w:val="eop"/>
                <w:rFonts w:ascii="Arial" w:hAnsi="Arial" w:cs="Arial"/>
                <w:shd w:val="clear" w:color="auto" w:fill="FFFFFF"/>
              </w:rPr>
              <w:t> </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0C2C3963" w:rsidR="003A7DAE" w:rsidRPr="003B0243" w:rsidRDefault="003B0243" w:rsidP="00ED69E6">
            <w:hyperlink r:id="rId7" w:tgtFrame="_blank" w:history="1">
              <w:r w:rsidRPr="003B0243">
                <w:rPr>
                  <w:rStyle w:val="normaltextrun"/>
                  <w:rFonts w:ascii="Arial" w:hAnsi="Arial" w:cs="Arial"/>
                  <w:color w:val="0000FF"/>
                  <w:u w:val="single"/>
                  <w:shd w:val="clear" w:color="auto" w:fill="FFFFFF"/>
                </w:rPr>
                <w:t>ah242@leicester.ac.uk</w:t>
              </w:r>
            </w:hyperlink>
            <w:r w:rsidRPr="003B0243">
              <w:rPr>
                <w:rStyle w:val="eop"/>
                <w:rFonts w:ascii="Cambria" w:hAnsi="Cambria"/>
                <w:shd w:val="clear" w:color="auto" w:fill="FFFFFF"/>
              </w:rPr>
              <w:t>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3CDF0D58" w:rsidR="00066C81" w:rsidRPr="003B0243" w:rsidRDefault="003B0243" w:rsidP="00ED69E6">
            <w:r w:rsidRPr="003B0243">
              <w:rPr>
                <w:rStyle w:val="normaltextrun"/>
                <w:rFonts w:ascii="Arial" w:hAnsi="Arial" w:cs="Arial"/>
                <w:shd w:val="clear" w:color="auto" w:fill="FFFFFF"/>
              </w:rPr>
              <w:t>Structure and dynamics of the intrinsically disordered regions of the RNA binding protein Sam68: implication for RNA binding and phosphorylation.</w:t>
            </w:r>
            <w:r w:rsidRPr="003B0243">
              <w:rPr>
                <w:rStyle w:val="eop"/>
                <w:rFonts w:ascii="Arial" w:hAnsi="Arial" w:cs="Arial"/>
                <w:shd w:val="clear" w:color="auto" w:fill="FFFFFF"/>
              </w:rPr>
              <w:t> </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322B1FCC" w14:textId="77777777" w:rsidR="003B0243" w:rsidRDefault="003B0243" w:rsidP="003B0243">
            <w:pPr>
              <w:pStyle w:val="paragraph"/>
              <w:spacing w:before="0" w:beforeAutospacing="0" w:after="0" w:afterAutospacing="0"/>
              <w:ind w:right="-195"/>
              <w:jc w:val="both"/>
              <w:textAlignment w:val="baseline"/>
              <w:rPr>
                <w:rFonts w:ascii="Segoe UI" w:hAnsi="Segoe UI" w:cs="Segoe UI"/>
                <w:sz w:val="18"/>
                <w:szCs w:val="18"/>
              </w:rPr>
            </w:pPr>
            <w:r>
              <w:rPr>
                <w:rStyle w:val="normaltextrun"/>
                <w:rFonts w:ascii="Arial" w:hAnsi="Arial" w:cs="Arial"/>
                <w:color w:val="000000"/>
                <w:sz w:val="22"/>
                <w:szCs w:val="22"/>
              </w:rPr>
              <w:t>A large proportion of the human proteome is composed of unstructured regions, termed intrinsically disordered regions (IDRs). Over recent years, it has been demonstrated that these regions are crucial for almost all cellular functions but structural studies of these IDRs to unravel the molecular mechanisms of their function remain largely unknown. </w:t>
            </w:r>
            <w:r>
              <w:rPr>
                <w:rStyle w:val="eop"/>
                <w:rFonts w:ascii="Arial" w:hAnsi="Arial" w:cs="Arial"/>
                <w:color w:val="000000"/>
                <w:sz w:val="22"/>
                <w:szCs w:val="22"/>
              </w:rPr>
              <w:t> </w:t>
            </w:r>
          </w:p>
          <w:p w14:paraId="3B6F969A" w14:textId="77777777" w:rsidR="003B0243" w:rsidRDefault="003B0243" w:rsidP="003B0243">
            <w:pPr>
              <w:pStyle w:val="paragraph"/>
              <w:spacing w:before="0" w:beforeAutospacing="0" w:after="0" w:afterAutospacing="0"/>
              <w:ind w:right="-195"/>
              <w:jc w:val="both"/>
              <w:textAlignment w:val="baseline"/>
              <w:rPr>
                <w:rFonts w:ascii="Segoe UI" w:hAnsi="Segoe UI" w:cs="Segoe UI"/>
                <w:sz w:val="18"/>
                <w:szCs w:val="18"/>
              </w:rPr>
            </w:pPr>
            <w:r>
              <w:rPr>
                <w:rStyle w:val="normaltextrun"/>
                <w:rFonts w:ascii="Arial" w:hAnsi="Arial" w:cs="Arial"/>
                <w:color w:val="000000"/>
                <w:sz w:val="22"/>
                <w:szCs w:val="22"/>
              </w:rPr>
              <w:t xml:space="preserve">A typical example is the oncogenic RNA-binding protein Sam68, a multifunctional protein contributing to regulation of RNA metabolism, and signal transduction that is often overexpressed in many types of cancers </w:t>
            </w:r>
            <w:r>
              <w:rPr>
                <w:rStyle w:val="normaltextrun"/>
                <w:rFonts w:ascii="Arial" w:hAnsi="Arial" w:cs="Arial"/>
                <w:color w:val="000000"/>
                <w:sz w:val="22"/>
                <w:szCs w:val="22"/>
                <w:shd w:val="clear" w:color="auto" w:fill="E1E3E6"/>
              </w:rPr>
              <w:t>(1-3)</w:t>
            </w:r>
            <w:r>
              <w:rPr>
                <w:rStyle w:val="normaltextrun"/>
                <w:rFonts w:ascii="Arial" w:hAnsi="Arial" w:cs="Arial"/>
                <w:color w:val="000000"/>
                <w:sz w:val="22"/>
                <w:szCs w:val="22"/>
              </w:rPr>
              <w:t xml:space="preserve">. While the role of Sam68 central RNA binding domain in RNA recognition is well characterized </w:t>
            </w:r>
            <w:r>
              <w:rPr>
                <w:rStyle w:val="normaltextrun"/>
                <w:rFonts w:ascii="Arial" w:hAnsi="Arial" w:cs="Arial"/>
                <w:color w:val="000000"/>
                <w:sz w:val="22"/>
                <w:szCs w:val="22"/>
                <w:shd w:val="clear" w:color="auto" w:fill="E1E3E6"/>
              </w:rPr>
              <w:t>(4)</w:t>
            </w:r>
            <w:r>
              <w:rPr>
                <w:rStyle w:val="normaltextrun"/>
                <w:rFonts w:ascii="Arial" w:hAnsi="Arial" w:cs="Arial"/>
                <w:color w:val="000000"/>
                <w:sz w:val="22"/>
                <w:szCs w:val="22"/>
              </w:rPr>
              <w:t>, it is currently unknown how Sam68 N-terminal (</w:t>
            </w:r>
            <w:proofErr w:type="spellStart"/>
            <w:r>
              <w:rPr>
                <w:rStyle w:val="normaltextrun"/>
                <w:rFonts w:ascii="Arial" w:hAnsi="Arial" w:cs="Arial"/>
                <w:color w:val="000000"/>
                <w:sz w:val="22"/>
                <w:szCs w:val="22"/>
              </w:rPr>
              <w:t>Nter</w:t>
            </w:r>
            <w:proofErr w:type="spellEnd"/>
            <w:r>
              <w:rPr>
                <w:rStyle w:val="normaltextrun"/>
                <w:rFonts w:ascii="Arial" w:hAnsi="Arial" w:cs="Arial"/>
                <w:color w:val="000000"/>
                <w:sz w:val="22"/>
                <w:szCs w:val="22"/>
              </w:rPr>
              <w:t>) and C-terminal (</w:t>
            </w:r>
            <w:proofErr w:type="spellStart"/>
            <w:r>
              <w:rPr>
                <w:rStyle w:val="normaltextrun"/>
                <w:rFonts w:ascii="Arial" w:hAnsi="Arial" w:cs="Arial"/>
                <w:color w:val="000000"/>
                <w:sz w:val="22"/>
                <w:szCs w:val="22"/>
              </w:rPr>
              <w:t>Cter</w:t>
            </w:r>
            <w:proofErr w:type="spellEnd"/>
            <w:r>
              <w:rPr>
                <w:rStyle w:val="normaltextrun"/>
                <w:rFonts w:ascii="Arial" w:hAnsi="Arial" w:cs="Arial"/>
                <w:color w:val="000000"/>
                <w:sz w:val="22"/>
                <w:szCs w:val="22"/>
              </w:rPr>
              <w:t xml:space="preserve">) IDRs contributes to RNA binding and function of the protein, although these regions are targeted by multiple post-translational modifications (PTMs) that modulate Sam68 functions. By investigating the role of PTMs in regulating the cellular functions of Sam68, we have demonstrated that Sam68 </w:t>
            </w:r>
            <w:proofErr w:type="spellStart"/>
            <w:r>
              <w:rPr>
                <w:rStyle w:val="normaltextrun"/>
                <w:rFonts w:ascii="Arial" w:hAnsi="Arial" w:cs="Arial"/>
                <w:color w:val="000000"/>
                <w:sz w:val="22"/>
                <w:szCs w:val="22"/>
              </w:rPr>
              <w:t>Nter</w:t>
            </w:r>
            <w:proofErr w:type="spellEnd"/>
            <w:r>
              <w:rPr>
                <w:rStyle w:val="normaltextrun"/>
                <w:rFonts w:ascii="Arial" w:hAnsi="Arial" w:cs="Arial"/>
                <w:color w:val="000000"/>
                <w:sz w:val="22"/>
                <w:szCs w:val="22"/>
              </w:rPr>
              <w:t xml:space="preserve"> and </w:t>
            </w:r>
            <w:proofErr w:type="spellStart"/>
            <w:r>
              <w:rPr>
                <w:rStyle w:val="normaltextrun"/>
                <w:rFonts w:ascii="Arial" w:hAnsi="Arial" w:cs="Arial"/>
                <w:color w:val="000000"/>
                <w:sz w:val="22"/>
                <w:szCs w:val="22"/>
              </w:rPr>
              <w:t>Cter</w:t>
            </w:r>
            <w:proofErr w:type="spellEnd"/>
            <w:r>
              <w:rPr>
                <w:rStyle w:val="normaltextrun"/>
                <w:rFonts w:ascii="Arial" w:hAnsi="Arial" w:cs="Arial"/>
                <w:color w:val="000000"/>
                <w:sz w:val="22"/>
                <w:szCs w:val="22"/>
              </w:rPr>
              <w:t xml:space="preserve"> IDRs bind RNA specifically and that phosphorylation of these regions by Cdk1 modulates their RNA binding and the cellular functions of the protein </w:t>
            </w:r>
            <w:r>
              <w:rPr>
                <w:rStyle w:val="normaltextrun"/>
                <w:rFonts w:ascii="Arial" w:hAnsi="Arial" w:cs="Arial"/>
                <w:color w:val="000000"/>
                <w:sz w:val="22"/>
                <w:szCs w:val="22"/>
                <w:shd w:val="clear" w:color="auto" w:fill="E1E3E6"/>
              </w:rPr>
              <w:t>(5)</w:t>
            </w:r>
            <w:r>
              <w:rPr>
                <w:rStyle w:val="normaltextrun"/>
                <w:rFonts w:ascii="Arial" w:hAnsi="Arial" w:cs="Arial"/>
                <w:color w:val="000000"/>
                <w:sz w:val="22"/>
                <w:szCs w:val="22"/>
              </w:rPr>
              <w:t xml:space="preserve">. How do these regions bind specifically RNA and how phosphorylation of a single amino acid affect the interaction are still </w:t>
            </w:r>
            <w:proofErr w:type="gramStart"/>
            <w:r>
              <w:rPr>
                <w:rStyle w:val="normaltextrun"/>
                <w:rFonts w:ascii="Arial" w:hAnsi="Arial" w:cs="Arial"/>
                <w:color w:val="000000"/>
                <w:sz w:val="22"/>
                <w:szCs w:val="22"/>
              </w:rPr>
              <w:t>unknown.</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42F152FC" w14:textId="77777777" w:rsidR="003B0243" w:rsidRDefault="003B0243" w:rsidP="003B0243">
            <w:pPr>
              <w:pStyle w:val="paragraph"/>
              <w:spacing w:before="0" w:beforeAutospacing="0" w:after="0" w:afterAutospacing="0"/>
              <w:ind w:right="-195"/>
              <w:jc w:val="both"/>
              <w:textAlignment w:val="baseline"/>
              <w:rPr>
                <w:rFonts w:ascii="Segoe UI" w:hAnsi="Segoe UI" w:cs="Segoe UI"/>
                <w:sz w:val="18"/>
                <w:szCs w:val="18"/>
              </w:rPr>
            </w:pPr>
            <w:r>
              <w:rPr>
                <w:rStyle w:val="normaltextrun"/>
                <w:rFonts w:ascii="Arial" w:hAnsi="Arial" w:cs="Arial"/>
                <w:color w:val="000000"/>
                <w:sz w:val="22"/>
                <w:szCs w:val="22"/>
              </w:rPr>
              <w:t>Our hypothesis is that Sam68’s IDRs adopt transient structural features that are crucial for specific RNA recognition and that phosphorylation of these regions modulate these features, preventing RNA binding. Our hypothesis is supported by our preliminary NMR data.</w:t>
            </w:r>
            <w:r>
              <w:rPr>
                <w:rStyle w:val="eop"/>
                <w:rFonts w:ascii="Arial" w:hAnsi="Arial" w:cs="Arial"/>
                <w:color w:val="000000"/>
                <w:sz w:val="22"/>
                <w:szCs w:val="22"/>
              </w:rPr>
              <w:t> </w:t>
            </w:r>
          </w:p>
          <w:p w14:paraId="3F095A80" w14:textId="77777777" w:rsidR="003B0243" w:rsidRDefault="003B0243" w:rsidP="003B0243">
            <w:pPr>
              <w:pStyle w:val="paragraph"/>
              <w:spacing w:before="0" w:beforeAutospacing="0" w:after="0" w:afterAutospacing="0"/>
              <w:ind w:right="-195"/>
              <w:jc w:val="both"/>
              <w:textAlignment w:val="baseline"/>
              <w:rPr>
                <w:rFonts w:ascii="Segoe UI" w:hAnsi="Segoe UI" w:cs="Segoe UI"/>
                <w:sz w:val="18"/>
                <w:szCs w:val="18"/>
              </w:rPr>
            </w:pPr>
            <w:r>
              <w:rPr>
                <w:rStyle w:val="normaltextrun"/>
                <w:rFonts w:ascii="Arial" w:hAnsi="Arial" w:cs="Arial"/>
                <w:b/>
                <w:bCs/>
                <w:color w:val="000000"/>
                <w:sz w:val="22"/>
                <w:szCs w:val="22"/>
              </w:rPr>
              <w:t>Experimental methods:</w:t>
            </w:r>
            <w:r>
              <w:rPr>
                <w:rStyle w:val="eop"/>
                <w:rFonts w:ascii="Arial" w:hAnsi="Arial" w:cs="Arial"/>
                <w:color w:val="000000"/>
                <w:sz w:val="22"/>
                <w:szCs w:val="22"/>
              </w:rPr>
              <w:t> </w:t>
            </w:r>
          </w:p>
          <w:p w14:paraId="64E1A8E1" w14:textId="77777777" w:rsidR="003B0243" w:rsidRDefault="003B0243" w:rsidP="003B0243">
            <w:pPr>
              <w:pStyle w:val="paragraph"/>
              <w:spacing w:before="0" w:beforeAutospacing="0" w:after="0" w:afterAutospacing="0"/>
              <w:ind w:right="-195"/>
              <w:jc w:val="both"/>
              <w:textAlignment w:val="baseline"/>
              <w:rPr>
                <w:rFonts w:ascii="Segoe UI" w:hAnsi="Segoe UI" w:cs="Segoe UI"/>
                <w:sz w:val="18"/>
                <w:szCs w:val="18"/>
              </w:rPr>
            </w:pPr>
            <w:r>
              <w:rPr>
                <w:rStyle w:val="normaltextrun"/>
                <w:rFonts w:ascii="Arial" w:hAnsi="Arial" w:cs="Arial"/>
                <w:color w:val="000000"/>
                <w:sz w:val="22"/>
                <w:szCs w:val="22"/>
              </w:rPr>
              <w:t xml:space="preserve">We will combine biochemical techniques, NMR, Fluorescence correlation spectroscopy (FCS), single-molecule </w:t>
            </w:r>
            <w:r>
              <w:rPr>
                <w:rStyle w:val="normaltextrun"/>
                <w:rFonts w:ascii="Arial" w:hAnsi="Arial" w:cs="Arial"/>
                <w:color w:val="000000"/>
                <w:sz w:val="22"/>
                <w:szCs w:val="22"/>
                <w:shd w:val="clear" w:color="auto" w:fill="FFFFFF"/>
              </w:rPr>
              <w:t>fluorescence resonance energy transfer (</w:t>
            </w:r>
            <w:proofErr w:type="spellStart"/>
            <w:r>
              <w:rPr>
                <w:rStyle w:val="normaltextrun"/>
                <w:rFonts w:ascii="Arial" w:hAnsi="Arial" w:cs="Arial"/>
                <w:color w:val="000000"/>
                <w:sz w:val="22"/>
                <w:szCs w:val="22"/>
              </w:rPr>
              <w:t>sm</w:t>
            </w:r>
            <w:proofErr w:type="spellEnd"/>
            <w:r>
              <w:rPr>
                <w:rStyle w:val="normaltextrun"/>
                <w:rFonts w:ascii="Arial" w:hAnsi="Arial" w:cs="Arial"/>
                <w:color w:val="000000"/>
                <w:sz w:val="22"/>
                <w:szCs w:val="22"/>
              </w:rPr>
              <w:t>-FRET), small angle X-ray scattering (SAXS) and molecular dynamics (MD) to decipher the structural properties of Sam68 IDRs either free, in complex with RNA or following phosphorylation by CDK1. </w:t>
            </w:r>
            <w:r>
              <w:rPr>
                <w:rStyle w:val="eop"/>
                <w:rFonts w:ascii="Arial" w:hAnsi="Arial" w:cs="Arial"/>
                <w:color w:val="000000"/>
                <w:sz w:val="22"/>
                <w:szCs w:val="22"/>
              </w:rPr>
              <w:t> </w:t>
            </w:r>
          </w:p>
          <w:p w14:paraId="4018AB69" w14:textId="77777777" w:rsidR="003B0243" w:rsidRDefault="003B0243" w:rsidP="003B0243">
            <w:pPr>
              <w:pStyle w:val="paragraph"/>
              <w:spacing w:before="0" w:beforeAutospacing="0" w:after="0" w:afterAutospacing="0"/>
              <w:ind w:right="-195"/>
              <w:jc w:val="both"/>
              <w:textAlignment w:val="baseline"/>
              <w:rPr>
                <w:rFonts w:ascii="Segoe UI" w:hAnsi="Segoe UI" w:cs="Segoe UI"/>
                <w:sz w:val="18"/>
                <w:szCs w:val="18"/>
              </w:rPr>
            </w:pPr>
            <w:r>
              <w:rPr>
                <w:rStyle w:val="normaltextrun"/>
                <w:rFonts w:ascii="Arial" w:hAnsi="Arial" w:cs="Arial"/>
                <w:b/>
                <w:bCs/>
                <w:color w:val="000000"/>
                <w:sz w:val="22"/>
                <w:szCs w:val="22"/>
              </w:rPr>
              <w:t>Research Proposal:</w:t>
            </w:r>
            <w:r>
              <w:rPr>
                <w:rStyle w:val="eop"/>
                <w:rFonts w:ascii="Arial" w:hAnsi="Arial" w:cs="Arial"/>
                <w:color w:val="000000"/>
                <w:sz w:val="22"/>
                <w:szCs w:val="22"/>
              </w:rPr>
              <w:t> </w:t>
            </w:r>
          </w:p>
          <w:p w14:paraId="0D74B5A9" w14:textId="77777777" w:rsidR="003B0243" w:rsidRDefault="003B0243" w:rsidP="003B0243">
            <w:pPr>
              <w:pStyle w:val="paragraph"/>
              <w:numPr>
                <w:ilvl w:val="0"/>
                <w:numId w:val="2"/>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color w:val="000000"/>
                <w:sz w:val="22"/>
                <w:szCs w:val="22"/>
              </w:rPr>
              <w:t xml:space="preserve">We will define the minimum regions of Sam68 </w:t>
            </w:r>
            <w:proofErr w:type="spellStart"/>
            <w:r>
              <w:rPr>
                <w:rStyle w:val="normaltextrun"/>
                <w:rFonts w:ascii="Arial" w:hAnsi="Arial" w:cs="Arial"/>
                <w:color w:val="000000"/>
                <w:sz w:val="22"/>
                <w:szCs w:val="22"/>
              </w:rPr>
              <w:t>Nter</w:t>
            </w:r>
            <w:proofErr w:type="spellEnd"/>
            <w:r>
              <w:rPr>
                <w:rStyle w:val="normaltextrun"/>
                <w:rFonts w:ascii="Arial" w:hAnsi="Arial" w:cs="Arial"/>
                <w:color w:val="000000"/>
                <w:sz w:val="22"/>
                <w:szCs w:val="22"/>
              </w:rPr>
              <w:t xml:space="preserve"> and </w:t>
            </w:r>
            <w:proofErr w:type="spellStart"/>
            <w:r>
              <w:rPr>
                <w:rStyle w:val="normaltextrun"/>
                <w:rFonts w:ascii="Arial" w:hAnsi="Arial" w:cs="Arial"/>
                <w:color w:val="000000"/>
                <w:sz w:val="22"/>
                <w:szCs w:val="22"/>
              </w:rPr>
              <w:t>Cter</w:t>
            </w:r>
            <w:proofErr w:type="spellEnd"/>
            <w:r>
              <w:rPr>
                <w:rStyle w:val="normaltextrun"/>
                <w:rFonts w:ascii="Arial" w:hAnsi="Arial" w:cs="Arial"/>
                <w:color w:val="000000"/>
                <w:sz w:val="22"/>
                <w:szCs w:val="22"/>
              </w:rPr>
              <w:t xml:space="preserve"> IDRs capable of RNA binding and the minimum RNA region sufficient for specific binding to Sam68 IDRs: We will test the interaction (NMR and biochemical assays) of truncated version of Sam68 IDRs with truncated version of the RNAs. This will allow us to define the minimum regions of the protein and the RNA sufficient for specific binding.</w:t>
            </w:r>
            <w:r>
              <w:rPr>
                <w:rStyle w:val="eop"/>
                <w:rFonts w:ascii="Arial" w:hAnsi="Arial" w:cs="Arial"/>
                <w:color w:val="000000"/>
                <w:sz w:val="22"/>
                <w:szCs w:val="22"/>
              </w:rPr>
              <w:t> </w:t>
            </w:r>
          </w:p>
          <w:p w14:paraId="5169D80E" w14:textId="77777777" w:rsidR="003B0243" w:rsidRDefault="003B0243" w:rsidP="003B0243">
            <w:pPr>
              <w:pStyle w:val="paragraph"/>
              <w:spacing w:before="0" w:beforeAutospacing="0" w:after="0" w:afterAutospacing="0"/>
              <w:ind w:right="-195"/>
              <w:jc w:val="both"/>
              <w:textAlignment w:val="baseline"/>
              <w:rPr>
                <w:rFonts w:ascii="Segoe UI" w:hAnsi="Segoe UI" w:cs="Segoe UI"/>
                <w:sz w:val="18"/>
                <w:szCs w:val="18"/>
              </w:rPr>
            </w:pPr>
            <w:r>
              <w:rPr>
                <w:rStyle w:val="eop"/>
                <w:rFonts w:ascii="Arial" w:hAnsi="Arial" w:cs="Arial"/>
                <w:color w:val="000000"/>
                <w:sz w:val="22"/>
                <w:szCs w:val="22"/>
              </w:rPr>
              <w:t> </w:t>
            </w:r>
          </w:p>
          <w:p w14:paraId="64926BBF" w14:textId="77777777" w:rsidR="003B0243" w:rsidRDefault="003B0243" w:rsidP="003B0243">
            <w:pPr>
              <w:pStyle w:val="paragraph"/>
              <w:numPr>
                <w:ilvl w:val="0"/>
                <w:numId w:val="3"/>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color w:val="000000"/>
                <w:sz w:val="22"/>
                <w:szCs w:val="22"/>
              </w:rPr>
              <w:t xml:space="preserve">We will determine the structural properties of Sam68 </w:t>
            </w:r>
            <w:proofErr w:type="spellStart"/>
            <w:r>
              <w:rPr>
                <w:rStyle w:val="normaltextrun"/>
                <w:rFonts w:ascii="Arial" w:hAnsi="Arial" w:cs="Arial"/>
                <w:color w:val="000000"/>
                <w:sz w:val="22"/>
                <w:szCs w:val="22"/>
              </w:rPr>
              <w:t>Nter</w:t>
            </w:r>
            <w:proofErr w:type="spellEnd"/>
            <w:r>
              <w:rPr>
                <w:rStyle w:val="normaltextrun"/>
                <w:rFonts w:ascii="Arial" w:hAnsi="Arial" w:cs="Arial"/>
                <w:color w:val="000000"/>
                <w:sz w:val="22"/>
                <w:szCs w:val="22"/>
              </w:rPr>
              <w:t xml:space="preserve"> and </w:t>
            </w:r>
            <w:proofErr w:type="spellStart"/>
            <w:r>
              <w:rPr>
                <w:rStyle w:val="normaltextrun"/>
                <w:rFonts w:ascii="Arial" w:hAnsi="Arial" w:cs="Arial"/>
                <w:color w:val="000000"/>
                <w:sz w:val="22"/>
                <w:szCs w:val="22"/>
              </w:rPr>
              <w:t>Cter</w:t>
            </w:r>
            <w:proofErr w:type="spellEnd"/>
            <w:r>
              <w:rPr>
                <w:rStyle w:val="normaltextrun"/>
                <w:rFonts w:ascii="Arial" w:hAnsi="Arial" w:cs="Arial"/>
                <w:color w:val="000000"/>
                <w:sz w:val="22"/>
                <w:szCs w:val="22"/>
              </w:rPr>
              <w:t xml:space="preserve"> in complex with RNA and upon phosphorylation: We will combine NMR, FCS, </w:t>
            </w:r>
            <w:proofErr w:type="spellStart"/>
            <w:r>
              <w:rPr>
                <w:rStyle w:val="normaltextrun"/>
                <w:rFonts w:ascii="Arial" w:hAnsi="Arial" w:cs="Arial"/>
                <w:color w:val="000000"/>
                <w:sz w:val="22"/>
                <w:szCs w:val="22"/>
              </w:rPr>
              <w:t>sm</w:t>
            </w:r>
            <w:proofErr w:type="spellEnd"/>
            <w:r>
              <w:rPr>
                <w:rStyle w:val="normaltextrun"/>
                <w:rFonts w:ascii="Arial" w:hAnsi="Arial" w:cs="Arial"/>
                <w:color w:val="000000"/>
                <w:sz w:val="22"/>
                <w:szCs w:val="22"/>
              </w:rPr>
              <w:t>-FRET, SAXS and MD to decipher the structural properties of Sam68 IDRs either free, in complex with RNA or following phosphorylation by CDK1. This will provide crucial structural and mechanistic insight into the specific RNA-binding by these IDRs and the role of phosphorylation.</w:t>
            </w:r>
            <w:r>
              <w:rPr>
                <w:rStyle w:val="eop"/>
                <w:rFonts w:ascii="Arial" w:hAnsi="Arial" w:cs="Arial"/>
                <w:color w:val="000000"/>
                <w:sz w:val="22"/>
                <w:szCs w:val="22"/>
              </w:rPr>
              <w:t> </w:t>
            </w:r>
          </w:p>
          <w:p w14:paraId="603C7658" w14:textId="62426705" w:rsidR="003B0243" w:rsidRDefault="003B0243" w:rsidP="003B0243">
            <w:pPr>
              <w:pStyle w:val="paragraph"/>
              <w:spacing w:before="0" w:beforeAutospacing="0" w:after="0" w:afterAutospacing="0"/>
              <w:ind w:right="-195"/>
              <w:jc w:val="both"/>
              <w:textAlignment w:val="baseline"/>
              <w:rPr>
                <w:rStyle w:val="eop"/>
                <w:rFonts w:ascii="Arial" w:hAnsi="Arial" w:cs="Arial"/>
                <w:color w:val="000000"/>
                <w:sz w:val="22"/>
                <w:szCs w:val="22"/>
              </w:rPr>
            </w:pPr>
            <w:r>
              <w:rPr>
                <w:rStyle w:val="eop"/>
                <w:rFonts w:ascii="Arial" w:hAnsi="Arial" w:cs="Arial"/>
                <w:color w:val="000000"/>
                <w:sz w:val="22"/>
                <w:szCs w:val="22"/>
              </w:rPr>
              <w:t> </w:t>
            </w:r>
          </w:p>
          <w:p w14:paraId="28770F99" w14:textId="77777777" w:rsidR="003B0243" w:rsidRDefault="003B0243" w:rsidP="003B0243">
            <w:pPr>
              <w:pStyle w:val="paragraph"/>
              <w:spacing w:before="0" w:beforeAutospacing="0" w:after="0" w:afterAutospacing="0"/>
              <w:ind w:right="-195"/>
              <w:jc w:val="both"/>
              <w:textAlignment w:val="baseline"/>
              <w:rPr>
                <w:rFonts w:ascii="Segoe UI" w:hAnsi="Segoe UI" w:cs="Segoe UI"/>
                <w:sz w:val="18"/>
                <w:szCs w:val="18"/>
              </w:rPr>
            </w:pPr>
          </w:p>
          <w:p w14:paraId="0A9506C2" w14:textId="77777777" w:rsidR="003B0243" w:rsidRDefault="003B0243" w:rsidP="003B0243">
            <w:pPr>
              <w:pStyle w:val="paragraph"/>
              <w:spacing w:before="0" w:beforeAutospacing="0" w:after="0" w:afterAutospacing="0"/>
              <w:ind w:right="-195"/>
              <w:jc w:val="both"/>
              <w:textAlignment w:val="baseline"/>
              <w:rPr>
                <w:rFonts w:ascii="Segoe UI" w:hAnsi="Segoe UI" w:cs="Segoe UI"/>
                <w:sz w:val="18"/>
                <w:szCs w:val="18"/>
              </w:rPr>
            </w:pPr>
            <w:r>
              <w:rPr>
                <w:rStyle w:val="normaltextrun"/>
                <w:rFonts w:ascii="Arial" w:hAnsi="Arial" w:cs="Arial"/>
                <w:b/>
                <w:bCs/>
                <w:color w:val="000000"/>
                <w:sz w:val="22"/>
                <w:szCs w:val="22"/>
              </w:rPr>
              <w:lastRenderedPageBreak/>
              <w:t>Expected outcome and Impact:</w:t>
            </w:r>
            <w:r>
              <w:rPr>
                <w:rStyle w:val="eop"/>
                <w:rFonts w:ascii="Arial" w:hAnsi="Arial" w:cs="Arial"/>
                <w:color w:val="000000"/>
                <w:sz w:val="22"/>
                <w:szCs w:val="22"/>
              </w:rPr>
              <w:t> </w:t>
            </w:r>
          </w:p>
          <w:p w14:paraId="1230EC76" w14:textId="77777777" w:rsidR="003B0243" w:rsidRDefault="003B0243" w:rsidP="003B024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Over recent years, it has become evident that IDRs play a key role in cellular processes. However, the structural and the molecular mechanisms regulating such processes are clearly lacking. T</w:t>
            </w:r>
            <w:r>
              <w:rPr>
                <w:rStyle w:val="normaltextrun"/>
                <w:rFonts w:ascii="Arial" w:hAnsi="Arial" w:cs="Arial"/>
                <w:color w:val="000000"/>
                <w:sz w:val="22"/>
                <w:szCs w:val="22"/>
              </w:rPr>
              <w:t xml:space="preserve">his multi-disciplinary project will provide unique structural and mechanistic insights into RNA binding properties of IDPs/IDRs. Furthermore, </w:t>
            </w:r>
            <w:r>
              <w:rPr>
                <w:rStyle w:val="normaltextrun"/>
                <w:rFonts w:ascii="Arial" w:hAnsi="Arial" w:cs="Arial"/>
                <w:sz w:val="22"/>
                <w:szCs w:val="22"/>
              </w:rPr>
              <w:t>Sam68 is overexpressed in many types of cancer. The structural study on this project will provide structural ensembles of Sam68 IDRs that are crucial for its function. It might therefore be possible, in the future, to design molecules that trap these IDRs in a non-functional conformation, therefore inhibiting their function. </w:t>
            </w:r>
            <w:r>
              <w:rPr>
                <w:rStyle w:val="eop"/>
                <w:rFonts w:ascii="Arial" w:hAnsi="Arial" w:cs="Arial"/>
                <w:sz w:val="22"/>
                <w:szCs w:val="22"/>
              </w:rPr>
              <w:t> </w:t>
            </w:r>
          </w:p>
          <w:p w14:paraId="328179BD" w14:textId="77777777" w:rsidR="00066C81" w:rsidRDefault="00066C81" w:rsidP="00ED69E6">
            <w:pPr>
              <w:rPr>
                <w:b/>
              </w:rPr>
            </w:pPr>
          </w:p>
          <w:p w14:paraId="2C281E47" w14:textId="79ABEB14" w:rsidR="00066C81" w:rsidRDefault="003B0243" w:rsidP="00ED69E6">
            <w:pPr>
              <w:rPr>
                <w:b/>
              </w:rPr>
            </w:pPr>
            <w:r>
              <w:rPr>
                <w:rStyle w:val="normaltextrun"/>
                <w:rFonts w:ascii="Arial" w:hAnsi="Arial" w:cs="Arial"/>
                <w:shd w:val="clear" w:color="auto" w:fill="FFFFFF"/>
              </w:rPr>
              <w:t>T</w:t>
            </w:r>
            <w:r>
              <w:rPr>
                <w:rStyle w:val="normaltextrun"/>
                <w:rFonts w:ascii="Arial" w:hAnsi="Arial" w:cs="Arial"/>
                <w:shd w:val="clear" w:color="auto" w:fill="FFFFFF"/>
              </w:rPr>
              <w:t>echniques that will be undertaken during the project</w:t>
            </w:r>
          </w:p>
          <w:p w14:paraId="34000A4E" w14:textId="77777777" w:rsidR="003B0243" w:rsidRDefault="003B0243" w:rsidP="003B0243">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Protein expression (E. coli) and purification</w:t>
            </w:r>
            <w:r>
              <w:rPr>
                <w:rStyle w:val="eop"/>
                <w:rFonts w:ascii="Arial" w:hAnsi="Arial" w:cs="Arial"/>
                <w:sz w:val="22"/>
                <w:szCs w:val="22"/>
              </w:rPr>
              <w:t> </w:t>
            </w:r>
          </w:p>
          <w:p w14:paraId="0098224A" w14:textId="77777777" w:rsidR="003B0243" w:rsidRDefault="003B0243" w:rsidP="003B0243">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Nuclear Magnetic Resonance (NMR)</w:t>
            </w:r>
            <w:r>
              <w:rPr>
                <w:rStyle w:val="eop"/>
                <w:rFonts w:ascii="Arial" w:hAnsi="Arial" w:cs="Arial"/>
                <w:sz w:val="22"/>
                <w:szCs w:val="22"/>
              </w:rPr>
              <w:t> </w:t>
            </w:r>
          </w:p>
          <w:p w14:paraId="67681D17" w14:textId="77777777" w:rsidR="003B0243" w:rsidRDefault="003B0243" w:rsidP="003B0243">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Fluorescence Correlation Spectroscopy (FCS)</w:t>
            </w:r>
            <w:r>
              <w:rPr>
                <w:rStyle w:val="eop"/>
                <w:rFonts w:ascii="Arial" w:hAnsi="Arial" w:cs="Arial"/>
                <w:sz w:val="22"/>
                <w:szCs w:val="22"/>
              </w:rPr>
              <w:t> </w:t>
            </w:r>
          </w:p>
          <w:p w14:paraId="2030DBA4" w14:textId="77777777" w:rsidR="003B0243" w:rsidRDefault="003B0243" w:rsidP="003B0243">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Single-molecule Foerster Resonance Energy Transfer (</w:t>
            </w:r>
            <w:proofErr w:type="spellStart"/>
            <w:r>
              <w:rPr>
                <w:rStyle w:val="normaltextrun"/>
                <w:rFonts w:ascii="Arial" w:hAnsi="Arial" w:cs="Arial"/>
                <w:sz w:val="22"/>
                <w:szCs w:val="22"/>
              </w:rPr>
              <w:t>sm</w:t>
            </w:r>
            <w:proofErr w:type="spellEnd"/>
            <w:r>
              <w:rPr>
                <w:rStyle w:val="normaltextrun"/>
                <w:rFonts w:ascii="Arial" w:hAnsi="Arial" w:cs="Arial"/>
                <w:sz w:val="22"/>
                <w:szCs w:val="22"/>
              </w:rPr>
              <w:t>-FRET)</w:t>
            </w:r>
            <w:r>
              <w:rPr>
                <w:rStyle w:val="eop"/>
                <w:rFonts w:ascii="Arial" w:hAnsi="Arial" w:cs="Arial"/>
                <w:sz w:val="22"/>
                <w:szCs w:val="22"/>
              </w:rPr>
              <w:t> </w:t>
            </w:r>
          </w:p>
          <w:p w14:paraId="0D66F12E" w14:textId="77777777" w:rsidR="003B0243" w:rsidRDefault="003B0243" w:rsidP="003B0243">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 Small-Angle X-ray scattering (SAXS)</w:t>
            </w:r>
            <w:r>
              <w:rPr>
                <w:rStyle w:val="eop"/>
                <w:rFonts w:ascii="Arial" w:hAnsi="Arial" w:cs="Arial"/>
                <w:sz w:val="22"/>
                <w:szCs w:val="22"/>
              </w:rPr>
              <w:t> </w:t>
            </w:r>
          </w:p>
          <w:p w14:paraId="413F39F1" w14:textId="77777777" w:rsidR="003B0243" w:rsidRDefault="003B0243" w:rsidP="003B0243">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Molecular dynamics simulations</w:t>
            </w:r>
            <w:r>
              <w:rPr>
                <w:rStyle w:val="eop"/>
                <w:rFonts w:ascii="Arial" w:hAnsi="Arial" w:cs="Arial"/>
                <w:sz w:val="22"/>
                <w:szCs w:val="22"/>
              </w:rPr>
              <w:t> </w:t>
            </w:r>
          </w:p>
          <w:p w14:paraId="52EFBB87" w14:textId="77777777" w:rsidR="00066C81" w:rsidRDefault="00066C81"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5B55049D" w14:textId="77777777" w:rsidR="003B0243" w:rsidRDefault="003B0243" w:rsidP="003B0243">
            <w:pPr>
              <w:pStyle w:val="paragraph"/>
              <w:spacing w:before="0" w:beforeAutospacing="0" w:after="0" w:afterAutospacing="0"/>
              <w:ind w:left="270" w:hanging="27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E1E3E6"/>
                <w:lang w:val="en-US"/>
              </w:rPr>
              <w:t>1.</w:t>
            </w:r>
            <w:r>
              <w:rPr>
                <w:rStyle w:val="tabchar"/>
                <w:rFonts w:ascii="Calibri" w:hAnsi="Calibri" w:cs="Calibri"/>
                <w:color w:val="000000"/>
                <w:sz w:val="22"/>
                <w:szCs w:val="22"/>
                <w:shd w:val="clear" w:color="auto" w:fill="E1E3E6"/>
              </w:rPr>
              <w:t xml:space="preserve"> </w:t>
            </w:r>
            <w:proofErr w:type="spellStart"/>
            <w:r>
              <w:rPr>
                <w:rStyle w:val="normaltextrun"/>
                <w:rFonts w:ascii="Arial" w:hAnsi="Arial" w:cs="Arial"/>
                <w:color w:val="000000"/>
                <w:sz w:val="22"/>
                <w:szCs w:val="22"/>
                <w:shd w:val="clear" w:color="auto" w:fill="E1E3E6"/>
                <w:lang w:val="en-US"/>
              </w:rPr>
              <w:t>Bielli</w:t>
            </w:r>
            <w:proofErr w:type="spellEnd"/>
            <w:r>
              <w:rPr>
                <w:rStyle w:val="normaltextrun"/>
                <w:rFonts w:ascii="Arial" w:hAnsi="Arial" w:cs="Arial"/>
                <w:color w:val="000000"/>
                <w:sz w:val="22"/>
                <w:szCs w:val="22"/>
                <w:shd w:val="clear" w:color="auto" w:fill="E1E3E6"/>
                <w:lang w:val="en-US"/>
              </w:rPr>
              <w:t xml:space="preserve">, P., et al. (2011) </w:t>
            </w:r>
            <w:proofErr w:type="spellStart"/>
            <w:r>
              <w:rPr>
                <w:rStyle w:val="normaltextrun"/>
                <w:rFonts w:ascii="Arial" w:hAnsi="Arial" w:cs="Arial"/>
                <w:i/>
                <w:iCs/>
                <w:color w:val="000000"/>
                <w:sz w:val="22"/>
                <w:szCs w:val="22"/>
                <w:shd w:val="clear" w:color="auto" w:fill="E1E3E6"/>
                <w:lang w:val="en-US"/>
              </w:rPr>
              <w:t>Endocr</w:t>
            </w:r>
            <w:proofErr w:type="spellEnd"/>
            <w:r>
              <w:rPr>
                <w:rStyle w:val="normaltextrun"/>
                <w:rFonts w:ascii="Arial" w:hAnsi="Arial" w:cs="Arial"/>
                <w:i/>
                <w:iCs/>
                <w:color w:val="000000"/>
                <w:sz w:val="22"/>
                <w:szCs w:val="22"/>
                <w:shd w:val="clear" w:color="auto" w:fill="E1E3E6"/>
                <w:lang w:val="en-US"/>
              </w:rPr>
              <w:t xml:space="preserve"> </w:t>
            </w:r>
            <w:proofErr w:type="spellStart"/>
            <w:r>
              <w:rPr>
                <w:rStyle w:val="normaltextrun"/>
                <w:rFonts w:ascii="Arial" w:hAnsi="Arial" w:cs="Arial"/>
                <w:i/>
                <w:iCs/>
                <w:color w:val="000000"/>
                <w:sz w:val="22"/>
                <w:szCs w:val="22"/>
                <w:shd w:val="clear" w:color="auto" w:fill="E1E3E6"/>
                <w:lang w:val="en-US"/>
              </w:rPr>
              <w:t>Relat</w:t>
            </w:r>
            <w:proofErr w:type="spellEnd"/>
            <w:r>
              <w:rPr>
                <w:rStyle w:val="normaltextrun"/>
                <w:rFonts w:ascii="Arial" w:hAnsi="Arial" w:cs="Arial"/>
                <w:i/>
                <w:iCs/>
                <w:color w:val="000000"/>
                <w:sz w:val="22"/>
                <w:szCs w:val="22"/>
                <w:shd w:val="clear" w:color="auto" w:fill="E1E3E6"/>
                <w:lang w:val="en-US"/>
              </w:rPr>
              <w:t xml:space="preserve"> Cancer</w:t>
            </w:r>
            <w:r>
              <w:rPr>
                <w:rStyle w:val="normaltextrun"/>
                <w:rFonts w:ascii="Arial" w:hAnsi="Arial" w:cs="Arial"/>
                <w:color w:val="000000"/>
                <w:sz w:val="22"/>
                <w:szCs w:val="22"/>
                <w:shd w:val="clear" w:color="auto" w:fill="E1E3E6"/>
                <w:lang w:val="en-US"/>
              </w:rPr>
              <w:t xml:space="preserve">, </w:t>
            </w:r>
            <w:r>
              <w:rPr>
                <w:rStyle w:val="normaltextrun"/>
                <w:rFonts w:ascii="Arial" w:hAnsi="Arial" w:cs="Arial"/>
                <w:b/>
                <w:bCs/>
                <w:color w:val="000000"/>
                <w:sz w:val="22"/>
                <w:szCs w:val="22"/>
                <w:shd w:val="clear" w:color="auto" w:fill="E1E3E6"/>
                <w:lang w:val="en-US"/>
              </w:rPr>
              <w:t>18</w:t>
            </w:r>
            <w:r>
              <w:rPr>
                <w:rStyle w:val="normaltextrun"/>
                <w:rFonts w:ascii="Arial" w:hAnsi="Arial" w:cs="Arial"/>
                <w:color w:val="000000"/>
                <w:sz w:val="22"/>
                <w:szCs w:val="22"/>
                <w:shd w:val="clear" w:color="auto" w:fill="E1E3E6"/>
                <w:lang w:val="en-US"/>
              </w:rPr>
              <w:t>, R91-R102.</w:t>
            </w:r>
            <w:r>
              <w:rPr>
                <w:rStyle w:val="eop"/>
                <w:rFonts w:ascii="Arial" w:hAnsi="Arial" w:cs="Arial"/>
                <w:sz w:val="22"/>
                <w:szCs w:val="22"/>
              </w:rPr>
              <w:t> </w:t>
            </w:r>
          </w:p>
          <w:p w14:paraId="679EED39" w14:textId="77777777" w:rsidR="003B0243" w:rsidRDefault="003B0243" w:rsidP="003B0243">
            <w:pPr>
              <w:pStyle w:val="paragraph"/>
              <w:spacing w:before="0" w:beforeAutospacing="0" w:after="0" w:afterAutospacing="0"/>
              <w:ind w:left="270" w:hanging="27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E1E3E6"/>
                <w:lang w:val="en-US"/>
              </w:rPr>
              <w:t>2.</w:t>
            </w:r>
            <w:r>
              <w:rPr>
                <w:rStyle w:val="tabchar"/>
                <w:rFonts w:ascii="Calibri" w:hAnsi="Calibri" w:cs="Calibri"/>
                <w:color w:val="000000"/>
                <w:sz w:val="22"/>
                <w:szCs w:val="22"/>
                <w:shd w:val="clear" w:color="auto" w:fill="E1E3E6"/>
              </w:rPr>
              <w:t xml:space="preserve"> </w:t>
            </w:r>
            <w:proofErr w:type="spellStart"/>
            <w:r>
              <w:rPr>
                <w:rStyle w:val="normaltextrun"/>
                <w:rFonts w:ascii="Arial" w:hAnsi="Arial" w:cs="Arial"/>
                <w:color w:val="000000"/>
                <w:sz w:val="22"/>
                <w:szCs w:val="22"/>
                <w:shd w:val="clear" w:color="auto" w:fill="E1E3E6"/>
                <w:lang w:val="en-US"/>
              </w:rPr>
              <w:t>Busa</w:t>
            </w:r>
            <w:proofErr w:type="spellEnd"/>
            <w:r>
              <w:rPr>
                <w:rStyle w:val="normaltextrun"/>
                <w:rFonts w:ascii="Arial" w:hAnsi="Arial" w:cs="Arial"/>
                <w:color w:val="000000"/>
                <w:sz w:val="22"/>
                <w:szCs w:val="22"/>
                <w:shd w:val="clear" w:color="auto" w:fill="E1E3E6"/>
                <w:lang w:val="en-US"/>
              </w:rPr>
              <w:t xml:space="preserve">, et al. (2007) </w:t>
            </w:r>
            <w:r>
              <w:rPr>
                <w:rStyle w:val="normaltextrun"/>
                <w:rFonts w:ascii="Arial" w:hAnsi="Arial" w:cs="Arial"/>
                <w:i/>
                <w:iCs/>
                <w:color w:val="000000"/>
                <w:sz w:val="22"/>
                <w:szCs w:val="22"/>
                <w:shd w:val="clear" w:color="auto" w:fill="E1E3E6"/>
                <w:lang w:val="en-US"/>
              </w:rPr>
              <w:t>Oncogene</w:t>
            </w:r>
            <w:r>
              <w:rPr>
                <w:rStyle w:val="normaltextrun"/>
                <w:rFonts w:ascii="Arial" w:hAnsi="Arial" w:cs="Arial"/>
                <w:color w:val="000000"/>
                <w:sz w:val="22"/>
                <w:szCs w:val="22"/>
                <w:shd w:val="clear" w:color="auto" w:fill="E1E3E6"/>
                <w:lang w:val="en-US"/>
              </w:rPr>
              <w:t xml:space="preserve">, </w:t>
            </w:r>
            <w:r>
              <w:rPr>
                <w:rStyle w:val="normaltextrun"/>
                <w:rFonts w:ascii="Arial" w:hAnsi="Arial" w:cs="Arial"/>
                <w:b/>
                <w:bCs/>
                <w:color w:val="000000"/>
                <w:sz w:val="22"/>
                <w:szCs w:val="22"/>
                <w:shd w:val="clear" w:color="auto" w:fill="E1E3E6"/>
                <w:lang w:val="en-US"/>
              </w:rPr>
              <w:t>26</w:t>
            </w:r>
            <w:r>
              <w:rPr>
                <w:rStyle w:val="normaltextrun"/>
                <w:rFonts w:ascii="Arial" w:hAnsi="Arial" w:cs="Arial"/>
                <w:color w:val="000000"/>
                <w:sz w:val="22"/>
                <w:szCs w:val="22"/>
                <w:shd w:val="clear" w:color="auto" w:fill="E1E3E6"/>
                <w:lang w:val="en-US"/>
              </w:rPr>
              <w:t>, 4372-4382.</w:t>
            </w:r>
            <w:r>
              <w:rPr>
                <w:rStyle w:val="eop"/>
                <w:rFonts w:ascii="Arial" w:hAnsi="Arial" w:cs="Arial"/>
                <w:sz w:val="22"/>
                <w:szCs w:val="22"/>
              </w:rPr>
              <w:t> </w:t>
            </w:r>
          </w:p>
          <w:p w14:paraId="56FF9D04" w14:textId="77777777" w:rsidR="003B0243" w:rsidRDefault="003B0243" w:rsidP="003B0243">
            <w:pPr>
              <w:pStyle w:val="paragraph"/>
              <w:spacing w:before="0" w:beforeAutospacing="0" w:after="0" w:afterAutospacing="0"/>
              <w:ind w:left="270" w:hanging="27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E1E3E6"/>
                <w:lang w:val="en-US"/>
              </w:rPr>
              <w:t>3.</w:t>
            </w:r>
            <w:r>
              <w:rPr>
                <w:rStyle w:val="tabchar"/>
                <w:rFonts w:ascii="Calibri" w:hAnsi="Calibri" w:cs="Calibri"/>
                <w:color w:val="000000"/>
                <w:sz w:val="22"/>
                <w:szCs w:val="22"/>
                <w:shd w:val="clear" w:color="auto" w:fill="E1E3E6"/>
              </w:rPr>
              <w:t xml:space="preserve"> </w:t>
            </w:r>
            <w:r>
              <w:rPr>
                <w:rStyle w:val="normaltextrun"/>
                <w:rFonts w:ascii="Arial" w:hAnsi="Arial" w:cs="Arial"/>
                <w:color w:val="000000"/>
                <w:sz w:val="22"/>
                <w:szCs w:val="22"/>
                <w:shd w:val="clear" w:color="auto" w:fill="E1E3E6"/>
                <w:lang w:val="en-US"/>
              </w:rPr>
              <w:t xml:space="preserve">Fu, et al. (2016) </w:t>
            </w:r>
            <w:proofErr w:type="spellStart"/>
            <w:r>
              <w:rPr>
                <w:rStyle w:val="normaltextrun"/>
                <w:rFonts w:ascii="Arial" w:hAnsi="Arial" w:cs="Arial"/>
                <w:i/>
                <w:iCs/>
                <w:color w:val="000000"/>
                <w:sz w:val="22"/>
                <w:szCs w:val="22"/>
                <w:shd w:val="clear" w:color="auto" w:fill="E1E3E6"/>
                <w:lang w:val="en-US"/>
              </w:rPr>
              <w:t>Elife</w:t>
            </w:r>
            <w:proofErr w:type="spellEnd"/>
            <w:r>
              <w:rPr>
                <w:rStyle w:val="normaltextrun"/>
                <w:rFonts w:ascii="Arial" w:hAnsi="Arial" w:cs="Arial"/>
                <w:color w:val="000000"/>
                <w:sz w:val="22"/>
                <w:szCs w:val="22"/>
                <w:shd w:val="clear" w:color="auto" w:fill="E1E3E6"/>
                <w:lang w:val="en-US"/>
              </w:rPr>
              <w:t xml:space="preserve">, </w:t>
            </w:r>
            <w:r>
              <w:rPr>
                <w:rStyle w:val="normaltextrun"/>
                <w:rFonts w:ascii="Arial" w:hAnsi="Arial" w:cs="Arial"/>
                <w:b/>
                <w:bCs/>
                <w:color w:val="000000"/>
                <w:sz w:val="22"/>
                <w:szCs w:val="22"/>
                <w:shd w:val="clear" w:color="auto" w:fill="E1E3E6"/>
                <w:lang w:val="en-US"/>
              </w:rPr>
              <w:t>5</w:t>
            </w:r>
            <w:r>
              <w:rPr>
                <w:rStyle w:val="normaltextrun"/>
                <w:rFonts w:ascii="Arial" w:hAnsi="Arial" w:cs="Arial"/>
                <w:color w:val="000000"/>
                <w:sz w:val="22"/>
                <w:szCs w:val="22"/>
                <w:shd w:val="clear" w:color="auto" w:fill="E1E3E6"/>
                <w:lang w:val="en-US"/>
              </w:rPr>
              <w:t>.e21957</w:t>
            </w:r>
            <w:r>
              <w:rPr>
                <w:rStyle w:val="eop"/>
                <w:rFonts w:ascii="Arial" w:hAnsi="Arial" w:cs="Arial"/>
                <w:sz w:val="22"/>
                <w:szCs w:val="22"/>
              </w:rPr>
              <w:t> </w:t>
            </w:r>
          </w:p>
          <w:p w14:paraId="27377F37" w14:textId="77777777" w:rsidR="003B0243" w:rsidRDefault="003B0243" w:rsidP="003B0243">
            <w:pPr>
              <w:pStyle w:val="paragraph"/>
              <w:spacing w:before="0" w:beforeAutospacing="0" w:after="0" w:afterAutospacing="0"/>
              <w:ind w:left="270" w:hanging="27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E1E3E6"/>
                <w:lang w:val="en-US"/>
              </w:rPr>
              <w:t>4.</w:t>
            </w:r>
            <w:r>
              <w:rPr>
                <w:rStyle w:val="tabchar"/>
                <w:rFonts w:ascii="Calibri" w:hAnsi="Calibri" w:cs="Calibri"/>
                <w:color w:val="000000"/>
                <w:sz w:val="22"/>
                <w:szCs w:val="22"/>
                <w:shd w:val="clear" w:color="auto" w:fill="E1E3E6"/>
              </w:rPr>
              <w:t xml:space="preserve"> </w:t>
            </w:r>
            <w:proofErr w:type="spellStart"/>
            <w:r>
              <w:rPr>
                <w:rStyle w:val="normaltextrun"/>
                <w:rFonts w:ascii="Arial" w:hAnsi="Arial" w:cs="Arial"/>
                <w:color w:val="000000"/>
                <w:sz w:val="22"/>
                <w:szCs w:val="22"/>
                <w:shd w:val="clear" w:color="auto" w:fill="E1E3E6"/>
                <w:lang w:val="en-US"/>
              </w:rPr>
              <w:t>Feracci</w:t>
            </w:r>
            <w:proofErr w:type="spellEnd"/>
            <w:r>
              <w:rPr>
                <w:rStyle w:val="normaltextrun"/>
                <w:rFonts w:ascii="Arial" w:hAnsi="Arial" w:cs="Arial"/>
                <w:color w:val="000000"/>
                <w:sz w:val="22"/>
                <w:szCs w:val="22"/>
                <w:shd w:val="clear" w:color="auto" w:fill="E1E3E6"/>
                <w:lang w:val="en-US"/>
              </w:rPr>
              <w:t xml:space="preserve">, </w:t>
            </w:r>
            <w:r>
              <w:rPr>
                <w:rStyle w:val="normaltextrun"/>
                <w:rFonts w:ascii="Arial" w:hAnsi="Arial" w:cs="Arial"/>
                <w:i/>
                <w:iCs/>
                <w:color w:val="000000"/>
                <w:sz w:val="22"/>
                <w:szCs w:val="22"/>
                <w:shd w:val="clear" w:color="auto" w:fill="E1E3E6"/>
                <w:lang w:val="en-US"/>
              </w:rPr>
              <w:t>et al.</w:t>
            </w:r>
            <w:r>
              <w:rPr>
                <w:rStyle w:val="normaltextrun"/>
                <w:rFonts w:ascii="Arial" w:hAnsi="Arial" w:cs="Arial"/>
                <w:color w:val="000000"/>
                <w:sz w:val="22"/>
                <w:szCs w:val="22"/>
                <w:shd w:val="clear" w:color="auto" w:fill="E1E3E6"/>
                <w:lang w:val="en-US"/>
              </w:rPr>
              <w:t xml:space="preserve"> (2016) </w:t>
            </w:r>
            <w:r>
              <w:rPr>
                <w:rStyle w:val="normaltextrun"/>
                <w:rFonts w:ascii="Arial" w:hAnsi="Arial" w:cs="Arial"/>
                <w:i/>
                <w:iCs/>
                <w:color w:val="000000"/>
                <w:sz w:val="22"/>
                <w:szCs w:val="22"/>
                <w:shd w:val="clear" w:color="auto" w:fill="E1E3E6"/>
                <w:lang w:val="en-US"/>
              </w:rPr>
              <w:t xml:space="preserve">Nat </w:t>
            </w:r>
            <w:proofErr w:type="spellStart"/>
            <w:r>
              <w:rPr>
                <w:rStyle w:val="normaltextrun"/>
                <w:rFonts w:ascii="Arial" w:hAnsi="Arial" w:cs="Arial"/>
                <w:i/>
                <w:iCs/>
                <w:color w:val="000000"/>
                <w:sz w:val="22"/>
                <w:szCs w:val="22"/>
                <w:shd w:val="clear" w:color="auto" w:fill="E1E3E6"/>
                <w:lang w:val="en-US"/>
              </w:rPr>
              <w:t>Commun</w:t>
            </w:r>
            <w:proofErr w:type="spellEnd"/>
            <w:r>
              <w:rPr>
                <w:rStyle w:val="normaltextrun"/>
                <w:rFonts w:ascii="Arial" w:hAnsi="Arial" w:cs="Arial"/>
                <w:color w:val="000000"/>
                <w:sz w:val="22"/>
                <w:szCs w:val="22"/>
                <w:shd w:val="clear" w:color="auto" w:fill="E1E3E6"/>
                <w:lang w:val="en-US"/>
              </w:rPr>
              <w:t xml:space="preserve">, </w:t>
            </w:r>
            <w:r>
              <w:rPr>
                <w:rStyle w:val="normaltextrun"/>
                <w:rFonts w:ascii="Arial" w:hAnsi="Arial" w:cs="Arial"/>
                <w:b/>
                <w:bCs/>
                <w:color w:val="000000"/>
                <w:sz w:val="22"/>
                <w:szCs w:val="22"/>
                <w:shd w:val="clear" w:color="auto" w:fill="E1E3E6"/>
                <w:lang w:val="en-US"/>
              </w:rPr>
              <w:t>7</w:t>
            </w:r>
            <w:r>
              <w:rPr>
                <w:rStyle w:val="normaltextrun"/>
                <w:rFonts w:ascii="Arial" w:hAnsi="Arial" w:cs="Arial"/>
                <w:color w:val="000000"/>
                <w:sz w:val="22"/>
                <w:szCs w:val="22"/>
                <w:shd w:val="clear" w:color="auto" w:fill="E1E3E6"/>
                <w:lang w:val="en-US"/>
              </w:rPr>
              <w:t>, 10355.</w:t>
            </w:r>
            <w:r>
              <w:rPr>
                <w:rStyle w:val="eop"/>
                <w:rFonts w:ascii="Arial" w:hAnsi="Arial" w:cs="Arial"/>
                <w:sz w:val="22"/>
                <w:szCs w:val="22"/>
              </w:rPr>
              <w:t> </w:t>
            </w:r>
          </w:p>
          <w:p w14:paraId="171835E1" w14:textId="77777777" w:rsidR="003B0243" w:rsidRDefault="003B0243" w:rsidP="003B0243">
            <w:pPr>
              <w:pStyle w:val="paragraph"/>
              <w:spacing w:before="0" w:beforeAutospacing="0" w:after="0" w:afterAutospacing="0"/>
              <w:ind w:left="270" w:hanging="27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E1E3E6"/>
                <w:lang w:val="en-US"/>
              </w:rPr>
              <w:t>5.</w:t>
            </w:r>
            <w:r>
              <w:rPr>
                <w:rStyle w:val="tabchar"/>
                <w:rFonts w:ascii="Calibri" w:hAnsi="Calibri" w:cs="Calibri"/>
                <w:color w:val="000000"/>
                <w:sz w:val="22"/>
                <w:szCs w:val="22"/>
                <w:shd w:val="clear" w:color="auto" w:fill="E1E3E6"/>
              </w:rPr>
              <w:t xml:space="preserve"> </w:t>
            </w:r>
            <w:proofErr w:type="spellStart"/>
            <w:r>
              <w:rPr>
                <w:rStyle w:val="normaltextrun"/>
                <w:rFonts w:ascii="Arial" w:hAnsi="Arial" w:cs="Arial"/>
                <w:color w:val="000000"/>
                <w:sz w:val="22"/>
                <w:szCs w:val="22"/>
                <w:shd w:val="clear" w:color="auto" w:fill="E1E3E6"/>
                <w:lang w:val="en-US"/>
              </w:rPr>
              <w:t>Malki</w:t>
            </w:r>
            <w:proofErr w:type="spellEnd"/>
            <w:r>
              <w:rPr>
                <w:rStyle w:val="normaltextrun"/>
                <w:rFonts w:ascii="Arial" w:hAnsi="Arial" w:cs="Arial"/>
                <w:color w:val="000000"/>
                <w:sz w:val="22"/>
                <w:szCs w:val="22"/>
                <w:shd w:val="clear" w:color="auto" w:fill="E1E3E6"/>
                <w:lang w:val="en-US"/>
              </w:rPr>
              <w:t xml:space="preserve">, et al. (2022) </w:t>
            </w:r>
            <w:r>
              <w:rPr>
                <w:rStyle w:val="normaltextrun"/>
                <w:rFonts w:ascii="Arial" w:hAnsi="Arial" w:cs="Arial"/>
                <w:i/>
                <w:iCs/>
                <w:color w:val="000000"/>
                <w:sz w:val="22"/>
                <w:szCs w:val="22"/>
                <w:shd w:val="clear" w:color="auto" w:fill="E1E3E6"/>
                <w:lang w:val="en-US"/>
              </w:rPr>
              <w:t>Nucleic Acids Res</w:t>
            </w:r>
            <w:r>
              <w:rPr>
                <w:rStyle w:val="normaltextrun"/>
                <w:rFonts w:ascii="Arial" w:hAnsi="Arial" w:cs="Arial"/>
                <w:color w:val="000000"/>
                <w:sz w:val="22"/>
                <w:szCs w:val="22"/>
                <w:shd w:val="clear" w:color="auto" w:fill="E1E3E6"/>
                <w:lang w:val="en-US"/>
              </w:rPr>
              <w:t xml:space="preserve">, </w:t>
            </w:r>
            <w:r>
              <w:rPr>
                <w:rStyle w:val="normaltextrun"/>
                <w:rFonts w:ascii="Arial" w:hAnsi="Arial" w:cs="Arial"/>
                <w:b/>
                <w:bCs/>
                <w:color w:val="000000"/>
                <w:sz w:val="22"/>
                <w:szCs w:val="22"/>
                <w:shd w:val="clear" w:color="auto" w:fill="E1E3E6"/>
                <w:lang w:val="en-US"/>
              </w:rPr>
              <w:t>50</w:t>
            </w:r>
            <w:r>
              <w:rPr>
                <w:rStyle w:val="normaltextrun"/>
                <w:rFonts w:ascii="Arial" w:hAnsi="Arial" w:cs="Arial"/>
                <w:color w:val="000000"/>
                <w:sz w:val="22"/>
                <w:szCs w:val="22"/>
                <w:shd w:val="clear" w:color="auto" w:fill="E1E3E6"/>
                <w:lang w:val="en-US"/>
              </w:rPr>
              <w:t>, 13045-13062.</w:t>
            </w:r>
            <w:r>
              <w:rPr>
                <w:rStyle w:val="eop"/>
                <w:rFonts w:ascii="Arial" w:hAnsi="Arial" w:cs="Arial"/>
                <w:sz w:val="22"/>
                <w:szCs w:val="22"/>
              </w:rPr>
              <w:t> </w:t>
            </w: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890772"/>
    <w:multiLevelType w:val="multilevel"/>
    <w:tmpl w:val="9C08639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7BEC5FEF"/>
    <w:multiLevelType w:val="multilevel"/>
    <w:tmpl w:val="20222AF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7DAE"/>
    <w:rsid w:val="003B0243"/>
    <w:rsid w:val="006F46FB"/>
    <w:rsid w:val="0077076D"/>
    <w:rsid w:val="009C47A8"/>
    <w:rsid w:val="00AE49DF"/>
    <w:rsid w:val="00BB70D0"/>
    <w:rsid w:val="00BD5F21"/>
    <w:rsid w:val="00DE6413"/>
    <w:rsid w:val="00EF0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 w:type="character" w:customStyle="1" w:styleId="tabchar">
    <w:name w:val="tabchar"/>
    <w:basedOn w:val="DefaultParagraphFont"/>
    <w:rsid w:val="003B0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1356425044">
      <w:bodyDiv w:val="1"/>
      <w:marLeft w:val="0"/>
      <w:marRight w:val="0"/>
      <w:marTop w:val="0"/>
      <w:marBottom w:val="0"/>
      <w:divBdr>
        <w:top w:val="none" w:sz="0" w:space="0" w:color="auto"/>
        <w:left w:val="none" w:sz="0" w:space="0" w:color="auto"/>
        <w:bottom w:val="none" w:sz="0" w:space="0" w:color="auto"/>
        <w:right w:val="none" w:sz="0" w:space="0" w:color="auto"/>
      </w:divBdr>
      <w:divsChild>
        <w:div w:id="1289781079">
          <w:marLeft w:val="0"/>
          <w:marRight w:val="0"/>
          <w:marTop w:val="0"/>
          <w:marBottom w:val="0"/>
          <w:divBdr>
            <w:top w:val="none" w:sz="0" w:space="0" w:color="auto"/>
            <w:left w:val="none" w:sz="0" w:space="0" w:color="auto"/>
            <w:bottom w:val="none" w:sz="0" w:space="0" w:color="auto"/>
            <w:right w:val="none" w:sz="0" w:space="0" w:color="auto"/>
          </w:divBdr>
        </w:div>
        <w:div w:id="1307785550">
          <w:marLeft w:val="0"/>
          <w:marRight w:val="0"/>
          <w:marTop w:val="0"/>
          <w:marBottom w:val="0"/>
          <w:divBdr>
            <w:top w:val="none" w:sz="0" w:space="0" w:color="auto"/>
            <w:left w:val="none" w:sz="0" w:space="0" w:color="auto"/>
            <w:bottom w:val="none" w:sz="0" w:space="0" w:color="auto"/>
            <w:right w:val="none" w:sz="0" w:space="0" w:color="auto"/>
          </w:divBdr>
        </w:div>
        <w:div w:id="171258343">
          <w:marLeft w:val="0"/>
          <w:marRight w:val="0"/>
          <w:marTop w:val="0"/>
          <w:marBottom w:val="0"/>
          <w:divBdr>
            <w:top w:val="none" w:sz="0" w:space="0" w:color="auto"/>
            <w:left w:val="none" w:sz="0" w:space="0" w:color="auto"/>
            <w:bottom w:val="none" w:sz="0" w:space="0" w:color="auto"/>
            <w:right w:val="none" w:sz="0" w:space="0" w:color="auto"/>
          </w:divBdr>
        </w:div>
        <w:div w:id="51083458">
          <w:marLeft w:val="0"/>
          <w:marRight w:val="0"/>
          <w:marTop w:val="0"/>
          <w:marBottom w:val="0"/>
          <w:divBdr>
            <w:top w:val="none" w:sz="0" w:space="0" w:color="auto"/>
            <w:left w:val="none" w:sz="0" w:space="0" w:color="auto"/>
            <w:bottom w:val="none" w:sz="0" w:space="0" w:color="auto"/>
            <w:right w:val="none" w:sz="0" w:space="0" w:color="auto"/>
          </w:divBdr>
        </w:div>
        <w:div w:id="1350911193">
          <w:marLeft w:val="0"/>
          <w:marRight w:val="0"/>
          <w:marTop w:val="0"/>
          <w:marBottom w:val="0"/>
          <w:divBdr>
            <w:top w:val="none" w:sz="0" w:space="0" w:color="auto"/>
            <w:left w:val="none" w:sz="0" w:space="0" w:color="auto"/>
            <w:bottom w:val="none" w:sz="0" w:space="0" w:color="auto"/>
            <w:right w:val="none" w:sz="0" w:space="0" w:color="auto"/>
          </w:divBdr>
        </w:div>
      </w:divsChild>
    </w:div>
    <w:div w:id="1400982323">
      <w:bodyDiv w:val="1"/>
      <w:marLeft w:val="0"/>
      <w:marRight w:val="0"/>
      <w:marTop w:val="0"/>
      <w:marBottom w:val="0"/>
      <w:divBdr>
        <w:top w:val="none" w:sz="0" w:space="0" w:color="auto"/>
        <w:left w:val="none" w:sz="0" w:space="0" w:color="auto"/>
        <w:bottom w:val="none" w:sz="0" w:space="0" w:color="auto"/>
        <w:right w:val="none" w:sz="0" w:space="0" w:color="auto"/>
      </w:divBdr>
      <w:divsChild>
        <w:div w:id="1942833741">
          <w:marLeft w:val="0"/>
          <w:marRight w:val="0"/>
          <w:marTop w:val="0"/>
          <w:marBottom w:val="0"/>
          <w:divBdr>
            <w:top w:val="none" w:sz="0" w:space="0" w:color="auto"/>
            <w:left w:val="none" w:sz="0" w:space="0" w:color="auto"/>
            <w:bottom w:val="none" w:sz="0" w:space="0" w:color="auto"/>
            <w:right w:val="none" w:sz="0" w:space="0" w:color="auto"/>
          </w:divBdr>
          <w:divsChild>
            <w:div w:id="434332068">
              <w:marLeft w:val="0"/>
              <w:marRight w:val="0"/>
              <w:marTop w:val="0"/>
              <w:marBottom w:val="0"/>
              <w:divBdr>
                <w:top w:val="none" w:sz="0" w:space="0" w:color="auto"/>
                <w:left w:val="none" w:sz="0" w:space="0" w:color="auto"/>
                <w:bottom w:val="none" w:sz="0" w:space="0" w:color="auto"/>
                <w:right w:val="none" w:sz="0" w:space="0" w:color="auto"/>
              </w:divBdr>
            </w:div>
            <w:div w:id="2118793512">
              <w:marLeft w:val="0"/>
              <w:marRight w:val="0"/>
              <w:marTop w:val="0"/>
              <w:marBottom w:val="0"/>
              <w:divBdr>
                <w:top w:val="none" w:sz="0" w:space="0" w:color="auto"/>
                <w:left w:val="none" w:sz="0" w:space="0" w:color="auto"/>
                <w:bottom w:val="none" w:sz="0" w:space="0" w:color="auto"/>
                <w:right w:val="none" w:sz="0" w:space="0" w:color="auto"/>
              </w:divBdr>
            </w:div>
            <w:div w:id="1542789217">
              <w:marLeft w:val="0"/>
              <w:marRight w:val="0"/>
              <w:marTop w:val="0"/>
              <w:marBottom w:val="0"/>
              <w:divBdr>
                <w:top w:val="none" w:sz="0" w:space="0" w:color="auto"/>
                <w:left w:val="none" w:sz="0" w:space="0" w:color="auto"/>
                <w:bottom w:val="none" w:sz="0" w:space="0" w:color="auto"/>
                <w:right w:val="none" w:sz="0" w:space="0" w:color="auto"/>
              </w:divBdr>
            </w:div>
            <w:div w:id="1429808342">
              <w:marLeft w:val="0"/>
              <w:marRight w:val="0"/>
              <w:marTop w:val="0"/>
              <w:marBottom w:val="0"/>
              <w:divBdr>
                <w:top w:val="none" w:sz="0" w:space="0" w:color="auto"/>
                <w:left w:val="none" w:sz="0" w:space="0" w:color="auto"/>
                <w:bottom w:val="none" w:sz="0" w:space="0" w:color="auto"/>
                <w:right w:val="none" w:sz="0" w:space="0" w:color="auto"/>
              </w:divBdr>
            </w:div>
            <w:div w:id="980959228">
              <w:marLeft w:val="0"/>
              <w:marRight w:val="0"/>
              <w:marTop w:val="0"/>
              <w:marBottom w:val="0"/>
              <w:divBdr>
                <w:top w:val="none" w:sz="0" w:space="0" w:color="auto"/>
                <w:left w:val="none" w:sz="0" w:space="0" w:color="auto"/>
                <w:bottom w:val="none" w:sz="0" w:space="0" w:color="auto"/>
                <w:right w:val="none" w:sz="0" w:space="0" w:color="auto"/>
              </w:divBdr>
            </w:div>
            <w:div w:id="1067872683">
              <w:marLeft w:val="0"/>
              <w:marRight w:val="0"/>
              <w:marTop w:val="0"/>
              <w:marBottom w:val="0"/>
              <w:divBdr>
                <w:top w:val="none" w:sz="0" w:space="0" w:color="auto"/>
                <w:left w:val="none" w:sz="0" w:space="0" w:color="auto"/>
                <w:bottom w:val="none" w:sz="0" w:space="0" w:color="auto"/>
                <w:right w:val="none" w:sz="0" w:space="0" w:color="auto"/>
              </w:divBdr>
            </w:div>
            <w:div w:id="581180500">
              <w:marLeft w:val="0"/>
              <w:marRight w:val="0"/>
              <w:marTop w:val="0"/>
              <w:marBottom w:val="0"/>
              <w:divBdr>
                <w:top w:val="none" w:sz="0" w:space="0" w:color="auto"/>
                <w:left w:val="none" w:sz="0" w:space="0" w:color="auto"/>
                <w:bottom w:val="none" w:sz="0" w:space="0" w:color="auto"/>
                <w:right w:val="none" w:sz="0" w:space="0" w:color="auto"/>
              </w:divBdr>
            </w:div>
            <w:div w:id="1586912516">
              <w:marLeft w:val="0"/>
              <w:marRight w:val="0"/>
              <w:marTop w:val="0"/>
              <w:marBottom w:val="0"/>
              <w:divBdr>
                <w:top w:val="none" w:sz="0" w:space="0" w:color="auto"/>
                <w:left w:val="none" w:sz="0" w:space="0" w:color="auto"/>
                <w:bottom w:val="none" w:sz="0" w:space="0" w:color="auto"/>
                <w:right w:val="none" w:sz="0" w:space="0" w:color="auto"/>
              </w:divBdr>
            </w:div>
          </w:divsChild>
        </w:div>
        <w:div w:id="491333480">
          <w:marLeft w:val="0"/>
          <w:marRight w:val="0"/>
          <w:marTop w:val="0"/>
          <w:marBottom w:val="0"/>
          <w:divBdr>
            <w:top w:val="none" w:sz="0" w:space="0" w:color="auto"/>
            <w:left w:val="none" w:sz="0" w:space="0" w:color="auto"/>
            <w:bottom w:val="none" w:sz="0" w:space="0" w:color="auto"/>
            <w:right w:val="none" w:sz="0" w:space="0" w:color="auto"/>
          </w:divBdr>
          <w:divsChild>
            <w:div w:id="1236010013">
              <w:marLeft w:val="0"/>
              <w:marRight w:val="0"/>
              <w:marTop w:val="0"/>
              <w:marBottom w:val="0"/>
              <w:divBdr>
                <w:top w:val="none" w:sz="0" w:space="0" w:color="auto"/>
                <w:left w:val="none" w:sz="0" w:space="0" w:color="auto"/>
                <w:bottom w:val="none" w:sz="0" w:space="0" w:color="auto"/>
                <w:right w:val="none" w:sz="0" w:space="0" w:color="auto"/>
              </w:divBdr>
            </w:div>
            <w:div w:id="1457067927">
              <w:marLeft w:val="0"/>
              <w:marRight w:val="0"/>
              <w:marTop w:val="0"/>
              <w:marBottom w:val="0"/>
              <w:divBdr>
                <w:top w:val="none" w:sz="0" w:space="0" w:color="auto"/>
                <w:left w:val="none" w:sz="0" w:space="0" w:color="auto"/>
                <w:bottom w:val="none" w:sz="0" w:space="0" w:color="auto"/>
                <w:right w:val="none" w:sz="0" w:space="0" w:color="auto"/>
              </w:divBdr>
            </w:div>
            <w:div w:id="2365548">
              <w:marLeft w:val="0"/>
              <w:marRight w:val="0"/>
              <w:marTop w:val="0"/>
              <w:marBottom w:val="0"/>
              <w:divBdr>
                <w:top w:val="none" w:sz="0" w:space="0" w:color="auto"/>
                <w:left w:val="none" w:sz="0" w:space="0" w:color="auto"/>
                <w:bottom w:val="none" w:sz="0" w:space="0" w:color="auto"/>
                <w:right w:val="none" w:sz="0" w:space="0" w:color="auto"/>
              </w:divBdr>
            </w:div>
            <w:div w:id="210248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1956">
      <w:bodyDiv w:val="1"/>
      <w:marLeft w:val="0"/>
      <w:marRight w:val="0"/>
      <w:marTop w:val="0"/>
      <w:marBottom w:val="0"/>
      <w:divBdr>
        <w:top w:val="none" w:sz="0" w:space="0" w:color="auto"/>
        <w:left w:val="none" w:sz="0" w:space="0" w:color="auto"/>
        <w:bottom w:val="none" w:sz="0" w:space="0" w:color="auto"/>
        <w:right w:val="none" w:sz="0" w:space="0" w:color="auto"/>
      </w:divBdr>
      <w:divsChild>
        <w:div w:id="1121411816">
          <w:marLeft w:val="0"/>
          <w:marRight w:val="0"/>
          <w:marTop w:val="0"/>
          <w:marBottom w:val="0"/>
          <w:divBdr>
            <w:top w:val="none" w:sz="0" w:space="0" w:color="auto"/>
            <w:left w:val="none" w:sz="0" w:space="0" w:color="auto"/>
            <w:bottom w:val="none" w:sz="0" w:space="0" w:color="auto"/>
            <w:right w:val="none" w:sz="0" w:space="0" w:color="auto"/>
          </w:divBdr>
        </w:div>
        <w:div w:id="321005624">
          <w:marLeft w:val="0"/>
          <w:marRight w:val="0"/>
          <w:marTop w:val="0"/>
          <w:marBottom w:val="0"/>
          <w:divBdr>
            <w:top w:val="none" w:sz="0" w:space="0" w:color="auto"/>
            <w:left w:val="none" w:sz="0" w:space="0" w:color="auto"/>
            <w:bottom w:val="none" w:sz="0" w:space="0" w:color="auto"/>
            <w:right w:val="none" w:sz="0" w:space="0" w:color="auto"/>
          </w:divBdr>
        </w:div>
        <w:div w:id="2057312934">
          <w:marLeft w:val="0"/>
          <w:marRight w:val="0"/>
          <w:marTop w:val="0"/>
          <w:marBottom w:val="0"/>
          <w:divBdr>
            <w:top w:val="none" w:sz="0" w:space="0" w:color="auto"/>
            <w:left w:val="none" w:sz="0" w:space="0" w:color="auto"/>
            <w:bottom w:val="none" w:sz="0" w:space="0" w:color="auto"/>
            <w:right w:val="none" w:sz="0" w:space="0" w:color="auto"/>
          </w:divBdr>
        </w:div>
        <w:div w:id="1963805504">
          <w:marLeft w:val="0"/>
          <w:marRight w:val="0"/>
          <w:marTop w:val="0"/>
          <w:marBottom w:val="0"/>
          <w:divBdr>
            <w:top w:val="none" w:sz="0" w:space="0" w:color="auto"/>
            <w:left w:val="none" w:sz="0" w:space="0" w:color="auto"/>
            <w:bottom w:val="none" w:sz="0" w:space="0" w:color="auto"/>
            <w:right w:val="none" w:sz="0" w:space="0" w:color="auto"/>
          </w:divBdr>
        </w:div>
        <w:div w:id="1856504092">
          <w:marLeft w:val="0"/>
          <w:marRight w:val="0"/>
          <w:marTop w:val="0"/>
          <w:marBottom w:val="0"/>
          <w:divBdr>
            <w:top w:val="none" w:sz="0" w:space="0" w:color="auto"/>
            <w:left w:val="none" w:sz="0" w:space="0" w:color="auto"/>
            <w:bottom w:val="none" w:sz="0" w:space="0" w:color="auto"/>
            <w:right w:val="none" w:sz="0" w:space="0" w:color="auto"/>
          </w:divBdr>
        </w:div>
        <w:div w:id="126703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242@leic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c.uk/people/cyril-dominguez" TargetMode="External"/><Relationship Id="rId5" Type="http://schemas.openxmlformats.org/officeDocument/2006/relationships/hyperlink" Target="mailto:cd180@le.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3</cp:revision>
  <dcterms:created xsi:type="dcterms:W3CDTF">2024-11-13T13:50:00Z</dcterms:created>
  <dcterms:modified xsi:type="dcterms:W3CDTF">2024-11-13T13:53:00Z</dcterms:modified>
</cp:coreProperties>
</file>