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39BD9DD" w:rsidR="00066C81" w:rsidRPr="00175F9A" w:rsidRDefault="00175F9A" w:rsidP="00175F9A">
            <w:pPr>
              <w:rPr>
                <w:rFonts w:ascii="Arial" w:hAnsi="Arial" w:cs="Arial"/>
              </w:rPr>
            </w:pPr>
            <w:r w:rsidRPr="00175F9A">
              <w:rPr>
                <w:rFonts w:ascii="Arial" w:hAnsi="Arial" w:cs="Arial"/>
              </w:rPr>
              <w:t xml:space="preserve"> Prof Shaun Cowley</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2ABBCF00" w:rsidR="00066C81" w:rsidRPr="00175F9A" w:rsidRDefault="00175F9A" w:rsidP="00175F9A">
            <w:pPr>
              <w:rPr>
                <w:rFonts w:ascii="Arial" w:hAnsi="Arial" w:cs="Arial"/>
              </w:rPr>
            </w:pPr>
            <w:r w:rsidRPr="00175F9A">
              <w:rPr>
                <w:rFonts w:ascii="Arial" w:hAnsi="Arial" w:cs="Arial"/>
              </w:rPr>
              <w:t xml:space="preserve"> Molecular and Cell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1D17F670" w14:textId="77777777" w:rsidR="00175F9A" w:rsidRPr="00175F9A" w:rsidRDefault="00175F9A" w:rsidP="00175F9A">
            <w:pPr>
              <w:rPr>
                <w:rFonts w:ascii="Arial" w:hAnsi="Arial" w:cs="Arial"/>
                <w:sz w:val="24"/>
                <w:szCs w:val="24"/>
              </w:rPr>
            </w:pPr>
            <w:r w:rsidRPr="00175F9A">
              <w:rPr>
                <w:rFonts w:ascii="Arial" w:eastAsiaTheme="minorHAnsi" w:hAnsi="Arial" w:cs="Arial"/>
                <w:sz w:val="24"/>
                <w:szCs w:val="24"/>
                <w:lang w:eastAsia="en-US"/>
              </w:rPr>
              <w:t xml:space="preserve"> </w:t>
            </w:r>
            <w:hyperlink r:id="rId5" w:history="1">
              <w:r w:rsidRPr="00175F9A">
                <w:rPr>
                  <w:rStyle w:val="Hyperlink"/>
                  <w:rFonts w:ascii="Arial" w:eastAsiaTheme="minorHAnsi" w:hAnsi="Arial" w:cs="Arial"/>
                  <w:lang w:eastAsia="en-US"/>
                </w:rPr>
                <w:t>smc57@leicester.ac.uk</w:t>
              </w:r>
            </w:hyperlink>
            <w:r w:rsidRPr="00175F9A">
              <w:rPr>
                <w:rFonts w:ascii="Arial" w:eastAsiaTheme="minorHAnsi" w:hAnsi="Arial" w:cs="Arial"/>
                <w:lang w:eastAsia="en-US"/>
              </w:rPr>
              <w:t xml:space="preserve">  </w:t>
            </w:r>
          </w:p>
          <w:p w14:paraId="28BF855B" w14:textId="1B5895C1" w:rsidR="00175F9A" w:rsidRPr="00175F9A" w:rsidRDefault="00175F9A" w:rsidP="00175F9A">
            <w:pPr>
              <w:rPr>
                <w:rFonts w:ascii="Arial" w:eastAsiaTheme="minorHAnsi" w:hAnsi="Arial" w:cs="Arial"/>
                <w:lang w:eastAsia="en-US"/>
              </w:rPr>
            </w:pPr>
            <w:r w:rsidRPr="00175F9A">
              <w:rPr>
                <w:rFonts w:ascii="Arial" w:eastAsiaTheme="minorHAnsi" w:hAnsi="Arial" w:cs="Arial"/>
                <w:sz w:val="24"/>
                <w:szCs w:val="24"/>
                <w:lang w:eastAsia="en-US"/>
              </w:rPr>
              <w:t xml:space="preserve"> </w:t>
            </w:r>
            <w:hyperlink r:id="rId6" w:history="1">
              <w:r w:rsidRPr="00175F9A">
                <w:rPr>
                  <w:rStyle w:val="Hyperlink"/>
                  <w:rFonts w:ascii="Arial" w:eastAsiaTheme="minorHAnsi" w:hAnsi="Arial" w:cs="Arial"/>
                  <w:lang w:eastAsia="en-US"/>
                </w:rPr>
                <w:t>https://le.ac.uk/people/shaun-cowley</w:t>
              </w:r>
            </w:hyperlink>
            <w:r w:rsidRPr="00175F9A">
              <w:rPr>
                <w:rFonts w:ascii="Arial" w:eastAsiaTheme="minorHAnsi" w:hAnsi="Arial" w:cs="Arial"/>
                <w:lang w:eastAsia="en-US"/>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6BE4AC01" w:rsidR="00066C81" w:rsidRPr="00175F9A" w:rsidRDefault="00175F9A" w:rsidP="00175F9A">
            <w:pPr>
              <w:rPr>
                <w:rFonts w:ascii="Arial" w:hAnsi="Arial" w:cs="Arial"/>
              </w:rPr>
            </w:pPr>
            <w:r w:rsidRPr="00175F9A">
              <w:rPr>
                <w:rFonts w:ascii="Arial" w:hAnsi="Arial" w:cs="Arial"/>
              </w:rPr>
              <w:t xml:space="preserve"> Prof John Schwabe</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7FDC86CF" w:rsidR="00066C81" w:rsidRPr="00175F9A" w:rsidRDefault="00175F9A" w:rsidP="00175F9A">
            <w:pPr>
              <w:rPr>
                <w:rFonts w:ascii="Arial" w:hAnsi="Arial" w:cs="Arial"/>
              </w:rPr>
            </w:pPr>
            <w:r w:rsidRPr="00175F9A">
              <w:rPr>
                <w:rFonts w:ascii="Arial" w:hAnsi="Arial" w:cs="Arial"/>
              </w:rPr>
              <w:t xml:space="preserve"> Molecular and Cell Biology</w:t>
            </w:r>
          </w:p>
        </w:tc>
      </w:tr>
      <w:tr w:rsidR="003A7DAE" w14:paraId="1A47049C" w14:textId="77777777" w:rsidTr="00175F9A">
        <w:trPr>
          <w:trHeight w:val="70"/>
        </w:trPr>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246F6C1C" w:rsidR="003A7DAE" w:rsidRPr="00175F9A" w:rsidRDefault="00175F9A" w:rsidP="00175F9A">
            <w:pPr>
              <w:rPr>
                <w:rFonts w:ascii="Arial" w:hAnsi="Arial" w:cs="Arial"/>
              </w:rPr>
            </w:pPr>
            <w:r w:rsidRPr="00175F9A">
              <w:rPr>
                <w:rFonts w:ascii="Arial" w:eastAsiaTheme="minorHAnsi" w:hAnsi="Arial" w:cs="Arial"/>
                <w:sz w:val="24"/>
                <w:szCs w:val="24"/>
                <w:lang w:eastAsia="en-US"/>
              </w:rPr>
              <w:t xml:space="preserve"> </w:t>
            </w:r>
            <w:hyperlink r:id="rId7" w:history="1">
              <w:r w:rsidRPr="00175F9A">
                <w:rPr>
                  <w:rStyle w:val="Hyperlink"/>
                  <w:rFonts w:ascii="Arial" w:eastAsiaTheme="minorHAnsi" w:hAnsi="Arial" w:cs="Arial"/>
                  <w:lang w:eastAsia="en-US"/>
                </w:rPr>
                <w:t>john.schwabe@le.ac.uk</w:t>
              </w:r>
            </w:hyperlink>
            <w:r w:rsidRPr="00175F9A">
              <w:rPr>
                <w:rFonts w:ascii="Arial" w:eastAsiaTheme="minorHAnsi" w:hAnsi="Arial" w:cs="Arial"/>
                <w:lang w:eastAsia="en-US"/>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43BFCD84" w:rsidR="00066C81" w:rsidRPr="00175F9A" w:rsidRDefault="00175F9A" w:rsidP="00175F9A">
            <w:r w:rsidRPr="00175F9A">
              <w:rPr>
                <w:rFonts w:ascii="Arial" w:eastAsiaTheme="minorHAnsi" w:hAnsi="Arial" w:cs="Arial"/>
                <w:sz w:val="24"/>
                <w:szCs w:val="24"/>
                <w:lang w:eastAsia="en-US"/>
              </w:rPr>
              <w:t xml:space="preserve"> </w:t>
            </w:r>
            <w:r w:rsidRPr="00175F9A">
              <w:rPr>
                <w:rFonts w:ascii="Arial" w:eastAsiaTheme="minorHAnsi" w:hAnsi="Arial" w:cs="Arial"/>
                <w:lang w:eastAsia="en-US"/>
              </w:rPr>
              <w:t>Understanding HDAC1 recruitment into diverse multi-protein complexes</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6F60D7E" w14:textId="77777777" w:rsidR="00175F9A" w:rsidRPr="00175F9A" w:rsidRDefault="00175F9A" w:rsidP="00175F9A">
            <w:pPr>
              <w:autoSpaceDE w:val="0"/>
              <w:autoSpaceDN w:val="0"/>
              <w:adjustRightInd w:val="0"/>
              <w:rPr>
                <w:rFonts w:ascii="Arial" w:eastAsiaTheme="minorHAnsi" w:hAnsi="Arial" w:cs="Arial"/>
                <w:sz w:val="24"/>
                <w:szCs w:val="24"/>
                <w:lang w:eastAsia="en-US"/>
              </w:rPr>
            </w:pPr>
          </w:p>
          <w:p w14:paraId="58709B93" w14:textId="4FB43CEA" w:rsidR="00175F9A" w:rsidRDefault="00175F9A" w:rsidP="00175F9A">
            <w:pPr>
              <w:autoSpaceDE w:val="0"/>
              <w:autoSpaceDN w:val="0"/>
              <w:adjustRightInd w:val="0"/>
              <w:rPr>
                <w:rFonts w:ascii="Arial" w:eastAsiaTheme="minorHAnsi" w:hAnsi="Arial" w:cs="Arial"/>
                <w:b/>
                <w:bCs/>
                <w:lang w:eastAsia="en-US"/>
              </w:rPr>
            </w:pPr>
            <w:r w:rsidRPr="00175F9A">
              <w:rPr>
                <w:rFonts w:ascii="Arial" w:eastAsiaTheme="minorHAnsi" w:hAnsi="Arial" w:cs="Arial"/>
                <w:sz w:val="24"/>
                <w:szCs w:val="24"/>
                <w:lang w:eastAsia="en-US"/>
              </w:rPr>
              <w:t xml:space="preserve"> </w:t>
            </w:r>
            <w:r w:rsidRPr="00175F9A">
              <w:rPr>
                <w:rFonts w:ascii="Arial" w:eastAsiaTheme="minorHAnsi" w:hAnsi="Arial" w:cs="Arial"/>
                <w:b/>
                <w:bCs/>
                <w:lang w:eastAsia="en-US"/>
              </w:rPr>
              <w:t xml:space="preserve">Background </w:t>
            </w:r>
          </w:p>
          <w:p w14:paraId="5091B739" w14:textId="70E14FFD" w:rsidR="00175F9A" w:rsidRDefault="00175F9A" w:rsidP="00175F9A">
            <w:pPr>
              <w:autoSpaceDE w:val="0"/>
              <w:autoSpaceDN w:val="0"/>
              <w:adjustRightInd w:val="0"/>
              <w:rPr>
                <w:rFonts w:ascii="Arial" w:eastAsiaTheme="minorHAnsi" w:hAnsi="Arial" w:cs="Arial"/>
                <w:lang w:eastAsia="en-US"/>
              </w:rPr>
            </w:pPr>
            <w:r>
              <w:rPr>
                <w:noProof/>
              </w:rPr>
              <w:drawing>
                <wp:inline distT="0" distB="0" distL="0" distR="0" wp14:anchorId="0EC6A1B0" wp14:editId="0AF11328">
                  <wp:extent cx="3724275" cy="4083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8751" t="23238" r="11600" b="39152"/>
                          <a:stretch/>
                        </pic:blipFill>
                        <pic:spPr bwMode="auto">
                          <a:xfrm>
                            <a:off x="0" y="0"/>
                            <a:ext cx="3739842" cy="4100158"/>
                          </a:xfrm>
                          <a:prstGeom prst="rect">
                            <a:avLst/>
                          </a:prstGeom>
                          <a:ln>
                            <a:noFill/>
                          </a:ln>
                          <a:extLst>
                            <a:ext uri="{53640926-AAD7-44D8-BBD7-CCE9431645EC}">
                              <a14:shadowObscured xmlns:a14="http://schemas.microsoft.com/office/drawing/2010/main"/>
                            </a:ext>
                          </a:extLst>
                        </pic:spPr>
                      </pic:pic>
                    </a:graphicData>
                  </a:graphic>
                </wp:inline>
              </w:drawing>
            </w:r>
          </w:p>
          <w:p w14:paraId="26C78CBC" w14:textId="77777777" w:rsidR="00175F9A" w:rsidRPr="00175F9A" w:rsidRDefault="00175F9A" w:rsidP="00175F9A">
            <w:pPr>
              <w:autoSpaceDE w:val="0"/>
              <w:autoSpaceDN w:val="0"/>
              <w:adjustRightInd w:val="0"/>
              <w:rPr>
                <w:rFonts w:ascii="Arial" w:eastAsiaTheme="minorHAnsi" w:hAnsi="Arial" w:cs="Arial"/>
                <w:lang w:eastAsia="en-US"/>
              </w:rPr>
            </w:pPr>
          </w:p>
          <w:p w14:paraId="730D3988"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lang w:eastAsia="en-US"/>
              </w:rPr>
              <w:t xml:space="preserve">The DNA of all eukaryotic organisms is packaged with histone proteins to form chromatin. Chromatin forms a physical barrier to all processes that need access to DNA (e.g., transcription). So, in all organisms, from brewer’s yeast to man, DNA accessibility is regulated by “acetylation” of histone proteins. This relaxes chromatin, and increases accessibility. Histone acetylation is a highly dynamic modification (half-life of 30-60 mins) whose level is regulated by the opposing action of two families of enzymes, histone acetyl transferases (HATs) and histone deacetylases (HDACs). Both sets of enzymes are critical for cells to regulate genes properly. </w:t>
            </w:r>
          </w:p>
          <w:p w14:paraId="5D64FC28"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lang w:eastAsia="en-US"/>
              </w:rPr>
              <w:lastRenderedPageBreak/>
              <w:t xml:space="preserve">Histone deacetylase 1 and 2 (HDAC1/2) regulate global histone acetylation levels as part of six multi-protein complexes (Fig 1A, 1B). An unanswered question in the field, is why do cells need so many different vehicles for HDAC1/2 </w:t>
            </w:r>
            <w:proofErr w:type="gramStart"/>
            <w:r w:rsidRPr="00175F9A">
              <w:rPr>
                <w:rFonts w:ascii="Arial" w:eastAsiaTheme="minorHAnsi" w:hAnsi="Arial" w:cs="Arial"/>
                <w:lang w:eastAsia="en-US"/>
              </w:rPr>
              <w:t>activity..?</w:t>
            </w:r>
            <w:proofErr w:type="gramEnd"/>
            <w:r w:rsidRPr="00175F9A">
              <w:rPr>
                <w:rFonts w:ascii="Arial" w:eastAsiaTheme="minorHAnsi" w:hAnsi="Arial" w:cs="Arial"/>
                <w:lang w:eastAsia="en-US"/>
              </w:rPr>
              <w:t xml:space="preserve"> Genetics, in various </w:t>
            </w:r>
          </w:p>
          <w:p w14:paraId="062A7E26" w14:textId="77777777" w:rsidR="00175F9A" w:rsidRPr="00175F9A" w:rsidRDefault="00175F9A" w:rsidP="00175F9A">
            <w:pPr>
              <w:pageBreakBefore/>
              <w:autoSpaceDE w:val="0"/>
              <w:autoSpaceDN w:val="0"/>
              <w:adjustRightInd w:val="0"/>
              <w:rPr>
                <w:rFonts w:ascii="Arial" w:eastAsiaTheme="minorHAnsi" w:hAnsi="Arial" w:cs="Arial"/>
                <w:lang w:eastAsia="en-US"/>
              </w:rPr>
            </w:pPr>
            <w:r w:rsidRPr="00175F9A">
              <w:rPr>
                <w:rFonts w:ascii="Arial" w:eastAsiaTheme="minorHAnsi" w:hAnsi="Arial" w:cs="Arial"/>
                <w:lang w:eastAsia="en-US"/>
              </w:rPr>
              <w:t xml:space="preserve">model systems, tells us that each of the complexes has its own unique function. We would like to understand what these functions </w:t>
            </w:r>
            <w:proofErr w:type="gramStart"/>
            <w:r w:rsidRPr="00175F9A">
              <w:rPr>
                <w:rFonts w:ascii="Arial" w:eastAsiaTheme="minorHAnsi" w:hAnsi="Arial" w:cs="Arial"/>
                <w:lang w:eastAsia="en-US"/>
              </w:rPr>
              <w:t>are..?</w:t>
            </w:r>
            <w:proofErr w:type="gramEnd"/>
            <w:r w:rsidRPr="00175F9A">
              <w:rPr>
                <w:rFonts w:ascii="Arial" w:eastAsiaTheme="minorHAnsi" w:hAnsi="Arial" w:cs="Arial"/>
                <w:lang w:eastAsia="en-US"/>
              </w:rPr>
              <w:t xml:space="preserve"> And the sites across the genome that individual deacetylase complexes are required. </w:t>
            </w:r>
          </w:p>
          <w:p w14:paraId="273635B3"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lang w:eastAsia="en-US"/>
              </w:rPr>
              <w:t xml:space="preserve">To untangle the activity of the various HDAC1/2 complexes, we used information from structural biology to examine how each complex is assembled at the molecular level (Fig 1C). From this we were able to design first-of-their-kind mutations in HDAC1 that perturbed binding to individual complexes. For example, a single mutation, Y48E, is capable of preventing HDAC1 binding to all complexes, except for SIN3. A second mutant, E63R, allows binding to 3 complexes, SIN3, MIER and RERE. Embryonic stem cells (ESCs) expressing either HDAC1-Y48E or -E63R have altered patterns of gene expression, indicating that a full repertoire of HDAC1/2 complexes are required to regulate transcription properly. </w:t>
            </w:r>
          </w:p>
          <w:p w14:paraId="65B6C8DA"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b/>
                <w:bCs/>
                <w:lang w:eastAsia="en-US"/>
              </w:rPr>
              <w:t xml:space="preserve">Objectives </w:t>
            </w:r>
          </w:p>
          <w:p w14:paraId="30442F35"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lang w:eastAsia="en-US"/>
              </w:rPr>
              <w:t xml:space="preserve">1) Identify additional residues on the surface of HDAC1 to distinguish the binding of individual complexes. </w:t>
            </w:r>
          </w:p>
          <w:p w14:paraId="42D3E031"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lang w:eastAsia="en-US"/>
              </w:rPr>
              <w:t xml:space="preserve">Using known structures of HDAC1 bound to components of </w:t>
            </w:r>
            <w:proofErr w:type="spellStart"/>
            <w:r w:rsidRPr="00175F9A">
              <w:rPr>
                <w:rFonts w:ascii="Arial" w:eastAsiaTheme="minorHAnsi" w:hAnsi="Arial" w:cs="Arial"/>
                <w:lang w:eastAsia="en-US"/>
              </w:rPr>
              <w:t>NuRD</w:t>
            </w:r>
            <w:proofErr w:type="spellEnd"/>
            <w:r w:rsidRPr="00175F9A">
              <w:rPr>
                <w:rFonts w:ascii="Arial" w:eastAsiaTheme="minorHAnsi" w:hAnsi="Arial" w:cs="Arial"/>
                <w:lang w:eastAsia="en-US"/>
              </w:rPr>
              <w:t xml:space="preserve"> and </w:t>
            </w:r>
            <w:proofErr w:type="spellStart"/>
            <w:r w:rsidRPr="00175F9A">
              <w:rPr>
                <w:rFonts w:ascii="Arial" w:eastAsiaTheme="minorHAnsi" w:hAnsi="Arial" w:cs="Arial"/>
                <w:lang w:eastAsia="en-US"/>
              </w:rPr>
              <w:t>MiDAC</w:t>
            </w:r>
            <w:proofErr w:type="spellEnd"/>
            <w:r w:rsidRPr="00175F9A">
              <w:rPr>
                <w:rFonts w:ascii="Arial" w:eastAsiaTheme="minorHAnsi" w:hAnsi="Arial" w:cs="Arial"/>
                <w:lang w:eastAsia="en-US"/>
              </w:rPr>
              <w:t xml:space="preserve"> </w:t>
            </w:r>
            <w:r w:rsidRPr="00175F9A">
              <w:rPr>
                <w:rFonts w:ascii="Arial" w:eastAsiaTheme="minorHAnsi" w:hAnsi="Arial" w:cs="Arial"/>
                <w:i/>
                <w:iCs/>
                <w:lang w:eastAsia="en-US"/>
              </w:rPr>
              <w:t>(1, 2)</w:t>
            </w:r>
            <w:r w:rsidRPr="00175F9A">
              <w:rPr>
                <w:rFonts w:ascii="Arial" w:eastAsiaTheme="minorHAnsi" w:hAnsi="Arial" w:cs="Arial"/>
                <w:lang w:eastAsia="en-US"/>
              </w:rPr>
              <w:t xml:space="preserve">, we successfully identified mutants that perturbed binding to all complexes, apart from SIN3. We intend to turn this around and find mutations that perturb SIN3 binding, but retain all the rest. Since SIN3 binds predominantly to the opposite face of HDAC1 relative to other complexes (Fig 1C), there are a range of residues for us to mutate. We will confirm binding characteristics of HDAC1-mutants using co-immunoprecipitation/western blotting and later mass-spectrometry. Then, using our established HDAC1/2 double knockout cells </w:t>
            </w:r>
            <w:r w:rsidRPr="00175F9A">
              <w:rPr>
                <w:rFonts w:ascii="Arial" w:eastAsiaTheme="minorHAnsi" w:hAnsi="Arial" w:cs="Arial"/>
                <w:i/>
                <w:iCs/>
                <w:lang w:eastAsia="en-US"/>
              </w:rPr>
              <w:t>(3)</w:t>
            </w:r>
            <w:r w:rsidRPr="00175F9A">
              <w:rPr>
                <w:rFonts w:ascii="Arial" w:eastAsiaTheme="minorHAnsi" w:hAnsi="Arial" w:cs="Arial"/>
                <w:lang w:eastAsia="en-US"/>
              </w:rPr>
              <w:t xml:space="preserve">, we will examine the ability of HDAC1-mutants to rescue their cell lethal phenotype, and measure changes gene expression with RNA-seq. </w:t>
            </w:r>
          </w:p>
          <w:p w14:paraId="554C8CC5"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lang w:eastAsia="en-US"/>
              </w:rPr>
              <w:t xml:space="preserve">2) Utilise HDAC1 mutants to purify a subset of complexes directly from ESCs for structural studies. </w:t>
            </w:r>
          </w:p>
          <w:p w14:paraId="74C13AA7"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lang w:eastAsia="en-US"/>
              </w:rPr>
              <w:t xml:space="preserve">We have had good success in recapitulating and purifying HDAC1/2 complexes in human cells by co-expressing different components followed by Flag-purification. Our intention now is to purify intact holo-complexes from ESCs using different HDAC1-mutations that bind only a subset of complexes. For example, expression and purification of HDAC1-Y48E will only pull-down the SIN3 complex, which we can then use for cryo-electron microscopy (cryo-EM) studies. The University of Leicester is home to the Midlands cryo-EM facility and we have an optimised pipeline to move efficiently from purified samples (as little as 100 </w:t>
            </w:r>
            <w:r w:rsidRPr="00175F9A">
              <w:rPr>
                <w:rFonts w:ascii="Arial" w:eastAsiaTheme="minorHAnsi" w:hAnsi="Arial" w:cs="Arial"/>
                <w:lang w:eastAsia="en-US"/>
              </w:rPr>
              <w:t xml:space="preserve">g) to resolved structures. </w:t>
            </w:r>
          </w:p>
          <w:p w14:paraId="33F417BF"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b/>
                <w:bCs/>
                <w:lang w:eastAsia="en-US"/>
              </w:rPr>
              <w:t xml:space="preserve">Outcomes </w:t>
            </w:r>
          </w:p>
          <w:p w14:paraId="363FD6A0"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lang w:eastAsia="en-US"/>
              </w:rPr>
              <w:t xml:space="preserve">We intend to identify and characterise new HDAC1 mutations that discriminate binding between the six different multi-protein complexes. Then use these mutants expressed in </w:t>
            </w:r>
            <w:r w:rsidRPr="00175F9A">
              <w:rPr>
                <w:rFonts w:ascii="Arial" w:eastAsiaTheme="minorHAnsi" w:hAnsi="Arial" w:cs="Arial"/>
                <w:i/>
                <w:iCs/>
                <w:lang w:eastAsia="en-US"/>
              </w:rPr>
              <w:t xml:space="preserve">Hdac1/2 </w:t>
            </w:r>
            <w:r w:rsidRPr="00175F9A">
              <w:rPr>
                <w:rFonts w:ascii="Arial" w:eastAsiaTheme="minorHAnsi" w:hAnsi="Arial" w:cs="Arial"/>
                <w:lang w:eastAsia="en-US"/>
              </w:rPr>
              <w:t xml:space="preserve">KO cells to understand their binding characteristics and roles in cell cycle and gene expression. We will exploit this information, to help purify individual holo-complexes for structural determination. With our expertise of HDAC1/2 biology, transcriptomics and structural biology, we should be able to generate extensive datasets within 18 months. The student would then be expected to present the data at UK (e.g., Mercia Stem Cell Alliance annual conference) and International (Chromatin and Epigenetics, Heidelberg) conferences, and help write manuscript(s) for publication. A deeper understanding of </w:t>
            </w:r>
          </w:p>
          <w:p w14:paraId="328179BD" w14:textId="4A19829A" w:rsidR="00066C81" w:rsidRDefault="00175F9A" w:rsidP="00175F9A">
            <w:pPr>
              <w:rPr>
                <w:b/>
              </w:rPr>
            </w:pPr>
            <w:r w:rsidRPr="00175F9A">
              <w:rPr>
                <w:rFonts w:ascii="Arial" w:eastAsiaTheme="minorHAnsi" w:hAnsi="Arial" w:cs="Arial"/>
                <w:lang w:eastAsia="en-US"/>
              </w:rPr>
              <w:t>HDAC1/2 complex assemblies will provide novel mechanistic insight into their function and enable precise therapeutic targeting in cells.</w:t>
            </w:r>
          </w:p>
          <w:p w14:paraId="2C281E47" w14:textId="420EDAE8" w:rsidR="00066C81" w:rsidRDefault="00066C81" w:rsidP="00ED69E6">
            <w:pPr>
              <w:rPr>
                <w:b/>
              </w:rPr>
            </w:pPr>
          </w:p>
          <w:p w14:paraId="4EF0C661" w14:textId="0B3D0125" w:rsidR="003A7DAE" w:rsidRPr="00175F9A" w:rsidRDefault="00175F9A" w:rsidP="00ED69E6">
            <w:pPr>
              <w:rPr>
                <w:rFonts w:ascii="Arial" w:hAnsi="Arial" w:cs="Arial"/>
                <w:b/>
              </w:rPr>
            </w:pPr>
            <w:r w:rsidRPr="00175F9A">
              <w:rPr>
                <w:rFonts w:ascii="Arial" w:hAnsi="Arial" w:cs="Arial"/>
              </w:rPr>
              <w:t>T</w:t>
            </w:r>
            <w:r w:rsidRPr="00175F9A">
              <w:rPr>
                <w:rFonts w:ascii="Arial" w:hAnsi="Arial" w:cs="Arial"/>
              </w:rPr>
              <w:t>echniques that will be undertaken during the project</w:t>
            </w:r>
          </w:p>
          <w:p w14:paraId="04E55EEA" w14:textId="77777777" w:rsidR="00175F9A" w:rsidRPr="00175F9A" w:rsidRDefault="00175F9A" w:rsidP="00175F9A">
            <w:pPr>
              <w:autoSpaceDE w:val="0"/>
              <w:autoSpaceDN w:val="0"/>
              <w:adjustRightInd w:val="0"/>
              <w:rPr>
                <w:rFonts w:ascii="Arial" w:eastAsiaTheme="minorHAnsi" w:hAnsi="Arial" w:cs="Arial"/>
                <w:lang w:eastAsia="en-US"/>
              </w:rPr>
            </w:pPr>
            <w:r w:rsidRPr="00175F9A">
              <w:rPr>
                <w:rFonts w:ascii="Arial" w:eastAsiaTheme="minorHAnsi" w:hAnsi="Arial" w:cs="Arial"/>
                <w:lang w:eastAsia="en-US"/>
              </w:rPr>
              <w:t xml:space="preserve">The project utilizes cutting-edge methodologies that will put the student at the forefront of gene regulation research: </w:t>
            </w:r>
          </w:p>
          <w:p w14:paraId="0DA42860" w14:textId="6DADAC10" w:rsidR="00066C81" w:rsidRDefault="00175F9A" w:rsidP="00ED69E6">
            <w:pPr>
              <w:rPr>
                <w:b/>
              </w:rPr>
            </w:pPr>
            <w:r w:rsidRPr="00175F9A">
              <w:rPr>
                <w:rFonts w:ascii="Arial" w:eastAsiaTheme="minorHAnsi" w:hAnsi="Arial" w:cs="Arial"/>
                <w:lang w:eastAsia="en-US"/>
              </w:rPr>
              <w:t>Embryonic stem cell culture, CRISPR/Cas9 gene editing, transcriptomic techniques (RNA-</w:t>
            </w:r>
            <w:proofErr w:type="spellStart"/>
            <w:r w:rsidRPr="00175F9A">
              <w:rPr>
                <w:rFonts w:ascii="Arial" w:eastAsiaTheme="minorHAnsi" w:hAnsi="Arial" w:cs="Arial"/>
                <w:lang w:eastAsia="en-US"/>
              </w:rPr>
              <w:t>seq</w:t>
            </w:r>
            <w:proofErr w:type="spellEnd"/>
            <w:r w:rsidRPr="00175F9A">
              <w:rPr>
                <w:rFonts w:ascii="Arial" w:eastAsiaTheme="minorHAnsi" w:hAnsi="Arial" w:cs="Arial"/>
                <w:lang w:eastAsia="en-US"/>
              </w:rPr>
              <w:t>, SLAM-</w:t>
            </w:r>
            <w:proofErr w:type="spellStart"/>
            <w:r w:rsidRPr="00175F9A">
              <w:rPr>
                <w:rFonts w:ascii="Arial" w:eastAsiaTheme="minorHAnsi" w:hAnsi="Arial" w:cs="Arial"/>
                <w:lang w:eastAsia="en-US"/>
              </w:rPr>
              <w:t>seq</w:t>
            </w:r>
            <w:proofErr w:type="spellEnd"/>
            <w:r w:rsidRPr="00175F9A">
              <w:rPr>
                <w:rFonts w:ascii="Arial" w:eastAsiaTheme="minorHAnsi" w:hAnsi="Arial" w:cs="Arial"/>
                <w:lang w:eastAsia="en-US"/>
              </w:rPr>
              <w:t xml:space="preserve"> and ATAC-</w:t>
            </w:r>
            <w:proofErr w:type="spellStart"/>
            <w:r w:rsidRPr="00175F9A">
              <w:rPr>
                <w:rFonts w:ascii="Arial" w:eastAsiaTheme="minorHAnsi" w:hAnsi="Arial" w:cs="Arial"/>
                <w:lang w:eastAsia="en-US"/>
              </w:rPr>
              <w:t>seq</w:t>
            </w:r>
            <w:proofErr w:type="spellEnd"/>
            <w:r w:rsidRPr="00175F9A">
              <w:rPr>
                <w:rFonts w:ascii="Arial" w:eastAsiaTheme="minorHAnsi" w:hAnsi="Arial" w:cs="Arial"/>
                <w:lang w:eastAsia="en-US"/>
              </w:rPr>
              <w:t>), bioinformatics, protein purification and cryo-electron microscopy (cryo-EM).</w:t>
            </w:r>
          </w:p>
          <w:p w14:paraId="52EFBB87" w14:textId="02F860BF" w:rsidR="00175F9A" w:rsidRDefault="00175F9A" w:rsidP="00ED69E6">
            <w:pPr>
              <w:rPr>
                <w:b/>
              </w:rPr>
            </w:pPr>
          </w:p>
        </w:tc>
      </w:tr>
      <w:tr w:rsidR="00175F9A" w14:paraId="1C837B74" w14:textId="77777777" w:rsidTr="00ED69E6">
        <w:tc>
          <w:tcPr>
            <w:tcW w:w="9016" w:type="dxa"/>
            <w:gridSpan w:val="2"/>
          </w:tcPr>
          <w:p w14:paraId="220B09CB" w14:textId="77777777" w:rsidR="00175F9A" w:rsidRPr="00175F9A" w:rsidRDefault="00175F9A" w:rsidP="00175F9A">
            <w:pPr>
              <w:autoSpaceDE w:val="0"/>
              <w:autoSpaceDN w:val="0"/>
              <w:adjustRightInd w:val="0"/>
              <w:rPr>
                <w:rFonts w:ascii="Arial" w:eastAsiaTheme="minorHAnsi" w:hAnsi="Arial" w:cs="Arial"/>
                <w:sz w:val="24"/>
                <w:szCs w:val="24"/>
                <w:lang w:eastAsia="en-US"/>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61B57978" w14:textId="77777777" w:rsidR="00175F9A" w:rsidRPr="00175F9A" w:rsidRDefault="00175F9A" w:rsidP="00175F9A">
            <w:pPr>
              <w:autoSpaceDE w:val="0"/>
              <w:autoSpaceDN w:val="0"/>
              <w:adjustRightInd w:val="0"/>
              <w:rPr>
                <w:rFonts w:ascii="Arial" w:eastAsiaTheme="minorHAnsi" w:hAnsi="Arial" w:cs="Arial"/>
                <w:sz w:val="20"/>
                <w:szCs w:val="20"/>
                <w:lang w:eastAsia="en-US"/>
              </w:rPr>
            </w:pPr>
            <w:r w:rsidRPr="00175F9A">
              <w:rPr>
                <w:rFonts w:ascii="Arial" w:eastAsiaTheme="minorHAnsi" w:hAnsi="Arial" w:cs="Arial"/>
                <w:sz w:val="20"/>
                <w:szCs w:val="20"/>
                <w:lang w:eastAsia="en-US"/>
              </w:rPr>
              <w:t xml:space="preserve">Millard, C. J., Watson, P. J., </w:t>
            </w:r>
            <w:proofErr w:type="spellStart"/>
            <w:r w:rsidRPr="00175F9A">
              <w:rPr>
                <w:rFonts w:ascii="Arial" w:eastAsiaTheme="minorHAnsi" w:hAnsi="Arial" w:cs="Arial"/>
                <w:sz w:val="20"/>
                <w:szCs w:val="20"/>
                <w:lang w:eastAsia="en-US"/>
              </w:rPr>
              <w:t>Celardo</w:t>
            </w:r>
            <w:proofErr w:type="spellEnd"/>
            <w:r w:rsidRPr="00175F9A">
              <w:rPr>
                <w:rFonts w:ascii="Arial" w:eastAsiaTheme="minorHAnsi" w:hAnsi="Arial" w:cs="Arial"/>
                <w:sz w:val="20"/>
                <w:szCs w:val="20"/>
                <w:lang w:eastAsia="en-US"/>
              </w:rPr>
              <w:t xml:space="preserve">, I., </w:t>
            </w:r>
            <w:proofErr w:type="spellStart"/>
            <w:r w:rsidRPr="00175F9A">
              <w:rPr>
                <w:rFonts w:ascii="Arial" w:eastAsiaTheme="minorHAnsi" w:hAnsi="Arial" w:cs="Arial"/>
                <w:sz w:val="20"/>
                <w:szCs w:val="20"/>
                <w:lang w:eastAsia="en-US"/>
              </w:rPr>
              <w:t>Gordiyenko</w:t>
            </w:r>
            <w:proofErr w:type="spellEnd"/>
            <w:r w:rsidRPr="00175F9A">
              <w:rPr>
                <w:rFonts w:ascii="Arial" w:eastAsiaTheme="minorHAnsi" w:hAnsi="Arial" w:cs="Arial"/>
                <w:sz w:val="20"/>
                <w:szCs w:val="20"/>
                <w:lang w:eastAsia="en-US"/>
              </w:rPr>
              <w:t xml:space="preserve">, Y., Cowley, S. M., Robinson, C. V., </w:t>
            </w:r>
            <w:proofErr w:type="spellStart"/>
            <w:r w:rsidRPr="00175F9A">
              <w:rPr>
                <w:rFonts w:ascii="Arial" w:eastAsiaTheme="minorHAnsi" w:hAnsi="Arial" w:cs="Arial"/>
                <w:sz w:val="20"/>
                <w:szCs w:val="20"/>
                <w:lang w:eastAsia="en-US"/>
              </w:rPr>
              <w:t>Fairall</w:t>
            </w:r>
            <w:proofErr w:type="spellEnd"/>
            <w:r w:rsidRPr="00175F9A">
              <w:rPr>
                <w:rFonts w:ascii="Arial" w:eastAsiaTheme="minorHAnsi" w:hAnsi="Arial" w:cs="Arial"/>
                <w:sz w:val="20"/>
                <w:szCs w:val="20"/>
                <w:lang w:eastAsia="en-US"/>
              </w:rPr>
              <w:t>, L., and Schwabe, J. W. (</w:t>
            </w:r>
            <w:r w:rsidRPr="00175F9A">
              <w:rPr>
                <w:rFonts w:ascii="Arial" w:eastAsiaTheme="minorHAnsi" w:hAnsi="Arial" w:cs="Arial"/>
                <w:b/>
                <w:bCs/>
                <w:sz w:val="20"/>
                <w:szCs w:val="20"/>
                <w:lang w:eastAsia="en-US"/>
              </w:rPr>
              <w:t>2013</w:t>
            </w:r>
            <w:r w:rsidRPr="00175F9A">
              <w:rPr>
                <w:rFonts w:ascii="Arial" w:eastAsiaTheme="minorHAnsi" w:hAnsi="Arial" w:cs="Arial"/>
                <w:sz w:val="20"/>
                <w:szCs w:val="20"/>
                <w:lang w:eastAsia="en-US"/>
              </w:rPr>
              <w:t xml:space="preserve">) Class I HDACs share a common mechanism of regulation by inositol phosphates, </w:t>
            </w:r>
            <w:r w:rsidRPr="00175F9A">
              <w:rPr>
                <w:rFonts w:ascii="Arial" w:eastAsiaTheme="minorHAnsi" w:hAnsi="Arial" w:cs="Arial"/>
                <w:b/>
                <w:bCs/>
                <w:i/>
                <w:iCs/>
                <w:sz w:val="20"/>
                <w:szCs w:val="20"/>
                <w:lang w:eastAsia="en-US"/>
              </w:rPr>
              <w:t xml:space="preserve">Mol Cell </w:t>
            </w:r>
            <w:r w:rsidRPr="00175F9A">
              <w:rPr>
                <w:rFonts w:ascii="Arial" w:eastAsiaTheme="minorHAnsi" w:hAnsi="Arial" w:cs="Arial"/>
                <w:i/>
                <w:iCs/>
                <w:sz w:val="20"/>
                <w:szCs w:val="20"/>
                <w:lang w:eastAsia="en-US"/>
              </w:rPr>
              <w:t>51</w:t>
            </w:r>
            <w:r w:rsidRPr="00175F9A">
              <w:rPr>
                <w:rFonts w:ascii="Arial" w:eastAsiaTheme="minorHAnsi" w:hAnsi="Arial" w:cs="Arial"/>
                <w:sz w:val="20"/>
                <w:szCs w:val="20"/>
                <w:lang w:eastAsia="en-US"/>
              </w:rPr>
              <w:t xml:space="preserve">, 57-67. </w:t>
            </w:r>
          </w:p>
          <w:p w14:paraId="0A01DAD8" w14:textId="77777777" w:rsidR="00175F9A" w:rsidRPr="00175F9A" w:rsidRDefault="00175F9A" w:rsidP="00175F9A">
            <w:pPr>
              <w:autoSpaceDE w:val="0"/>
              <w:autoSpaceDN w:val="0"/>
              <w:adjustRightInd w:val="0"/>
              <w:rPr>
                <w:rFonts w:ascii="Arial" w:eastAsiaTheme="minorHAnsi" w:hAnsi="Arial" w:cs="Arial"/>
                <w:sz w:val="20"/>
                <w:szCs w:val="20"/>
                <w:lang w:eastAsia="en-US"/>
              </w:rPr>
            </w:pPr>
            <w:r w:rsidRPr="00175F9A">
              <w:rPr>
                <w:rFonts w:ascii="Arial" w:eastAsiaTheme="minorHAnsi" w:hAnsi="Arial" w:cs="Arial"/>
                <w:sz w:val="20"/>
                <w:szCs w:val="20"/>
                <w:lang w:eastAsia="en-US"/>
              </w:rPr>
              <w:t xml:space="preserve">2. Turnbull, R. E., </w:t>
            </w:r>
            <w:proofErr w:type="spellStart"/>
            <w:r w:rsidRPr="00175F9A">
              <w:rPr>
                <w:rFonts w:ascii="Arial" w:eastAsiaTheme="minorHAnsi" w:hAnsi="Arial" w:cs="Arial"/>
                <w:sz w:val="20"/>
                <w:szCs w:val="20"/>
                <w:lang w:eastAsia="en-US"/>
              </w:rPr>
              <w:t>Fairall</w:t>
            </w:r>
            <w:proofErr w:type="spellEnd"/>
            <w:r w:rsidRPr="00175F9A">
              <w:rPr>
                <w:rFonts w:ascii="Arial" w:eastAsiaTheme="minorHAnsi" w:hAnsi="Arial" w:cs="Arial"/>
                <w:sz w:val="20"/>
                <w:szCs w:val="20"/>
                <w:lang w:eastAsia="en-US"/>
              </w:rPr>
              <w:t xml:space="preserve">, L., Saleh, A., Kelsall, E., Morris, K. L., Ragan, T. J., Savva, C. G., </w:t>
            </w:r>
            <w:proofErr w:type="spellStart"/>
            <w:r w:rsidRPr="00175F9A">
              <w:rPr>
                <w:rFonts w:ascii="Arial" w:eastAsiaTheme="minorHAnsi" w:hAnsi="Arial" w:cs="Arial"/>
                <w:sz w:val="20"/>
                <w:szCs w:val="20"/>
                <w:lang w:eastAsia="en-US"/>
              </w:rPr>
              <w:t>Chandru</w:t>
            </w:r>
            <w:proofErr w:type="spellEnd"/>
            <w:r w:rsidRPr="00175F9A">
              <w:rPr>
                <w:rFonts w:ascii="Arial" w:eastAsiaTheme="minorHAnsi" w:hAnsi="Arial" w:cs="Arial"/>
                <w:sz w:val="20"/>
                <w:szCs w:val="20"/>
                <w:lang w:eastAsia="en-US"/>
              </w:rPr>
              <w:t>, A., Millard, C. J., Makarova, O. V., Smith, C. J., Roseman, A. M., Fry, A. M., Cowley, S. M., and Schwabe, J. W. R. (</w:t>
            </w:r>
            <w:r w:rsidRPr="00175F9A">
              <w:rPr>
                <w:rFonts w:ascii="Arial" w:eastAsiaTheme="minorHAnsi" w:hAnsi="Arial" w:cs="Arial"/>
                <w:b/>
                <w:bCs/>
                <w:sz w:val="20"/>
                <w:szCs w:val="20"/>
                <w:lang w:eastAsia="en-US"/>
              </w:rPr>
              <w:t>2020</w:t>
            </w:r>
            <w:r w:rsidRPr="00175F9A">
              <w:rPr>
                <w:rFonts w:ascii="Arial" w:eastAsiaTheme="minorHAnsi" w:hAnsi="Arial" w:cs="Arial"/>
                <w:sz w:val="20"/>
                <w:szCs w:val="20"/>
                <w:lang w:eastAsia="en-US"/>
              </w:rPr>
              <w:t xml:space="preserve">) The </w:t>
            </w:r>
            <w:proofErr w:type="spellStart"/>
            <w:r w:rsidRPr="00175F9A">
              <w:rPr>
                <w:rFonts w:ascii="Arial" w:eastAsiaTheme="minorHAnsi" w:hAnsi="Arial" w:cs="Arial"/>
                <w:sz w:val="20"/>
                <w:szCs w:val="20"/>
                <w:lang w:eastAsia="en-US"/>
              </w:rPr>
              <w:t>MiDAC</w:t>
            </w:r>
            <w:proofErr w:type="spellEnd"/>
            <w:r w:rsidRPr="00175F9A">
              <w:rPr>
                <w:rFonts w:ascii="Arial" w:eastAsiaTheme="minorHAnsi" w:hAnsi="Arial" w:cs="Arial"/>
                <w:sz w:val="20"/>
                <w:szCs w:val="20"/>
                <w:lang w:eastAsia="en-US"/>
              </w:rPr>
              <w:t xml:space="preserve"> histone deacetylase complex is essential for embryonic development and has a unique multivalent structure, </w:t>
            </w:r>
            <w:r w:rsidRPr="00175F9A">
              <w:rPr>
                <w:rFonts w:ascii="Arial" w:eastAsiaTheme="minorHAnsi" w:hAnsi="Arial" w:cs="Arial"/>
                <w:b/>
                <w:bCs/>
                <w:i/>
                <w:iCs/>
                <w:sz w:val="20"/>
                <w:szCs w:val="20"/>
                <w:lang w:eastAsia="en-US"/>
              </w:rPr>
              <w:t xml:space="preserve">Nat </w:t>
            </w:r>
            <w:proofErr w:type="spellStart"/>
            <w:r w:rsidRPr="00175F9A">
              <w:rPr>
                <w:rFonts w:ascii="Arial" w:eastAsiaTheme="minorHAnsi" w:hAnsi="Arial" w:cs="Arial"/>
                <w:b/>
                <w:bCs/>
                <w:i/>
                <w:iCs/>
                <w:sz w:val="20"/>
                <w:szCs w:val="20"/>
                <w:lang w:eastAsia="en-US"/>
              </w:rPr>
              <w:t>Commun</w:t>
            </w:r>
            <w:proofErr w:type="spellEnd"/>
            <w:r w:rsidRPr="00175F9A">
              <w:rPr>
                <w:rFonts w:ascii="Arial" w:eastAsiaTheme="minorHAnsi" w:hAnsi="Arial" w:cs="Arial"/>
                <w:b/>
                <w:bCs/>
                <w:i/>
                <w:iCs/>
                <w:sz w:val="20"/>
                <w:szCs w:val="20"/>
                <w:lang w:eastAsia="en-US"/>
              </w:rPr>
              <w:t xml:space="preserve"> </w:t>
            </w:r>
            <w:r w:rsidRPr="00175F9A">
              <w:rPr>
                <w:rFonts w:ascii="Arial" w:eastAsiaTheme="minorHAnsi" w:hAnsi="Arial" w:cs="Arial"/>
                <w:i/>
                <w:iCs/>
                <w:sz w:val="20"/>
                <w:szCs w:val="20"/>
                <w:lang w:eastAsia="en-US"/>
              </w:rPr>
              <w:t>11</w:t>
            </w:r>
            <w:r w:rsidRPr="00175F9A">
              <w:rPr>
                <w:rFonts w:ascii="Arial" w:eastAsiaTheme="minorHAnsi" w:hAnsi="Arial" w:cs="Arial"/>
                <w:sz w:val="20"/>
                <w:szCs w:val="20"/>
                <w:lang w:eastAsia="en-US"/>
              </w:rPr>
              <w:t xml:space="preserve">, 3252. </w:t>
            </w:r>
          </w:p>
          <w:p w14:paraId="7B9A96D4" w14:textId="043559AD" w:rsidR="003A7DAE" w:rsidRDefault="00175F9A" w:rsidP="00175F9A">
            <w:pPr>
              <w:rPr>
                <w:b/>
              </w:rPr>
            </w:pPr>
            <w:r w:rsidRPr="00175F9A">
              <w:rPr>
                <w:rFonts w:ascii="Arial" w:eastAsiaTheme="minorHAnsi" w:hAnsi="Arial" w:cs="Arial"/>
                <w:sz w:val="20"/>
                <w:szCs w:val="20"/>
                <w:lang w:eastAsia="en-US"/>
              </w:rPr>
              <w:t xml:space="preserve">3. </w:t>
            </w:r>
            <w:proofErr w:type="spellStart"/>
            <w:r w:rsidRPr="00175F9A">
              <w:rPr>
                <w:rFonts w:ascii="Arial" w:eastAsiaTheme="minorHAnsi" w:hAnsi="Arial" w:cs="Arial"/>
                <w:sz w:val="20"/>
                <w:szCs w:val="20"/>
                <w:lang w:eastAsia="en-US"/>
              </w:rPr>
              <w:t>Jamaladdin</w:t>
            </w:r>
            <w:proofErr w:type="spellEnd"/>
            <w:r w:rsidRPr="00175F9A">
              <w:rPr>
                <w:rFonts w:ascii="Arial" w:eastAsiaTheme="minorHAnsi" w:hAnsi="Arial" w:cs="Arial"/>
                <w:sz w:val="20"/>
                <w:szCs w:val="20"/>
                <w:lang w:eastAsia="en-US"/>
              </w:rPr>
              <w:t xml:space="preserve">, S., Kelly, R. D., O'Regan, L., </w:t>
            </w:r>
            <w:proofErr w:type="spellStart"/>
            <w:r w:rsidRPr="00175F9A">
              <w:rPr>
                <w:rFonts w:ascii="Arial" w:eastAsiaTheme="minorHAnsi" w:hAnsi="Arial" w:cs="Arial"/>
                <w:sz w:val="20"/>
                <w:szCs w:val="20"/>
                <w:lang w:eastAsia="en-US"/>
              </w:rPr>
              <w:t>Dovey</w:t>
            </w:r>
            <w:proofErr w:type="spellEnd"/>
            <w:r w:rsidRPr="00175F9A">
              <w:rPr>
                <w:rFonts w:ascii="Arial" w:eastAsiaTheme="minorHAnsi" w:hAnsi="Arial" w:cs="Arial"/>
                <w:sz w:val="20"/>
                <w:szCs w:val="20"/>
                <w:lang w:eastAsia="en-US"/>
              </w:rPr>
              <w:t>, O. M., Hodson, G. E., Millard, C. J., Portolano, N., Fry, A. M., Schwabe, J. W., and Cowley, S. M. (</w:t>
            </w:r>
            <w:r w:rsidRPr="00175F9A">
              <w:rPr>
                <w:rFonts w:ascii="Arial" w:eastAsiaTheme="minorHAnsi" w:hAnsi="Arial" w:cs="Arial"/>
                <w:b/>
                <w:bCs/>
                <w:sz w:val="20"/>
                <w:szCs w:val="20"/>
                <w:lang w:eastAsia="en-US"/>
              </w:rPr>
              <w:t>2014</w:t>
            </w:r>
            <w:r w:rsidRPr="00175F9A">
              <w:rPr>
                <w:rFonts w:ascii="Arial" w:eastAsiaTheme="minorHAnsi" w:hAnsi="Arial" w:cs="Arial"/>
                <w:sz w:val="20"/>
                <w:szCs w:val="20"/>
                <w:lang w:eastAsia="en-US"/>
              </w:rPr>
              <w:t xml:space="preserve">) Histone deacetylase (HDAC) 1 and 2 are essential for accurate cell division and the pluripotency of embryonic stem cells, </w:t>
            </w:r>
            <w:r w:rsidRPr="00175F9A">
              <w:rPr>
                <w:rFonts w:ascii="Arial" w:eastAsiaTheme="minorHAnsi" w:hAnsi="Arial" w:cs="Arial"/>
                <w:b/>
                <w:bCs/>
                <w:i/>
                <w:iCs/>
                <w:sz w:val="20"/>
                <w:szCs w:val="20"/>
                <w:lang w:eastAsia="en-US"/>
              </w:rPr>
              <w:t xml:space="preserve">Proc Natl </w:t>
            </w:r>
            <w:proofErr w:type="spellStart"/>
            <w:r w:rsidRPr="00175F9A">
              <w:rPr>
                <w:rFonts w:ascii="Arial" w:eastAsiaTheme="minorHAnsi" w:hAnsi="Arial" w:cs="Arial"/>
                <w:b/>
                <w:bCs/>
                <w:i/>
                <w:iCs/>
                <w:sz w:val="20"/>
                <w:szCs w:val="20"/>
                <w:lang w:eastAsia="en-US"/>
              </w:rPr>
              <w:t>Acad</w:t>
            </w:r>
            <w:proofErr w:type="spellEnd"/>
            <w:r w:rsidRPr="00175F9A">
              <w:rPr>
                <w:rFonts w:ascii="Arial" w:eastAsiaTheme="minorHAnsi" w:hAnsi="Arial" w:cs="Arial"/>
                <w:b/>
                <w:bCs/>
                <w:i/>
                <w:iCs/>
                <w:sz w:val="20"/>
                <w:szCs w:val="20"/>
                <w:lang w:eastAsia="en-US"/>
              </w:rPr>
              <w:t xml:space="preserve"> Sci U S A </w:t>
            </w:r>
            <w:r w:rsidRPr="00175F9A">
              <w:rPr>
                <w:rFonts w:ascii="Arial" w:eastAsiaTheme="minorHAnsi" w:hAnsi="Arial" w:cs="Arial"/>
                <w:i/>
                <w:iCs/>
                <w:sz w:val="20"/>
                <w:szCs w:val="20"/>
                <w:lang w:eastAsia="en-US"/>
              </w:rPr>
              <w:t>111</w:t>
            </w:r>
            <w:r w:rsidRPr="00175F9A">
              <w:rPr>
                <w:rFonts w:ascii="Arial" w:eastAsiaTheme="minorHAnsi" w:hAnsi="Arial" w:cs="Arial"/>
                <w:sz w:val="20"/>
                <w:szCs w:val="20"/>
                <w:lang w:eastAsia="en-US"/>
              </w:rPr>
              <w:t xml:space="preserve">, 9840-9845. </w:t>
            </w: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175F9A"/>
    <w:rsid w:val="001F55B5"/>
    <w:rsid w:val="003A7DAE"/>
    <w:rsid w:val="006F46FB"/>
    <w:rsid w:val="009C47A8"/>
    <w:rsid w:val="00AE49DF"/>
    <w:rsid w:val="00BB70D0"/>
    <w:rsid w:val="00BD5F21"/>
    <w:rsid w:val="00DE6413"/>
    <w:rsid w:val="00EF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paragraph" w:customStyle="1" w:styleId="Default">
    <w:name w:val="Default"/>
    <w:rsid w:val="00175F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ohn.schwabe@l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shaun-cowley" TargetMode="External"/><Relationship Id="rId5" Type="http://schemas.openxmlformats.org/officeDocument/2006/relationships/hyperlink" Target="mailto:smc57@leice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2024-11-13T12:18:00Z</dcterms:created>
  <dcterms:modified xsi:type="dcterms:W3CDTF">2024-11-13T12:25:00Z</dcterms:modified>
</cp:coreProperties>
</file>