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4BC7" w14:textId="77777777"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University of Leicester</w:t>
      </w:r>
      <w:r>
        <w:rPr>
          <w:rStyle w:val="eop"/>
          <w:rFonts w:ascii="Calibri" w:hAnsi="Calibri" w:cs="Calibri"/>
        </w:rPr>
        <w:t> </w:t>
      </w:r>
    </w:p>
    <w:p w14:paraId="118ED209" w14:textId="37662DF4"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BBSRC MIBTP Studentship Project 2025-6 entry.</w:t>
      </w:r>
      <w:r>
        <w:rPr>
          <w:rStyle w:val="eop"/>
          <w:rFonts w:ascii="Calibri" w:hAnsi="Calibri" w:cs="Calibri"/>
        </w:rPr>
        <w:t> </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44E434F7" w:rsidR="00066C81" w:rsidRPr="00443E6D" w:rsidRDefault="00443E6D" w:rsidP="00066C81">
            <w:r w:rsidRPr="00443E6D">
              <w:rPr>
                <w:rStyle w:val="normaltextrun"/>
                <w:rFonts w:ascii="Arial" w:hAnsi="Arial" w:cs="Arial"/>
                <w:shd w:val="clear" w:color="auto" w:fill="FFFFFF"/>
              </w:rPr>
              <w:t>Dr Sandra Beleza (she; her)</w:t>
            </w:r>
            <w:r w:rsidRPr="00443E6D">
              <w:rPr>
                <w:rStyle w:val="eop"/>
                <w:rFonts w:ascii="Arial" w:hAnsi="Arial" w:cs="Arial"/>
                <w:shd w:val="clear" w:color="auto" w:fill="FFFFFF"/>
              </w:rPr>
              <w:t> </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7200290C" w:rsidR="00066C81" w:rsidRPr="00443E6D" w:rsidRDefault="00443E6D" w:rsidP="00066C81">
            <w:r w:rsidRPr="00443E6D">
              <w:rPr>
                <w:rStyle w:val="normaltextrun"/>
                <w:rFonts w:ascii="Arial" w:hAnsi="Arial" w:cs="Arial"/>
                <w:shd w:val="clear" w:color="auto" w:fill="FFFFFF"/>
              </w:rPr>
              <w:t>Department of Genetics, Genomics and Cancer Sciences</w:t>
            </w:r>
            <w:r w:rsidRPr="00443E6D">
              <w:rPr>
                <w:rStyle w:val="eop"/>
                <w:rFonts w:ascii="Arial" w:hAnsi="Arial" w:cs="Arial"/>
                <w:shd w:val="clear" w:color="auto" w:fill="FFFFFF"/>
              </w:rPr>
              <w:t> </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4C9D0C10" w14:textId="13136C00" w:rsidR="003A7DAE" w:rsidRPr="00443E6D" w:rsidRDefault="00443E6D" w:rsidP="00066C81">
            <w:pPr>
              <w:rPr>
                <w:rStyle w:val="eop"/>
                <w:rFonts w:ascii="Arial" w:hAnsi="Arial" w:cs="Arial"/>
                <w:shd w:val="clear" w:color="auto" w:fill="FFFFFF"/>
              </w:rPr>
            </w:pPr>
            <w:hyperlink r:id="rId5" w:history="1">
              <w:r w:rsidRPr="00443E6D">
                <w:rPr>
                  <w:rStyle w:val="Hyperlink"/>
                  <w:rFonts w:ascii="Arial" w:hAnsi="Arial" w:cs="Arial"/>
                  <w:shd w:val="clear" w:color="auto" w:fill="FFFFFF"/>
                </w:rPr>
                <w:t>sdsb1@leicester.ac.uk</w:t>
              </w:r>
            </w:hyperlink>
            <w:r w:rsidRPr="00443E6D">
              <w:rPr>
                <w:rStyle w:val="eop"/>
              </w:rPr>
              <w:t xml:space="preserve"> </w:t>
            </w:r>
          </w:p>
          <w:p w14:paraId="28BF855B" w14:textId="30F69646" w:rsidR="00443E6D" w:rsidRPr="00443E6D" w:rsidRDefault="00443E6D" w:rsidP="00066C81">
            <w:hyperlink r:id="rId6" w:history="1">
              <w:r w:rsidRPr="00443E6D">
                <w:rPr>
                  <w:rStyle w:val="Hyperlink"/>
                  <w:rFonts w:ascii="Arial" w:hAnsi="Arial" w:cs="Arial"/>
                  <w:bdr w:val="none" w:sz="0" w:space="0" w:color="auto" w:frame="1"/>
                </w:rPr>
                <w:t>https://le.ac.uk/people/sandra-beleza</w:t>
              </w:r>
            </w:hyperlink>
            <w:r w:rsidRPr="00443E6D">
              <w:rPr>
                <w:rStyle w:val="normaltextrun"/>
                <w:rFonts w:ascii="Arial" w:hAnsi="Arial" w:cs="Arial"/>
                <w:bdr w:val="none" w:sz="0" w:space="0" w:color="auto" w:frame="1"/>
              </w:rPr>
              <w:t xml:space="preserve"> </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1FCD70C3" w:rsidR="00066C81" w:rsidRPr="00443E6D" w:rsidRDefault="00443E6D" w:rsidP="00ED69E6">
            <w:r w:rsidRPr="00443E6D">
              <w:rPr>
                <w:rStyle w:val="normaltextrun"/>
                <w:rFonts w:ascii="Arial" w:hAnsi="Arial" w:cs="Arial"/>
                <w:shd w:val="clear" w:color="auto" w:fill="FFFFFF"/>
              </w:rPr>
              <w:t>Dr Katrin Schilcher</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01D9C214" w:rsidR="00066C81" w:rsidRPr="00443E6D" w:rsidRDefault="00443E6D" w:rsidP="00ED69E6">
            <w:r w:rsidRPr="00443E6D">
              <w:rPr>
                <w:rStyle w:val="normaltextrun"/>
                <w:rFonts w:ascii="Arial" w:hAnsi="Arial" w:cs="Arial"/>
                <w:shd w:val="clear" w:color="auto" w:fill="FFFFFF"/>
              </w:rPr>
              <w:t>Department of Genetics, Genomics and Cancer Sciences</w:t>
            </w:r>
            <w:r w:rsidRPr="00443E6D">
              <w:rPr>
                <w:rStyle w:val="eop"/>
                <w:rFonts w:ascii="Arial" w:hAnsi="Arial" w:cs="Arial"/>
                <w:shd w:val="clear" w:color="auto" w:fill="FFFFFF"/>
              </w:rPr>
              <w:t> </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4125074F" w:rsidR="003A7DAE" w:rsidRPr="00443E6D" w:rsidRDefault="00443E6D" w:rsidP="00ED69E6">
            <w:r w:rsidRPr="00443E6D">
              <w:rPr>
                <w:rStyle w:val="normaltextrun"/>
                <w:rFonts w:ascii="Arial" w:hAnsi="Arial" w:cs="Arial"/>
                <w:bdr w:val="none" w:sz="0" w:space="0" w:color="auto" w:frame="1"/>
              </w:rPr>
              <w:t>ks665@leicester.ac.uk</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77777777" w:rsidR="00066C81" w:rsidRDefault="00066C81" w:rsidP="00ED69E6"/>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52CB66A1" w:rsidR="00066C81" w:rsidRPr="00443E6D" w:rsidRDefault="00443E6D" w:rsidP="00ED69E6">
            <w:r w:rsidRPr="00443E6D">
              <w:rPr>
                <w:rStyle w:val="normaltextrun"/>
                <w:rFonts w:ascii="Arial" w:hAnsi="Arial" w:cs="Arial"/>
                <w:shd w:val="clear" w:color="auto" w:fill="FFFFFF"/>
              </w:rPr>
              <w:t xml:space="preserve">Evaluating the epidemiology, genetic basis and molecular evolution of antimicrobial drug resistance in </w:t>
            </w:r>
            <w:r w:rsidRPr="00443E6D">
              <w:rPr>
                <w:rStyle w:val="normaltextrun"/>
                <w:rFonts w:ascii="Arial" w:hAnsi="Arial" w:cs="Arial"/>
                <w:i/>
                <w:iCs/>
                <w:shd w:val="clear" w:color="auto" w:fill="FFFFFF"/>
              </w:rPr>
              <w:t xml:space="preserve">Helicobacter pylori </w:t>
            </w:r>
            <w:r w:rsidRPr="00443E6D">
              <w:rPr>
                <w:rStyle w:val="normaltextrun"/>
                <w:rFonts w:ascii="Arial" w:hAnsi="Arial" w:cs="Arial"/>
                <w:shd w:val="clear" w:color="auto" w:fill="FFFFFF"/>
              </w:rPr>
              <w:t>in a populational model</w:t>
            </w:r>
            <w:r w:rsidRPr="00443E6D">
              <w:rPr>
                <w:rStyle w:val="eop"/>
                <w:rFonts w:ascii="Arial" w:hAnsi="Arial" w:cs="Arial"/>
                <w:shd w:val="clear" w:color="auto" w:fill="FFFFFF"/>
              </w:rPr>
              <w:t> </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4A00FD0E" w14:textId="77777777" w:rsidR="00443E6D" w:rsidRDefault="00443E6D" w:rsidP="00443E6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Antimicrobial Drug Resistance (AMR) is a growing and major public health threat facing the worldwide population within the next 30 years, imposing considerable burden on health systems. AMR has been developed against virtually all antibiotics in clinical use. Although </w:t>
            </w:r>
            <w:r>
              <w:rPr>
                <w:rStyle w:val="normaltextrun"/>
                <w:rFonts w:ascii="Arial" w:hAnsi="Arial" w:cs="Arial"/>
                <w:color w:val="000000"/>
                <w:sz w:val="22"/>
                <w:szCs w:val="22"/>
              </w:rPr>
              <w:t xml:space="preserve">clinical and laboratory studies have been using DNA sequencing to identify antibiotic </w:t>
            </w:r>
            <w:r>
              <w:rPr>
                <w:rStyle w:val="normaltextrun"/>
                <w:rFonts w:ascii="Arial" w:hAnsi="Arial" w:cs="Arial"/>
                <w:sz w:val="22"/>
                <w:szCs w:val="22"/>
              </w:rPr>
              <w:t>resistance genes (ARGs) and to analyse the transmission of major pathogens and their ARGs between patients, animals and their environment, there are significant gaps in the understanding of the evolutionary emergence and persistence of AMR in these natural reservoirs.</w:t>
            </w:r>
            <w:r>
              <w:rPr>
                <w:rStyle w:val="eop"/>
                <w:rFonts w:ascii="Arial" w:hAnsi="Arial" w:cs="Arial"/>
                <w:sz w:val="22"/>
                <w:szCs w:val="22"/>
              </w:rPr>
              <w:t> </w:t>
            </w:r>
          </w:p>
          <w:p w14:paraId="22F8E48B" w14:textId="77777777" w:rsidR="00443E6D" w:rsidRDefault="00443E6D" w:rsidP="00443E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16475E6" w14:textId="77777777" w:rsidR="00443E6D" w:rsidRDefault="00443E6D" w:rsidP="00443E6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xml:space="preserve">To contribute to bridging this gap, this project will focus on the stomach-infecting bacterium </w:t>
            </w:r>
            <w:r>
              <w:rPr>
                <w:rStyle w:val="normaltextrun"/>
                <w:rFonts w:ascii="Arial" w:hAnsi="Arial" w:cs="Arial"/>
                <w:i/>
                <w:iCs/>
                <w:color w:val="000000"/>
                <w:sz w:val="22"/>
                <w:szCs w:val="22"/>
              </w:rPr>
              <w:t>Helicobacter pylori</w:t>
            </w:r>
            <w:r>
              <w:rPr>
                <w:rStyle w:val="normaltextrun"/>
                <w:rFonts w:ascii="Arial" w:hAnsi="Arial" w:cs="Arial"/>
                <w:color w:val="000000"/>
                <w:sz w:val="22"/>
                <w:szCs w:val="22"/>
              </w:rPr>
              <w:t xml:space="preserve"> in the African nation of Cabo Verde.</w:t>
            </w:r>
            <w:r>
              <w:rPr>
                <w:rStyle w:val="normaltextrun"/>
                <w:rFonts w:ascii="Arial" w:hAnsi="Arial" w:cs="Arial"/>
                <w:i/>
                <w:iCs/>
                <w:sz w:val="22"/>
                <w:szCs w:val="22"/>
              </w:rPr>
              <w:t xml:space="preserve"> H. pylori </w:t>
            </w:r>
            <w:r>
              <w:rPr>
                <w:rStyle w:val="normaltextrun"/>
                <w:rFonts w:ascii="Arial" w:hAnsi="Arial" w:cs="Arial"/>
                <w:sz w:val="22"/>
                <w:szCs w:val="22"/>
              </w:rPr>
              <w:t xml:space="preserve">infection is the most common infection in the world and causes peptic ulcer and gastric cancer; gastric cancer is the second cause of death from malignancy. Preliminary results from our work indicate that the prevalence of infection in the general (asymptomatic) population of Cabo Verde is ~83%, and that the level of AMR of isolated strains to four antibiotics used in </w:t>
            </w:r>
            <w:r>
              <w:rPr>
                <w:rStyle w:val="normaltextrun"/>
                <w:rFonts w:ascii="Arial" w:hAnsi="Arial" w:cs="Arial"/>
                <w:i/>
                <w:iCs/>
                <w:sz w:val="22"/>
                <w:szCs w:val="22"/>
              </w:rPr>
              <w:t>H. pylori</w:t>
            </w:r>
            <w:r>
              <w:rPr>
                <w:rStyle w:val="normaltextrun"/>
                <w:rFonts w:ascii="Arial" w:hAnsi="Arial" w:cs="Arial"/>
                <w:sz w:val="22"/>
                <w:szCs w:val="22"/>
              </w:rPr>
              <w:t xml:space="preserve"> eradication is high across all subjects’ age groups despite no screening for </w:t>
            </w:r>
            <w:r>
              <w:rPr>
                <w:rStyle w:val="normaltextrun"/>
                <w:rFonts w:ascii="Arial" w:hAnsi="Arial" w:cs="Arial"/>
                <w:i/>
                <w:iCs/>
                <w:sz w:val="22"/>
                <w:szCs w:val="22"/>
              </w:rPr>
              <w:t>H. pylori</w:t>
            </w:r>
            <w:r>
              <w:rPr>
                <w:rStyle w:val="normaltextrun"/>
                <w:rFonts w:ascii="Arial" w:hAnsi="Arial" w:cs="Arial"/>
                <w:sz w:val="22"/>
                <w:szCs w:val="22"/>
              </w:rPr>
              <w:t xml:space="preserve"> in the country’s health system. We hypothesize that this resistance is due to the continuous antibiotic use for unrelated heath issues, and that this leads </w:t>
            </w:r>
            <w:r>
              <w:rPr>
                <w:rStyle w:val="normaltextrun"/>
                <w:rFonts w:ascii="Arial" w:hAnsi="Arial" w:cs="Arial"/>
                <w:b/>
                <w:bCs/>
                <w:sz w:val="22"/>
                <w:szCs w:val="22"/>
              </w:rPr>
              <w:t>to a strong selective pressure</w:t>
            </w:r>
            <w:r>
              <w:rPr>
                <w:rStyle w:val="normaltextrun"/>
                <w:rFonts w:ascii="Arial" w:hAnsi="Arial" w:cs="Arial"/>
                <w:sz w:val="22"/>
                <w:szCs w:val="22"/>
              </w:rPr>
              <w:t xml:space="preserve"> for AMR and AMR persistence in the Cabo Verdean community. The features of high frequency of resistance and of correlation with age in healthy subjects will allow to develop evolutionary models to characterise the AMR dynamics of </w:t>
            </w:r>
            <w:r>
              <w:rPr>
                <w:rStyle w:val="normaltextrun"/>
                <w:rFonts w:ascii="Arial" w:hAnsi="Arial" w:cs="Arial"/>
                <w:i/>
                <w:iCs/>
                <w:sz w:val="22"/>
                <w:szCs w:val="22"/>
              </w:rPr>
              <w:t>H. pylori</w:t>
            </w:r>
            <w:r>
              <w:rPr>
                <w:rStyle w:val="normaltextrun"/>
                <w:rFonts w:ascii="Arial" w:hAnsi="Arial" w:cs="Arial"/>
                <w:sz w:val="22"/>
                <w:szCs w:val="22"/>
              </w:rPr>
              <w:t xml:space="preserve"> ARGs </w:t>
            </w:r>
            <w:r>
              <w:rPr>
                <w:rStyle w:val="normaltextrun"/>
                <w:rFonts w:ascii="Arial" w:hAnsi="Arial" w:cs="Arial"/>
                <w:i/>
                <w:iCs/>
                <w:sz w:val="22"/>
                <w:szCs w:val="22"/>
              </w:rPr>
              <w:t>in vivo. </w:t>
            </w:r>
            <w:r>
              <w:rPr>
                <w:rStyle w:val="eop"/>
                <w:rFonts w:ascii="Arial" w:hAnsi="Arial" w:cs="Arial"/>
                <w:sz w:val="22"/>
                <w:szCs w:val="22"/>
              </w:rPr>
              <w:t> </w:t>
            </w:r>
          </w:p>
          <w:p w14:paraId="460BC462" w14:textId="77777777" w:rsidR="00443E6D" w:rsidRDefault="00443E6D" w:rsidP="00443E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C79B68C" w14:textId="77777777" w:rsidR="00443E6D" w:rsidRDefault="00443E6D" w:rsidP="00443E6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Thus, the main aim of this project is to use Cabo Verde as a population model and apply innovative experimental, computational and genomic approaches to characterise the genetic basis, evolution and </w:t>
            </w:r>
            <w:proofErr w:type="spellStart"/>
            <w:r>
              <w:rPr>
                <w:rStyle w:val="normaltextrun"/>
                <w:rFonts w:ascii="Arial" w:hAnsi="Arial" w:cs="Arial"/>
                <w:b/>
                <w:bCs/>
                <w:sz w:val="22"/>
                <w:szCs w:val="22"/>
              </w:rPr>
              <w:t>persistance</w:t>
            </w:r>
            <w:proofErr w:type="spellEnd"/>
            <w:r>
              <w:rPr>
                <w:rStyle w:val="normaltextrun"/>
                <w:rFonts w:ascii="Arial" w:hAnsi="Arial" w:cs="Arial"/>
                <w:b/>
                <w:bCs/>
                <w:sz w:val="22"/>
                <w:szCs w:val="22"/>
              </w:rPr>
              <w:t xml:space="preserve"> of AMR in </w:t>
            </w:r>
            <w:r>
              <w:rPr>
                <w:rStyle w:val="normaltextrun"/>
                <w:rFonts w:ascii="Arial" w:hAnsi="Arial" w:cs="Arial"/>
                <w:b/>
                <w:bCs/>
                <w:i/>
                <w:iCs/>
                <w:sz w:val="22"/>
                <w:szCs w:val="22"/>
              </w:rPr>
              <w:t>H. pylori</w:t>
            </w:r>
            <w:r>
              <w:rPr>
                <w:rStyle w:val="normaltextrun"/>
                <w:rFonts w:ascii="Arial" w:hAnsi="Arial" w:cs="Arial"/>
                <w:sz w:val="22"/>
                <w:szCs w:val="22"/>
              </w:rPr>
              <w:t>.</w:t>
            </w:r>
            <w:r>
              <w:rPr>
                <w:rStyle w:val="normaltextrun"/>
                <w:rFonts w:ascii="Arial" w:hAnsi="Arial" w:cs="Arial"/>
                <w:sz w:val="22"/>
                <w:szCs w:val="22"/>
                <w:lang w:val="en-US"/>
              </w:rPr>
              <w:t xml:space="preserve"> The objectives are:</w:t>
            </w:r>
            <w:r>
              <w:rPr>
                <w:rStyle w:val="eop"/>
                <w:rFonts w:ascii="Arial" w:hAnsi="Arial" w:cs="Arial"/>
                <w:sz w:val="22"/>
                <w:szCs w:val="22"/>
              </w:rPr>
              <w:t> </w:t>
            </w:r>
          </w:p>
          <w:p w14:paraId="745CF59E" w14:textId="77777777" w:rsidR="00443E6D" w:rsidRDefault="00443E6D" w:rsidP="00443E6D">
            <w:pPr>
              <w:pStyle w:val="paragraph"/>
              <w:numPr>
                <w:ilvl w:val="0"/>
                <w:numId w:val="2"/>
              </w:numPr>
              <w:spacing w:before="0" w:beforeAutospacing="0" w:after="0" w:afterAutospacing="0"/>
              <w:ind w:left="1005" w:firstLine="0"/>
              <w:jc w:val="both"/>
              <w:textAlignment w:val="baseline"/>
              <w:rPr>
                <w:rFonts w:ascii="Arial" w:hAnsi="Arial" w:cs="Arial"/>
                <w:sz w:val="22"/>
                <w:szCs w:val="22"/>
              </w:rPr>
            </w:pPr>
            <w:r>
              <w:rPr>
                <w:rStyle w:val="normaltextrun"/>
                <w:rFonts w:ascii="Arial" w:hAnsi="Arial" w:cs="Arial"/>
                <w:b/>
                <w:bCs/>
                <w:sz w:val="22"/>
                <w:szCs w:val="22"/>
              </w:rPr>
              <w:t xml:space="preserve">To identify new genetic determinants of AMR in </w:t>
            </w:r>
            <w:r>
              <w:rPr>
                <w:rStyle w:val="normaltextrun"/>
                <w:rFonts w:ascii="Arial" w:hAnsi="Arial" w:cs="Arial"/>
                <w:b/>
                <w:bCs/>
                <w:i/>
                <w:iCs/>
                <w:sz w:val="22"/>
                <w:szCs w:val="22"/>
              </w:rPr>
              <w:t>H. pylori</w:t>
            </w:r>
            <w:r>
              <w:rPr>
                <w:rStyle w:val="normaltextrun"/>
                <w:rFonts w:ascii="Arial" w:hAnsi="Arial" w:cs="Arial"/>
                <w:b/>
                <w:bCs/>
                <w:sz w:val="22"/>
                <w:szCs w:val="22"/>
                <w:lang w:val="en-US"/>
              </w:rPr>
              <w:t xml:space="preserve">. </w:t>
            </w:r>
            <w:r>
              <w:rPr>
                <w:rStyle w:val="normaltextrun"/>
                <w:rFonts w:ascii="Arial" w:hAnsi="Arial" w:cs="Arial"/>
                <w:sz w:val="22"/>
                <w:szCs w:val="22"/>
                <w:lang w:val="en-US"/>
              </w:rPr>
              <w:t xml:space="preserve">Known resistance variants do not fully explain the observed AMR in Cabo Verdean </w:t>
            </w:r>
            <w:r>
              <w:rPr>
                <w:rStyle w:val="normaltextrun"/>
                <w:rFonts w:ascii="Arial" w:hAnsi="Arial" w:cs="Arial"/>
                <w:i/>
                <w:iCs/>
                <w:sz w:val="22"/>
                <w:szCs w:val="22"/>
                <w:lang w:val="en-US"/>
              </w:rPr>
              <w:t>H. pylori</w:t>
            </w:r>
            <w:r>
              <w:rPr>
                <w:rStyle w:val="normaltextrun"/>
                <w:rFonts w:ascii="Arial" w:hAnsi="Arial" w:cs="Arial"/>
                <w:sz w:val="22"/>
                <w:szCs w:val="22"/>
                <w:lang w:val="en-US"/>
              </w:rPr>
              <w:t xml:space="preserve">. We have a dataset composed by &gt;220 sequenced strains characterized for AMR levels that will allow to perform </w:t>
            </w:r>
            <w:r>
              <w:rPr>
                <w:rStyle w:val="normaltextrun"/>
                <w:rFonts w:ascii="Arial" w:hAnsi="Arial" w:cs="Arial"/>
                <w:sz w:val="22"/>
                <w:szCs w:val="22"/>
              </w:rPr>
              <w:t>genome-wide association analyses (GWAS)</w:t>
            </w:r>
            <w:r>
              <w:rPr>
                <w:rStyle w:val="normaltextrun"/>
                <w:rFonts w:ascii="Arial" w:hAnsi="Arial" w:cs="Arial"/>
                <w:sz w:val="17"/>
                <w:szCs w:val="17"/>
                <w:vertAlign w:val="superscript"/>
              </w:rPr>
              <w:t>1</w:t>
            </w:r>
            <w:r>
              <w:rPr>
                <w:rStyle w:val="normaltextrun"/>
                <w:rFonts w:ascii="Arial" w:hAnsi="Arial" w:cs="Arial"/>
                <w:sz w:val="22"/>
                <w:szCs w:val="22"/>
              </w:rPr>
              <w:t xml:space="preserve"> or employ machine learning algorithms</w:t>
            </w:r>
            <w:r>
              <w:rPr>
                <w:rStyle w:val="normaltextrun"/>
                <w:rFonts w:ascii="Arial" w:hAnsi="Arial" w:cs="Arial"/>
                <w:sz w:val="17"/>
                <w:szCs w:val="17"/>
                <w:vertAlign w:val="superscript"/>
              </w:rPr>
              <w:t>2</w:t>
            </w:r>
            <w:r>
              <w:rPr>
                <w:rStyle w:val="normaltextrun"/>
                <w:rFonts w:ascii="Arial" w:hAnsi="Arial" w:cs="Arial"/>
                <w:sz w:val="22"/>
                <w:szCs w:val="22"/>
              </w:rPr>
              <w:t xml:space="preserve"> to prioritise of ARGs in </w:t>
            </w:r>
            <w:r>
              <w:rPr>
                <w:rStyle w:val="normaltextrun"/>
                <w:rFonts w:ascii="Arial" w:hAnsi="Arial" w:cs="Arial"/>
                <w:i/>
                <w:iCs/>
                <w:sz w:val="22"/>
                <w:szCs w:val="22"/>
              </w:rPr>
              <w:t>H. pylori</w:t>
            </w:r>
            <w:r>
              <w:rPr>
                <w:rStyle w:val="normaltextrun"/>
                <w:rFonts w:ascii="Arial" w:hAnsi="Arial" w:cs="Arial"/>
                <w:sz w:val="22"/>
                <w:szCs w:val="22"/>
              </w:rPr>
              <w:t>. We will then evaluate the evolution of the frequency of newly found resistance variants with time and use natural selection models to calculate fitness costs and the length of persistence in the population. </w:t>
            </w:r>
            <w:r>
              <w:rPr>
                <w:rStyle w:val="eop"/>
                <w:rFonts w:ascii="Arial" w:hAnsi="Arial" w:cs="Arial"/>
                <w:sz w:val="22"/>
                <w:szCs w:val="22"/>
              </w:rPr>
              <w:t> </w:t>
            </w:r>
          </w:p>
          <w:p w14:paraId="2D47A9A8" w14:textId="77777777" w:rsidR="00443E6D" w:rsidRDefault="00443E6D" w:rsidP="00443E6D">
            <w:pPr>
              <w:pStyle w:val="paragraph"/>
              <w:spacing w:before="0" w:beforeAutospacing="0" w:after="0" w:afterAutospacing="0"/>
              <w:ind w:left="270"/>
              <w:jc w:val="both"/>
              <w:textAlignment w:val="baseline"/>
              <w:rPr>
                <w:rFonts w:ascii="Segoe UI" w:hAnsi="Segoe UI" w:cs="Segoe UI"/>
                <w:sz w:val="18"/>
                <w:szCs w:val="18"/>
              </w:rPr>
            </w:pPr>
            <w:r>
              <w:rPr>
                <w:rStyle w:val="eop"/>
                <w:rFonts w:ascii="Arial" w:hAnsi="Arial" w:cs="Arial"/>
                <w:sz w:val="22"/>
                <w:szCs w:val="22"/>
              </w:rPr>
              <w:t> </w:t>
            </w:r>
          </w:p>
          <w:p w14:paraId="3144643B" w14:textId="77777777" w:rsidR="00443E6D" w:rsidRDefault="00443E6D" w:rsidP="00443E6D">
            <w:pPr>
              <w:pStyle w:val="paragraph"/>
              <w:numPr>
                <w:ilvl w:val="0"/>
                <w:numId w:val="3"/>
              </w:numPr>
              <w:spacing w:before="0" w:beforeAutospacing="0" w:after="0" w:afterAutospacing="0"/>
              <w:ind w:left="1005" w:firstLine="0"/>
              <w:jc w:val="both"/>
              <w:textAlignment w:val="baseline"/>
              <w:rPr>
                <w:rFonts w:ascii="Arial" w:hAnsi="Arial" w:cs="Arial"/>
                <w:sz w:val="22"/>
                <w:szCs w:val="22"/>
              </w:rPr>
            </w:pPr>
            <w:r>
              <w:rPr>
                <w:rStyle w:val="normaltextrun"/>
                <w:rFonts w:ascii="Arial" w:hAnsi="Arial" w:cs="Arial"/>
                <w:b/>
                <w:bCs/>
                <w:sz w:val="22"/>
                <w:szCs w:val="22"/>
              </w:rPr>
              <w:lastRenderedPageBreak/>
              <w:t>To use an experimental evolution approach to characterize the evolution of AMR, to complement the GWAS analyses.</w:t>
            </w:r>
            <w:r>
              <w:rPr>
                <w:rStyle w:val="normaltextrun"/>
                <w:rFonts w:ascii="Arial" w:hAnsi="Arial" w:cs="Arial"/>
                <w:sz w:val="22"/>
                <w:szCs w:val="22"/>
              </w:rPr>
              <w:t xml:space="preserve"> We will grow a diverse set of </w:t>
            </w:r>
            <w:r>
              <w:rPr>
                <w:rStyle w:val="normaltextrun"/>
                <w:rFonts w:ascii="Arial" w:hAnsi="Arial" w:cs="Arial"/>
                <w:i/>
                <w:iCs/>
                <w:sz w:val="22"/>
                <w:szCs w:val="22"/>
              </w:rPr>
              <w:t>H. pylori</w:t>
            </w:r>
            <w:r>
              <w:rPr>
                <w:rStyle w:val="normaltextrun"/>
                <w:rFonts w:ascii="Arial" w:hAnsi="Arial" w:cs="Arial"/>
                <w:sz w:val="22"/>
                <w:szCs w:val="22"/>
              </w:rPr>
              <w:t xml:space="preserve"> isolates with sub-lethal antibiotic concentrations. This weak selection pressure has been shown to select for diverse resistance </w:t>
            </w:r>
            <w:proofErr w:type="spellStart"/>
            <w:r>
              <w:rPr>
                <w:rStyle w:val="normaltextrun"/>
                <w:rFonts w:ascii="Arial" w:hAnsi="Arial" w:cs="Arial"/>
                <w:sz w:val="22"/>
                <w:szCs w:val="22"/>
              </w:rPr>
              <w:t>pheno</w:t>
            </w:r>
            <w:proofErr w:type="spellEnd"/>
            <w:r>
              <w:rPr>
                <w:rStyle w:val="normaltextrun"/>
                <w:rFonts w:ascii="Arial" w:hAnsi="Arial" w:cs="Arial"/>
                <w:sz w:val="22"/>
                <w:szCs w:val="22"/>
              </w:rPr>
              <w:t>- and genotypes in bacteria</w:t>
            </w:r>
            <w:r>
              <w:rPr>
                <w:rStyle w:val="normaltextrun"/>
                <w:rFonts w:ascii="Arial" w:hAnsi="Arial" w:cs="Arial"/>
                <w:sz w:val="17"/>
                <w:szCs w:val="17"/>
                <w:vertAlign w:val="superscript"/>
              </w:rPr>
              <w:t>3</w:t>
            </w:r>
            <w:r>
              <w:rPr>
                <w:rStyle w:val="normaltextrun"/>
                <w:rFonts w:ascii="Arial" w:hAnsi="Arial" w:cs="Arial"/>
                <w:sz w:val="22"/>
                <w:szCs w:val="22"/>
              </w:rPr>
              <w:t xml:space="preserve">. </w:t>
            </w:r>
            <w:r>
              <w:rPr>
                <w:rStyle w:val="normaltextrun"/>
                <w:rFonts w:ascii="Arial" w:hAnsi="Arial" w:cs="Arial"/>
                <w:sz w:val="22"/>
                <w:szCs w:val="22"/>
                <w:lang w:val="en-US"/>
              </w:rPr>
              <w:t>We will collect samples at extended time points for AMR characterization and whole genome sequencing.</w:t>
            </w:r>
            <w:r>
              <w:rPr>
                <w:rStyle w:val="normaltextrun"/>
                <w:rFonts w:ascii="Arial" w:hAnsi="Arial" w:cs="Arial"/>
                <w:sz w:val="22"/>
                <w:szCs w:val="22"/>
              </w:rPr>
              <w:t xml:space="preserve"> The experiments will extend further after the development of resistance, when we will remove the antibiotic to evaluate the reversal of the resistant phenotype and the fitness of resistant and of potential compensatory variants.</w:t>
            </w:r>
            <w:r>
              <w:rPr>
                <w:rStyle w:val="normaltextrun"/>
                <w:rFonts w:ascii="Arial" w:hAnsi="Arial" w:cs="Arial"/>
                <w:sz w:val="22"/>
                <w:szCs w:val="22"/>
                <w:lang w:val="en-US"/>
              </w:rPr>
              <w:t xml:space="preserve"> </w:t>
            </w:r>
            <w:r>
              <w:rPr>
                <w:rStyle w:val="normaltextrun"/>
                <w:rFonts w:ascii="Arial" w:hAnsi="Arial" w:cs="Arial"/>
                <w:sz w:val="22"/>
                <w:szCs w:val="22"/>
              </w:rPr>
              <w:t xml:space="preserve">Questions addressed include: </w:t>
            </w:r>
            <w:r>
              <w:rPr>
                <w:rStyle w:val="normaltextrun"/>
                <w:rFonts w:ascii="Arial" w:hAnsi="Arial" w:cs="Arial"/>
                <w:color w:val="111111"/>
                <w:sz w:val="22"/>
                <w:szCs w:val="22"/>
                <w:shd w:val="clear" w:color="auto" w:fill="FFFFFF"/>
              </w:rPr>
              <w:t xml:space="preserve">What genomic and phenotypic changes underlie adaptation to antibiotics in bacteria with different genomic backgrounds? Are these changes common to all different bacteria? Do these changes persist after removal of the antibiotic? </w:t>
            </w:r>
            <w:r>
              <w:rPr>
                <w:rStyle w:val="normaltextrun"/>
                <w:rFonts w:ascii="Arial" w:hAnsi="Arial" w:cs="Arial"/>
                <w:sz w:val="22"/>
                <w:szCs w:val="22"/>
              </w:rPr>
              <w:t>We will then compare these results with our population dataset analysed in 1. </w:t>
            </w:r>
            <w:r>
              <w:rPr>
                <w:rStyle w:val="eop"/>
                <w:rFonts w:ascii="Arial" w:hAnsi="Arial" w:cs="Arial"/>
                <w:sz w:val="22"/>
                <w:szCs w:val="22"/>
              </w:rPr>
              <w:t> </w:t>
            </w:r>
          </w:p>
          <w:p w14:paraId="27C5E8E0" w14:textId="77777777" w:rsidR="00443E6D" w:rsidRDefault="00443E6D" w:rsidP="00443E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E83B11D" w14:textId="77777777" w:rsidR="00443E6D" w:rsidRDefault="00443E6D" w:rsidP="00443E6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This project will provide a more complete understanding of AMR in </w:t>
            </w:r>
            <w:r>
              <w:rPr>
                <w:rStyle w:val="normaltextrun"/>
                <w:rFonts w:ascii="Arial" w:hAnsi="Arial" w:cs="Arial"/>
                <w:i/>
                <w:iCs/>
                <w:sz w:val="22"/>
                <w:szCs w:val="22"/>
              </w:rPr>
              <w:t>H. pylori</w:t>
            </w:r>
            <w:r>
              <w:rPr>
                <w:rStyle w:val="normaltextrun"/>
                <w:rFonts w:ascii="Arial" w:hAnsi="Arial" w:cs="Arial"/>
                <w:sz w:val="22"/>
                <w:szCs w:val="22"/>
              </w:rPr>
              <w:t xml:space="preserve"> and potentially will provide new drug targets and resistance mechanisms. Information about the origin, evolution and persistence of AMR in a major pathogen will inform global health policies on AMR.   </w:t>
            </w:r>
            <w:r>
              <w:rPr>
                <w:rStyle w:val="eop"/>
                <w:rFonts w:ascii="Arial" w:hAnsi="Arial" w:cs="Arial"/>
                <w:sz w:val="22"/>
                <w:szCs w:val="22"/>
              </w:rPr>
              <w:t> </w:t>
            </w:r>
          </w:p>
          <w:p w14:paraId="328179BD" w14:textId="77777777" w:rsidR="00066C81" w:rsidRDefault="00066C81" w:rsidP="00ED69E6">
            <w:pPr>
              <w:rPr>
                <w:b/>
              </w:rPr>
            </w:pPr>
          </w:p>
          <w:p w14:paraId="298339DD" w14:textId="2A4FA389" w:rsidR="00443E6D" w:rsidRPr="00443E6D" w:rsidRDefault="00443E6D" w:rsidP="00ED69E6">
            <w:pPr>
              <w:rPr>
                <w:rFonts w:ascii="Arial" w:hAnsi="Arial" w:cs="Arial"/>
                <w:shd w:val="clear" w:color="auto" w:fill="FFFFFF"/>
              </w:rPr>
            </w:pPr>
            <w:r>
              <w:rPr>
                <w:rStyle w:val="normaltextrun"/>
                <w:rFonts w:ascii="Arial" w:hAnsi="Arial" w:cs="Arial"/>
                <w:shd w:val="clear" w:color="auto" w:fill="FFFFFF"/>
              </w:rPr>
              <w:t>T</w:t>
            </w:r>
            <w:r>
              <w:rPr>
                <w:rStyle w:val="normaltextrun"/>
                <w:rFonts w:ascii="Arial" w:hAnsi="Arial" w:cs="Arial"/>
                <w:shd w:val="clear" w:color="auto" w:fill="FFFFFF"/>
              </w:rPr>
              <w:t>echniques that will be undertaken during the project</w:t>
            </w:r>
          </w:p>
          <w:p w14:paraId="4EF0C661" w14:textId="0CCE8566" w:rsidR="003A7DAE" w:rsidRDefault="00443E6D" w:rsidP="00ED69E6">
            <w:pPr>
              <w:rPr>
                <w:b/>
              </w:rPr>
            </w:pPr>
            <w:r>
              <w:rPr>
                <w:rStyle w:val="normaltextrun"/>
                <w:rFonts w:ascii="Arial" w:hAnsi="Arial" w:cs="Arial"/>
                <w:shd w:val="clear" w:color="auto" w:fill="FFFFFF"/>
              </w:rPr>
              <w:t>The project provides an opportunity to integrate laboratory experiments with computational analyses. The laboratory component includes microbial techniques (bacterial isolation and culture, tests for antimicrobial drug susceptibility), molecular genetics (</w:t>
            </w:r>
            <w:proofErr w:type="gramStart"/>
            <w:r>
              <w:rPr>
                <w:rStyle w:val="normaltextrun"/>
                <w:rFonts w:ascii="Arial" w:hAnsi="Arial" w:cs="Arial"/>
                <w:shd w:val="clear" w:color="auto" w:fill="FFFFFF"/>
              </w:rPr>
              <w:t>e.g.</w:t>
            </w:r>
            <w:proofErr w:type="gramEnd"/>
            <w:r>
              <w:rPr>
                <w:rStyle w:val="normaltextrun"/>
                <w:rFonts w:ascii="Arial" w:hAnsi="Arial" w:cs="Arial"/>
                <w:shd w:val="clear" w:color="auto" w:fill="FFFFFF"/>
              </w:rPr>
              <w:t xml:space="preserve"> DNA extraction, DNA library construction, PCR), and Next-Generation Sequencing using paired-end sequencing. The computational component includes genomics (genome assembly and alignment), evolutionary (testing for selection and applying selection models) and statistical (genetic association, machine learning) analyses.</w:t>
            </w:r>
            <w:r>
              <w:rPr>
                <w:rStyle w:val="eop"/>
                <w:rFonts w:ascii="Arial" w:hAnsi="Arial" w:cs="Arial"/>
                <w:shd w:val="clear" w:color="auto" w:fill="FFFFFF"/>
              </w:rPr>
              <w:t> </w:t>
            </w:r>
          </w:p>
          <w:p w14:paraId="52EFBB87" w14:textId="77777777" w:rsidR="00066C81" w:rsidRDefault="00066C81"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ED69E6">
        <w:tc>
          <w:tcPr>
            <w:tcW w:w="9016" w:type="dxa"/>
            <w:gridSpan w:val="2"/>
          </w:tcPr>
          <w:p w14:paraId="49E3DFDB" w14:textId="77777777" w:rsidR="00443E6D" w:rsidRDefault="00443E6D" w:rsidP="00443E6D">
            <w:pPr>
              <w:pStyle w:val="paragraph"/>
              <w:numPr>
                <w:ilvl w:val="0"/>
                <w:numId w:val="4"/>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rPr>
              <w:t xml:space="preserve">Power et al. (2017). Microbial genome-wide association studies: lessons from human GWAS. </w:t>
            </w:r>
            <w:r>
              <w:rPr>
                <w:rStyle w:val="normaltextrun"/>
                <w:rFonts w:ascii="Arial" w:hAnsi="Arial" w:cs="Arial"/>
                <w:i/>
                <w:iCs/>
                <w:sz w:val="22"/>
                <w:szCs w:val="22"/>
              </w:rPr>
              <w:t>Nat Rev Genet</w:t>
            </w:r>
            <w:r>
              <w:rPr>
                <w:rStyle w:val="normaltextrun"/>
                <w:rFonts w:ascii="Arial" w:hAnsi="Arial" w:cs="Arial"/>
                <w:sz w:val="22"/>
                <w:szCs w:val="22"/>
              </w:rPr>
              <w:t xml:space="preserve"> 18: 41–50. </w:t>
            </w:r>
            <w:proofErr w:type="spellStart"/>
            <w:r>
              <w:rPr>
                <w:rStyle w:val="normaltextrun"/>
                <w:rFonts w:ascii="Arial" w:hAnsi="Arial" w:cs="Arial"/>
                <w:sz w:val="22"/>
                <w:szCs w:val="22"/>
              </w:rPr>
              <w:t>doi</w:t>
            </w:r>
            <w:proofErr w:type="spellEnd"/>
            <w:r>
              <w:rPr>
                <w:rStyle w:val="normaltextrun"/>
                <w:rFonts w:ascii="Arial" w:hAnsi="Arial" w:cs="Arial"/>
                <w:sz w:val="22"/>
                <w:szCs w:val="22"/>
              </w:rPr>
              <w:t>: 10.1038/nrg.2016.132</w:t>
            </w:r>
            <w:r>
              <w:rPr>
                <w:rStyle w:val="eop"/>
                <w:rFonts w:ascii="Arial" w:hAnsi="Arial" w:cs="Arial"/>
                <w:sz w:val="22"/>
                <w:szCs w:val="22"/>
              </w:rPr>
              <w:t> </w:t>
            </w:r>
          </w:p>
          <w:p w14:paraId="460FBC69" w14:textId="77777777" w:rsidR="00443E6D" w:rsidRDefault="00443E6D" w:rsidP="00443E6D">
            <w:pPr>
              <w:pStyle w:val="paragraph"/>
              <w:spacing w:before="0" w:beforeAutospacing="0" w:after="0" w:afterAutospacing="0"/>
              <w:ind w:left="270"/>
              <w:jc w:val="both"/>
              <w:textAlignment w:val="baseline"/>
              <w:rPr>
                <w:rFonts w:ascii="Arial" w:hAnsi="Arial" w:cs="Arial"/>
                <w:sz w:val="22"/>
                <w:szCs w:val="22"/>
              </w:rPr>
            </w:pPr>
            <w:r>
              <w:rPr>
                <w:rStyle w:val="eop"/>
                <w:rFonts w:ascii="Arial" w:hAnsi="Arial" w:cs="Arial"/>
                <w:sz w:val="22"/>
                <w:szCs w:val="22"/>
              </w:rPr>
              <w:t> </w:t>
            </w:r>
          </w:p>
          <w:p w14:paraId="64BBD88A" w14:textId="77777777" w:rsidR="00443E6D" w:rsidRDefault="00443E6D" w:rsidP="00443E6D">
            <w:pPr>
              <w:pStyle w:val="paragraph"/>
              <w:numPr>
                <w:ilvl w:val="0"/>
                <w:numId w:val="5"/>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rPr>
              <w:t>Peng et al. (2022).</w:t>
            </w:r>
            <w:r>
              <w:rPr>
                <w:rStyle w:val="normaltextrun"/>
                <w:rFonts w:ascii="Open Sans" w:hAnsi="Open Sans" w:cs="Open Sans"/>
                <w:b/>
                <w:bCs/>
                <w:color w:val="202020"/>
                <w:sz w:val="39"/>
                <w:szCs w:val="39"/>
              </w:rPr>
              <w:t xml:space="preserve"> </w:t>
            </w:r>
            <w:r>
              <w:rPr>
                <w:rStyle w:val="normaltextrun"/>
                <w:rFonts w:ascii="Arial" w:hAnsi="Arial" w:cs="Arial"/>
                <w:sz w:val="22"/>
                <w:szCs w:val="22"/>
              </w:rPr>
              <w:t xml:space="preserve">Whole-genome sequencing and gene sharing network analysis powered by machine learning identifies antibiotic resistance sharing between animals, humans and environment in livestock farming. </w:t>
            </w:r>
            <w:proofErr w:type="spellStart"/>
            <w:r>
              <w:rPr>
                <w:rStyle w:val="normaltextrun"/>
                <w:rFonts w:ascii="Arial" w:hAnsi="Arial" w:cs="Arial"/>
                <w:sz w:val="22"/>
                <w:szCs w:val="22"/>
              </w:rPr>
              <w:t>PLoS</w:t>
            </w:r>
            <w:proofErr w:type="spellEnd"/>
            <w:r>
              <w:rPr>
                <w:rStyle w:val="normaltextrun"/>
                <w:rFonts w:ascii="Arial" w:hAnsi="Arial" w:cs="Arial"/>
                <w:sz w:val="22"/>
                <w:szCs w:val="22"/>
              </w:rPr>
              <w:t xml:space="preserve"> Comp </w:t>
            </w:r>
            <w:proofErr w:type="spellStart"/>
            <w:r>
              <w:rPr>
                <w:rStyle w:val="normaltextrun"/>
                <w:rFonts w:ascii="Arial" w:hAnsi="Arial" w:cs="Arial"/>
                <w:sz w:val="22"/>
                <w:szCs w:val="22"/>
              </w:rPr>
              <w:t>Biol</w:t>
            </w:r>
            <w:proofErr w:type="spellEnd"/>
            <w:r>
              <w:rPr>
                <w:rStyle w:val="normaltextrun"/>
                <w:rFonts w:ascii="Arial" w:hAnsi="Arial" w:cs="Arial"/>
                <w:sz w:val="22"/>
                <w:szCs w:val="22"/>
              </w:rPr>
              <w:t xml:space="preserve"> 18(3): e1010018. </w:t>
            </w:r>
            <w:proofErr w:type="spellStart"/>
            <w:r>
              <w:rPr>
                <w:rStyle w:val="normaltextrun"/>
                <w:rFonts w:ascii="Arial" w:hAnsi="Arial" w:cs="Arial"/>
                <w:sz w:val="22"/>
                <w:szCs w:val="22"/>
              </w:rPr>
              <w:t>doi</w:t>
            </w:r>
            <w:proofErr w:type="spellEnd"/>
            <w:r>
              <w:rPr>
                <w:rStyle w:val="normaltextrun"/>
                <w:rFonts w:ascii="Arial" w:hAnsi="Arial" w:cs="Arial"/>
                <w:sz w:val="22"/>
                <w:szCs w:val="22"/>
              </w:rPr>
              <w:t>: 10.1371/journal.pcbi.1010018</w:t>
            </w:r>
            <w:r>
              <w:rPr>
                <w:rStyle w:val="eop"/>
                <w:rFonts w:ascii="Arial" w:hAnsi="Arial" w:cs="Arial"/>
                <w:sz w:val="22"/>
                <w:szCs w:val="22"/>
              </w:rPr>
              <w:t> </w:t>
            </w:r>
          </w:p>
          <w:p w14:paraId="156F2284" w14:textId="77777777" w:rsidR="00443E6D" w:rsidRDefault="00443E6D" w:rsidP="00443E6D">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638BE982" w14:textId="77777777" w:rsidR="00443E6D" w:rsidRDefault="00443E6D" w:rsidP="00443E6D">
            <w:pPr>
              <w:pStyle w:val="paragraph"/>
              <w:numPr>
                <w:ilvl w:val="0"/>
                <w:numId w:val="6"/>
              </w:numPr>
              <w:spacing w:before="0" w:beforeAutospacing="0" w:after="0" w:afterAutospacing="0"/>
              <w:ind w:firstLine="0"/>
              <w:jc w:val="both"/>
              <w:textAlignment w:val="baseline"/>
              <w:rPr>
                <w:rFonts w:ascii="Arial" w:hAnsi="Arial" w:cs="Arial"/>
                <w:sz w:val="22"/>
                <w:szCs w:val="22"/>
              </w:rPr>
            </w:pPr>
            <w:proofErr w:type="spellStart"/>
            <w:r>
              <w:rPr>
                <w:rStyle w:val="normaltextrun"/>
                <w:rFonts w:ascii="Arial" w:hAnsi="Arial" w:cs="Arial"/>
                <w:sz w:val="22"/>
                <w:szCs w:val="22"/>
              </w:rPr>
              <w:t>Sonnenkalb</w:t>
            </w:r>
            <w:proofErr w:type="spellEnd"/>
            <w:r>
              <w:rPr>
                <w:rStyle w:val="normaltextrun"/>
                <w:rFonts w:ascii="Arial" w:hAnsi="Arial" w:cs="Arial"/>
                <w:sz w:val="22"/>
                <w:szCs w:val="22"/>
              </w:rPr>
              <w:t xml:space="preserve"> et al. (2023). </w:t>
            </w:r>
            <w:proofErr w:type="spellStart"/>
            <w:r>
              <w:rPr>
                <w:rStyle w:val="normaltextrun"/>
                <w:rFonts w:ascii="Arial" w:hAnsi="Arial" w:cs="Arial"/>
                <w:sz w:val="22"/>
                <w:szCs w:val="22"/>
              </w:rPr>
              <w:t>Bedaquiline</w:t>
            </w:r>
            <w:proofErr w:type="spellEnd"/>
            <w:r>
              <w:rPr>
                <w:rStyle w:val="normaltextrun"/>
                <w:rFonts w:ascii="Arial" w:hAnsi="Arial" w:cs="Arial"/>
                <w:sz w:val="22"/>
                <w:szCs w:val="22"/>
              </w:rPr>
              <w:t xml:space="preserve"> and clofazimine resistance in </w:t>
            </w:r>
            <w:r>
              <w:rPr>
                <w:rStyle w:val="normaltextrun"/>
                <w:rFonts w:ascii="Arial" w:hAnsi="Arial" w:cs="Arial"/>
                <w:i/>
                <w:iCs/>
                <w:sz w:val="22"/>
                <w:szCs w:val="22"/>
              </w:rPr>
              <w:t>Mycobacterium tuberculosis</w:t>
            </w:r>
            <w:r>
              <w:rPr>
                <w:rStyle w:val="normaltextrun"/>
                <w:rFonts w:ascii="Arial" w:hAnsi="Arial" w:cs="Arial"/>
                <w:sz w:val="22"/>
                <w:szCs w:val="22"/>
              </w:rPr>
              <w:t xml:space="preserve">: an in-vitro and in-silico data analysis. Lancet Microbe 4: e358–e368. </w:t>
            </w:r>
            <w:proofErr w:type="spellStart"/>
            <w:r>
              <w:rPr>
                <w:rStyle w:val="normaltextrun"/>
                <w:rFonts w:ascii="Arial" w:hAnsi="Arial" w:cs="Arial"/>
                <w:sz w:val="22"/>
                <w:szCs w:val="22"/>
              </w:rPr>
              <w:t>doi</w:t>
            </w:r>
            <w:proofErr w:type="spellEnd"/>
            <w:r>
              <w:rPr>
                <w:rStyle w:val="normaltextrun"/>
                <w:rFonts w:ascii="Arial" w:hAnsi="Arial" w:cs="Arial"/>
                <w:sz w:val="22"/>
                <w:szCs w:val="22"/>
              </w:rPr>
              <w:t>: 10.1016/S2666-5247(23)00002-2</w:t>
            </w:r>
            <w:r>
              <w:rPr>
                <w:rStyle w:val="eop"/>
                <w:rFonts w:ascii="Arial" w:hAnsi="Arial" w:cs="Arial"/>
                <w:sz w:val="22"/>
                <w:szCs w:val="22"/>
              </w:rPr>
              <w:t> </w:t>
            </w:r>
          </w:p>
          <w:p w14:paraId="4CC99A4B" w14:textId="55A384DD" w:rsidR="003A7DAE" w:rsidRDefault="003A7DAE" w:rsidP="00ED69E6">
            <w:pPr>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05CA7"/>
    <w:multiLevelType w:val="multilevel"/>
    <w:tmpl w:val="7D129B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133B47"/>
    <w:multiLevelType w:val="multilevel"/>
    <w:tmpl w:val="AF8C14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5D287C"/>
    <w:multiLevelType w:val="multilevel"/>
    <w:tmpl w:val="8FF4E5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1540C4"/>
    <w:multiLevelType w:val="multilevel"/>
    <w:tmpl w:val="D0FE5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687368"/>
    <w:multiLevelType w:val="multilevel"/>
    <w:tmpl w:val="713CA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3A7DAE"/>
    <w:rsid w:val="00443E6D"/>
    <w:rsid w:val="006F46FB"/>
    <w:rsid w:val="009C47A8"/>
    <w:rsid w:val="00AE49DF"/>
    <w:rsid w:val="00BB70D0"/>
    <w:rsid w:val="00BD5F21"/>
    <w:rsid w:val="00DE6413"/>
    <w:rsid w:val="00DE6916"/>
    <w:rsid w:val="00EF0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paragraph">
    <w:name w:val="paragraph"/>
    <w:basedOn w:val="Normal"/>
    <w:rsid w:val="00EF0A9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F0A9E"/>
  </w:style>
  <w:style w:type="character" w:customStyle="1" w:styleId="eop">
    <w:name w:val="eop"/>
    <w:basedOn w:val="DefaultParagraphFont"/>
    <w:rsid w:val="00EF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50125">
      <w:bodyDiv w:val="1"/>
      <w:marLeft w:val="0"/>
      <w:marRight w:val="0"/>
      <w:marTop w:val="0"/>
      <w:marBottom w:val="0"/>
      <w:divBdr>
        <w:top w:val="none" w:sz="0" w:space="0" w:color="auto"/>
        <w:left w:val="none" w:sz="0" w:space="0" w:color="auto"/>
        <w:bottom w:val="none" w:sz="0" w:space="0" w:color="auto"/>
        <w:right w:val="none" w:sz="0" w:space="0" w:color="auto"/>
      </w:divBdr>
      <w:divsChild>
        <w:div w:id="1535073856">
          <w:marLeft w:val="0"/>
          <w:marRight w:val="0"/>
          <w:marTop w:val="0"/>
          <w:marBottom w:val="0"/>
          <w:divBdr>
            <w:top w:val="none" w:sz="0" w:space="0" w:color="auto"/>
            <w:left w:val="none" w:sz="0" w:space="0" w:color="auto"/>
            <w:bottom w:val="none" w:sz="0" w:space="0" w:color="auto"/>
            <w:right w:val="none" w:sz="0" w:space="0" w:color="auto"/>
          </w:divBdr>
        </w:div>
        <w:div w:id="1449665142">
          <w:marLeft w:val="0"/>
          <w:marRight w:val="0"/>
          <w:marTop w:val="0"/>
          <w:marBottom w:val="0"/>
          <w:divBdr>
            <w:top w:val="none" w:sz="0" w:space="0" w:color="auto"/>
            <w:left w:val="none" w:sz="0" w:space="0" w:color="auto"/>
            <w:bottom w:val="none" w:sz="0" w:space="0" w:color="auto"/>
            <w:right w:val="none" w:sz="0" w:space="0" w:color="auto"/>
          </w:divBdr>
        </w:div>
      </w:divsChild>
    </w:div>
    <w:div w:id="737485482">
      <w:bodyDiv w:val="1"/>
      <w:marLeft w:val="0"/>
      <w:marRight w:val="0"/>
      <w:marTop w:val="0"/>
      <w:marBottom w:val="0"/>
      <w:divBdr>
        <w:top w:val="none" w:sz="0" w:space="0" w:color="auto"/>
        <w:left w:val="none" w:sz="0" w:space="0" w:color="auto"/>
        <w:bottom w:val="none" w:sz="0" w:space="0" w:color="auto"/>
        <w:right w:val="none" w:sz="0" w:space="0" w:color="auto"/>
      </w:divBdr>
      <w:divsChild>
        <w:div w:id="580255874">
          <w:marLeft w:val="0"/>
          <w:marRight w:val="0"/>
          <w:marTop w:val="0"/>
          <w:marBottom w:val="0"/>
          <w:divBdr>
            <w:top w:val="none" w:sz="0" w:space="0" w:color="auto"/>
            <w:left w:val="none" w:sz="0" w:space="0" w:color="auto"/>
            <w:bottom w:val="none" w:sz="0" w:space="0" w:color="auto"/>
            <w:right w:val="none" w:sz="0" w:space="0" w:color="auto"/>
          </w:divBdr>
        </w:div>
        <w:div w:id="178274642">
          <w:marLeft w:val="0"/>
          <w:marRight w:val="0"/>
          <w:marTop w:val="0"/>
          <w:marBottom w:val="0"/>
          <w:divBdr>
            <w:top w:val="none" w:sz="0" w:space="0" w:color="auto"/>
            <w:left w:val="none" w:sz="0" w:space="0" w:color="auto"/>
            <w:bottom w:val="none" w:sz="0" w:space="0" w:color="auto"/>
            <w:right w:val="none" w:sz="0" w:space="0" w:color="auto"/>
          </w:divBdr>
        </w:div>
        <w:div w:id="63374776">
          <w:marLeft w:val="0"/>
          <w:marRight w:val="0"/>
          <w:marTop w:val="0"/>
          <w:marBottom w:val="0"/>
          <w:divBdr>
            <w:top w:val="none" w:sz="0" w:space="0" w:color="auto"/>
            <w:left w:val="none" w:sz="0" w:space="0" w:color="auto"/>
            <w:bottom w:val="none" w:sz="0" w:space="0" w:color="auto"/>
            <w:right w:val="none" w:sz="0" w:space="0" w:color="auto"/>
          </w:divBdr>
        </w:div>
        <w:div w:id="1980842499">
          <w:marLeft w:val="0"/>
          <w:marRight w:val="0"/>
          <w:marTop w:val="0"/>
          <w:marBottom w:val="0"/>
          <w:divBdr>
            <w:top w:val="none" w:sz="0" w:space="0" w:color="auto"/>
            <w:left w:val="none" w:sz="0" w:space="0" w:color="auto"/>
            <w:bottom w:val="none" w:sz="0" w:space="0" w:color="auto"/>
            <w:right w:val="none" w:sz="0" w:space="0" w:color="auto"/>
          </w:divBdr>
        </w:div>
        <w:div w:id="57750464">
          <w:marLeft w:val="0"/>
          <w:marRight w:val="0"/>
          <w:marTop w:val="0"/>
          <w:marBottom w:val="0"/>
          <w:divBdr>
            <w:top w:val="none" w:sz="0" w:space="0" w:color="auto"/>
            <w:left w:val="none" w:sz="0" w:space="0" w:color="auto"/>
            <w:bottom w:val="none" w:sz="0" w:space="0" w:color="auto"/>
            <w:right w:val="none" w:sz="0" w:space="0" w:color="auto"/>
          </w:divBdr>
        </w:div>
        <w:div w:id="1118840678">
          <w:marLeft w:val="0"/>
          <w:marRight w:val="0"/>
          <w:marTop w:val="0"/>
          <w:marBottom w:val="0"/>
          <w:divBdr>
            <w:top w:val="none" w:sz="0" w:space="0" w:color="auto"/>
            <w:left w:val="none" w:sz="0" w:space="0" w:color="auto"/>
            <w:bottom w:val="none" w:sz="0" w:space="0" w:color="auto"/>
            <w:right w:val="none" w:sz="0" w:space="0" w:color="auto"/>
          </w:divBdr>
        </w:div>
        <w:div w:id="2004699470">
          <w:marLeft w:val="0"/>
          <w:marRight w:val="0"/>
          <w:marTop w:val="0"/>
          <w:marBottom w:val="0"/>
          <w:divBdr>
            <w:top w:val="none" w:sz="0" w:space="0" w:color="auto"/>
            <w:left w:val="none" w:sz="0" w:space="0" w:color="auto"/>
            <w:bottom w:val="none" w:sz="0" w:space="0" w:color="auto"/>
            <w:right w:val="none" w:sz="0" w:space="0" w:color="auto"/>
          </w:divBdr>
        </w:div>
        <w:div w:id="281961404">
          <w:marLeft w:val="0"/>
          <w:marRight w:val="0"/>
          <w:marTop w:val="0"/>
          <w:marBottom w:val="0"/>
          <w:divBdr>
            <w:top w:val="none" w:sz="0" w:space="0" w:color="auto"/>
            <w:left w:val="none" w:sz="0" w:space="0" w:color="auto"/>
            <w:bottom w:val="none" w:sz="0" w:space="0" w:color="auto"/>
            <w:right w:val="none" w:sz="0" w:space="0" w:color="auto"/>
          </w:divBdr>
        </w:div>
        <w:div w:id="1045638187">
          <w:marLeft w:val="0"/>
          <w:marRight w:val="0"/>
          <w:marTop w:val="0"/>
          <w:marBottom w:val="0"/>
          <w:divBdr>
            <w:top w:val="none" w:sz="0" w:space="0" w:color="auto"/>
            <w:left w:val="none" w:sz="0" w:space="0" w:color="auto"/>
            <w:bottom w:val="none" w:sz="0" w:space="0" w:color="auto"/>
            <w:right w:val="none" w:sz="0" w:space="0" w:color="auto"/>
          </w:divBdr>
        </w:div>
        <w:div w:id="1894415883">
          <w:marLeft w:val="0"/>
          <w:marRight w:val="0"/>
          <w:marTop w:val="0"/>
          <w:marBottom w:val="0"/>
          <w:divBdr>
            <w:top w:val="none" w:sz="0" w:space="0" w:color="auto"/>
            <w:left w:val="none" w:sz="0" w:space="0" w:color="auto"/>
            <w:bottom w:val="none" w:sz="0" w:space="0" w:color="auto"/>
            <w:right w:val="none" w:sz="0" w:space="0" w:color="auto"/>
          </w:divBdr>
        </w:div>
      </w:divsChild>
    </w:div>
    <w:div w:id="1295523476">
      <w:bodyDiv w:val="1"/>
      <w:marLeft w:val="0"/>
      <w:marRight w:val="0"/>
      <w:marTop w:val="0"/>
      <w:marBottom w:val="0"/>
      <w:divBdr>
        <w:top w:val="none" w:sz="0" w:space="0" w:color="auto"/>
        <w:left w:val="none" w:sz="0" w:space="0" w:color="auto"/>
        <w:bottom w:val="none" w:sz="0" w:space="0" w:color="auto"/>
        <w:right w:val="none" w:sz="0" w:space="0" w:color="auto"/>
      </w:divBdr>
      <w:divsChild>
        <w:div w:id="1869247045">
          <w:marLeft w:val="0"/>
          <w:marRight w:val="0"/>
          <w:marTop w:val="0"/>
          <w:marBottom w:val="0"/>
          <w:divBdr>
            <w:top w:val="none" w:sz="0" w:space="0" w:color="auto"/>
            <w:left w:val="none" w:sz="0" w:space="0" w:color="auto"/>
            <w:bottom w:val="none" w:sz="0" w:space="0" w:color="auto"/>
            <w:right w:val="none" w:sz="0" w:space="0" w:color="auto"/>
          </w:divBdr>
        </w:div>
        <w:div w:id="1969166175">
          <w:marLeft w:val="0"/>
          <w:marRight w:val="0"/>
          <w:marTop w:val="0"/>
          <w:marBottom w:val="0"/>
          <w:divBdr>
            <w:top w:val="none" w:sz="0" w:space="0" w:color="auto"/>
            <w:left w:val="none" w:sz="0" w:space="0" w:color="auto"/>
            <w:bottom w:val="none" w:sz="0" w:space="0" w:color="auto"/>
            <w:right w:val="none" w:sz="0" w:space="0" w:color="auto"/>
          </w:divBdr>
        </w:div>
        <w:div w:id="1076511240">
          <w:marLeft w:val="0"/>
          <w:marRight w:val="0"/>
          <w:marTop w:val="0"/>
          <w:marBottom w:val="0"/>
          <w:divBdr>
            <w:top w:val="none" w:sz="0" w:space="0" w:color="auto"/>
            <w:left w:val="none" w:sz="0" w:space="0" w:color="auto"/>
            <w:bottom w:val="none" w:sz="0" w:space="0" w:color="auto"/>
            <w:right w:val="none" w:sz="0" w:space="0" w:color="auto"/>
          </w:divBdr>
        </w:div>
        <w:div w:id="1339232992">
          <w:marLeft w:val="0"/>
          <w:marRight w:val="0"/>
          <w:marTop w:val="0"/>
          <w:marBottom w:val="0"/>
          <w:divBdr>
            <w:top w:val="none" w:sz="0" w:space="0" w:color="auto"/>
            <w:left w:val="none" w:sz="0" w:space="0" w:color="auto"/>
            <w:bottom w:val="none" w:sz="0" w:space="0" w:color="auto"/>
            <w:right w:val="none" w:sz="0" w:space="0" w:color="auto"/>
          </w:divBdr>
        </w:div>
        <w:div w:id="393892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c.uk/people/sandra-beleza" TargetMode="External"/><Relationship Id="rId5" Type="http://schemas.openxmlformats.org/officeDocument/2006/relationships/hyperlink" Target="mailto:sdsb1@leicest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Finch, Lisa A.</cp:lastModifiedBy>
  <cp:revision>3</cp:revision>
  <dcterms:created xsi:type="dcterms:W3CDTF">2024-11-13T11:56:00Z</dcterms:created>
  <dcterms:modified xsi:type="dcterms:W3CDTF">2024-11-13T11:59:00Z</dcterms:modified>
</cp:coreProperties>
</file>