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D011A" w14:textId="4D6C936C" w:rsidR="008E267D" w:rsidRPr="00EE625E" w:rsidRDefault="008E267D" w:rsidP="00850BDA">
      <w:pPr>
        <w:autoSpaceDE w:val="0"/>
        <w:autoSpaceDN w:val="0"/>
        <w:adjustRightInd w:val="0"/>
        <w:spacing w:after="0" w:line="240" w:lineRule="auto"/>
        <w:rPr>
          <w:rFonts w:cstheme="minorHAnsi"/>
          <w:b/>
          <w:bCs/>
          <w:color w:val="auto"/>
        </w:rPr>
      </w:pPr>
      <w:r w:rsidRPr="00EE625E">
        <w:rPr>
          <w:rFonts w:cstheme="minorHAnsi"/>
          <w:b/>
          <w:bCs/>
          <w:color w:val="auto"/>
        </w:rPr>
        <w:t>LEICESTER LIFESTYLE AND HEALTH RESEARCH GROUP</w:t>
      </w:r>
    </w:p>
    <w:p w14:paraId="59607D56" w14:textId="77777777" w:rsidR="00EE625E" w:rsidRPr="00EE625E" w:rsidRDefault="00EE625E" w:rsidP="00850BDA">
      <w:pPr>
        <w:autoSpaceDE w:val="0"/>
        <w:autoSpaceDN w:val="0"/>
        <w:adjustRightInd w:val="0"/>
        <w:spacing w:after="0" w:line="240" w:lineRule="auto"/>
        <w:rPr>
          <w:rFonts w:asciiTheme="minorHAnsi" w:eastAsiaTheme="minorHAnsi" w:hAnsiTheme="minorHAnsi" w:cstheme="minorHAnsi"/>
          <w:b/>
          <w:bCs/>
          <w:color w:val="auto"/>
        </w:rPr>
      </w:pPr>
    </w:p>
    <w:p w14:paraId="7715E956" w14:textId="46B3E501" w:rsidR="00E908FE" w:rsidRPr="00EE625E" w:rsidRDefault="00640C92" w:rsidP="00066C81">
      <w:pPr>
        <w:spacing w:after="0" w:line="240" w:lineRule="auto"/>
        <w:rPr>
          <w:rFonts w:cstheme="minorHAnsi"/>
          <w:b/>
          <w:bCs/>
          <w:color w:val="auto"/>
        </w:rPr>
      </w:pPr>
      <w:r w:rsidRPr="00EE625E">
        <w:rPr>
          <w:rFonts w:cstheme="minorHAnsi"/>
          <w:b/>
          <w:bCs/>
          <w:color w:val="auto"/>
        </w:rPr>
        <w:t>The role of exercise in the management of gestational diabetes mellitus</w:t>
      </w:r>
    </w:p>
    <w:p w14:paraId="7E65291B" w14:textId="77777777" w:rsidR="00640C92" w:rsidRPr="00EE625E" w:rsidRDefault="00640C92" w:rsidP="00066C81">
      <w:pPr>
        <w:spacing w:after="0" w:line="240" w:lineRule="auto"/>
        <w:rPr>
          <w:rFonts w:asciiTheme="majorHAnsi" w:hAnsiTheme="majorHAnsi" w:cstheme="majorHAnsi"/>
          <w:b/>
          <w:bCs/>
          <w:color w:val="auto"/>
          <w:sz w:val="24"/>
          <w:szCs w:val="24"/>
        </w:rPr>
      </w:pPr>
    </w:p>
    <w:tbl>
      <w:tblPr>
        <w:tblStyle w:val="TableGrid1"/>
        <w:tblW w:w="9034" w:type="dxa"/>
        <w:tblLayout w:type="fixed"/>
        <w:tblLook w:val="04A0" w:firstRow="1" w:lastRow="0" w:firstColumn="1" w:lastColumn="0" w:noHBand="0" w:noVBand="1"/>
      </w:tblPr>
      <w:tblGrid>
        <w:gridCol w:w="3227"/>
        <w:gridCol w:w="5807"/>
      </w:tblGrid>
      <w:tr w:rsidR="00EE625E" w:rsidRPr="00EE625E" w14:paraId="02121747" w14:textId="77777777" w:rsidTr="00ED69E6">
        <w:tc>
          <w:tcPr>
            <w:tcW w:w="3227" w:type="dxa"/>
            <w:shd w:val="clear" w:color="auto" w:fill="F2F2F2" w:themeFill="background1" w:themeFillShade="F2"/>
          </w:tcPr>
          <w:p w14:paraId="78BB6E55" w14:textId="77777777" w:rsidR="00066C81" w:rsidRPr="00EE625E" w:rsidRDefault="00066C81" w:rsidP="00066C81">
            <w:pPr>
              <w:rPr>
                <w:b/>
                <w:color w:val="auto"/>
              </w:rPr>
            </w:pPr>
            <w:r w:rsidRPr="00EE625E">
              <w:rPr>
                <w:b/>
                <w:color w:val="auto"/>
              </w:rPr>
              <w:t>First Supervisor</w:t>
            </w:r>
          </w:p>
        </w:tc>
        <w:tc>
          <w:tcPr>
            <w:tcW w:w="5807" w:type="dxa"/>
          </w:tcPr>
          <w:p w14:paraId="4984ADF3" w14:textId="3B3C2692" w:rsidR="00066C81" w:rsidRPr="00EE625E" w:rsidRDefault="00640C92" w:rsidP="00066C81">
            <w:pPr>
              <w:rPr>
                <w:color w:val="auto"/>
              </w:rPr>
            </w:pPr>
            <w:r w:rsidRPr="00EE625E">
              <w:rPr>
                <w:rFonts w:eastAsia="Times New Roman"/>
                <w:b/>
                <w:bCs/>
                <w:color w:val="auto"/>
                <w:sz w:val="20"/>
                <w:szCs w:val="20"/>
              </w:rPr>
              <w:t>Dr Jamie O’Driscoll</w:t>
            </w:r>
          </w:p>
        </w:tc>
      </w:tr>
      <w:tr w:rsidR="00EE625E" w:rsidRPr="00EE625E" w14:paraId="6DC0E45D" w14:textId="77777777" w:rsidTr="00ED69E6">
        <w:tc>
          <w:tcPr>
            <w:tcW w:w="3227" w:type="dxa"/>
            <w:shd w:val="clear" w:color="auto" w:fill="F2F2F2" w:themeFill="background1" w:themeFillShade="F2"/>
          </w:tcPr>
          <w:p w14:paraId="0B13A3A9" w14:textId="77777777" w:rsidR="00066C81" w:rsidRPr="00EE625E" w:rsidRDefault="00066C81" w:rsidP="00066C81">
            <w:pPr>
              <w:rPr>
                <w:b/>
                <w:color w:val="auto"/>
              </w:rPr>
            </w:pPr>
            <w:r w:rsidRPr="00EE625E">
              <w:rPr>
                <w:b/>
                <w:color w:val="auto"/>
              </w:rPr>
              <w:t>School/Department</w:t>
            </w:r>
          </w:p>
        </w:tc>
        <w:tc>
          <w:tcPr>
            <w:tcW w:w="5807" w:type="dxa"/>
          </w:tcPr>
          <w:p w14:paraId="0B7A4BF6" w14:textId="3CADEBAC" w:rsidR="00066C81" w:rsidRPr="00EE625E" w:rsidRDefault="00951792" w:rsidP="00066C81">
            <w:pPr>
              <w:rPr>
                <w:color w:val="auto"/>
              </w:rPr>
            </w:pPr>
            <w:r>
              <w:rPr>
                <w:rFonts w:asciiTheme="minorHAnsi" w:hAnsiTheme="minorHAnsi" w:cstheme="minorHAnsi"/>
                <w:color w:val="auto"/>
              </w:rPr>
              <w:t>Diabetes Research Centre</w:t>
            </w:r>
          </w:p>
        </w:tc>
      </w:tr>
      <w:tr w:rsidR="00EE625E" w:rsidRPr="00EE625E" w14:paraId="566BAE34" w14:textId="77777777" w:rsidTr="00BA13A1">
        <w:tc>
          <w:tcPr>
            <w:tcW w:w="3227" w:type="dxa"/>
            <w:shd w:val="clear" w:color="auto" w:fill="F2F2F2" w:themeFill="background1" w:themeFillShade="F2"/>
          </w:tcPr>
          <w:p w14:paraId="1C05A3B9" w14:textId="77777777" w:rsidR="003A7DAE" w:rsidRPr="00EE625E" w:rsidRDefault="003A7DAE" w:rsidP="00066C81">
            <w:pPr>
              <w:rPr>
                <w:b/>
                <w:color w:val="auto"/>
              </w:rPr>
            </w:pPr>
            <w:r w:rsidRPr="00EE625E">
              <w:rPr>
                <w:b/>
                <w:color w:val="auto"/>
              </w:rPr>
              <w:t xml:space="preserve">Email </w:t>
            </w:r>
          </w:p>
        </w:tc>
        <w:tc>
          <w:tcPr>
            <w:tcW w:w="5807" w:type="dxa"/>
          </w:tcPr>
          <w:p w14:paraId="28BF855B" w14:textId="7CC75660" w:rsidR="003A7DAE" w:rsidRPr="00EE625E" w:rsidRDefault="00640C92" w:rsidP="00066C81">
            <w:pPr>
              <w:rPr>
                <w:color w:val="auto"/>
              </w:rPr>
            </w:pPr>
            <w:r w:rsidRPr="00EE625E">
              <w:rPr>
                <w:rFonts w:eastAsia="Times New Roman"/>
                <w:b/>
                <w:bCs/>
                <w:color w:val="auto"/>
                <w:sz w:val="20"/>
                <w:szCs w:val="20"/>
              </w:rPr>
              <w:t>jod16@leicester.ac.uk</w:t>
            </w:r>
          </w:p>
        </w:tc>
      </w:tr>
    </w:tbl>
    <w:p w14:paraId="7C06D8EE" w14:textId="77777777" w:rsidR="00066C81" w:rsidRPr="00EE625E" w:rsidRDefault="00066C81" w:rsidP="00066C81">
      <w:pPr>
        <w:spacing w:after="0" w:line="240" w:lineRule="auto"/>
        <w:rPr>
          <w:color w:val="auto"/>
        </w:rPr>
      </w:pPr>
    </w:p>
    <w:tbl>
      <w:tblPr>
        <w:tblStyle w:val="TableGrid"/>
        <w:tblW w:w="9034" w:type="dxa"/>
        <w:tblLayout w:type="fixed"/>
        <w:tblLook w:val="04A0" w:firstRow="1" w:lastRow="0" w:firstColumn="1" w:lastColumn="0" w:noHBand="0" w:noVBand="1"/>
      </w:tblPr>
      <w:tblGrid>
        <w:gridCol w:w="3256"/>
        <w:gridCol w:w="5778"/>
      </w:tblGrid>
      <w:tr w:rsidR="00EE625E" w:rsidRPr="00EE625E" w14:paraId="5A30D420" w14:textId="77777777" w:rsidTr="00066C81">
        <w:tc>
          <w:tcPr>
            <w:tcW w:w="3256" w:type="dxa"/>
            <w:shd w:val="clear" w:color="auto" w:fill="F2F2F2" w:themeFill="background1" w:themeFillShade="F2"/>
          </w:tcPr>
          <w:p w14:paraId="2DBD0CB6" w14:textId="77777777" w:rsidR="00066C81" w:rsidRPr="00EE625E" w:rsidRDefault="00066C81" w:rsidP="00ED69E6">
            <w:pPr>
              <w:rPr>
                <w:b/>
                <w:color w:val="auto"/>
              </w:rPr>
            </w:pPr>
            <w:r w:rsidRPr="00EE625E">
              <w:rPr>
                <w:b/>
                <w:color w:val="auto"/>
              </w:rPr>
              <w:t>Second Supervisor</w:t>
            </w:r>
          </w:p>
        </w:tc>
        <w:tc>
          <w:tcPr>
            <w:tcW w:w="5778" w:type="dxa"/>
          </w:tcPr>
          <w:p w14:paraId="489D6B79" w14:textId="552C6FBC" w:rsidR="00066C81" w:rsidRPr="00EE625E" w:rsidRDefault="00640C92" w:rsidP="00ED69E6">
            <w:pPr>
              <w:rPr>
                <w:color w:val="auto"/>
              </w:rPr>
            </w:pPr>
            <w:r w:rsidRPr="00EE625E">
              <w:rPr>
                <w:rFonts w:eastAsia="Times New Roman"/>
                <w:b/>
                <w:bCs/>
                <w:color w:val="auto"/>
                <w:sz w:val="20"/>
                <w:szCs w:val="20"/>
              </w:rPr>
              <w:t>Professor Claire Meek</w:t>
            </w:r>
          </w:p>
        </w:tc>
      </w:tr>
      <w:tr w:rsidR="00EE625E" w:rsidRPr="00EE625E" w14:paraId="04ACFF8B" w14:textId="77777777" w:rsidTr="00066C81">
        <w:tc>
          <w:tcPr>
            <w:tcW w:w="3256" w:type="dxa"/>
            <w:shd w:val="clear" w:color="auto" w:fill="F2F2F2" w:themeFill="background1" w:themeFillShade="F2"/>
          </w:tcPr>
          <w:p w14:paraId="1E46C14B" w14:textId="77777777" w:rsidR="00066C81" w:rsidRPr="00EE625E" w:rsidRDefault="00066C81" w:rsidP="00ED69E6">
            <w:pPr>
              <w:rPr>
                <w:b/>
                <w:color w:val="auto"/>
              </w:rPr>
            </w:pPr>
            <w:r w:rsidRPr="00EE625E">
              <w:rPr>
                <w:b/>
                <w:color w:val="auto"/>
              </w:rPr>
              <w:t>School/Department</w:t>
            </w:r>
          </w:p>
        </w:tc>
        <w:tc>
          <w:tcPr>
            <w:tcW w:w="5778" w:type="dxa"/>
          </w:tcPr>
          <w:p w14:paraId="1B7222C7" w14:textId="14A5DC8D" w:rsidR="00066C81" w:rsidRPr="00EE625E" w:rsidRDefault="00951792" w:rsidP="00ED69E6">
            <w:pPr>
              <w:rPr>
                <w:color w:val="auto"/>
              </w:rPr>
            </w:pPr>
            <w:r>
              <w:rPr>
                <w:rFonts w:asciiTheme="minorHAnsi" w:hAnsiTheme="minorHAnsi" w:cstheme="minorHAnsi"/>
                <w:color w:val="auto"/>
              </w:rPr>
              <w:t>Diabetes Research Centre</w:t>
            </w:r>
          </w:p>
        </w:tc>
      </w:tr>
      <w:tr w:rsidR="00EE625E" w:rsidRPr="00EE625E" w14:paraId="1A47049C" w14:textId="77777777" w:rsidTr="0029160A">
        <w:tc>
          <w:tcPr>
            <w:tcW w:w="3256" w:type="dxa"/>
            <w:shd w:val="clear" w:color="auto" w:fill="F2F2F2" w:themeFill="background1" w:themeFillShade="F2"/>
          </w:tcPr>
          <w:p w14:paraId="7BD42367" w14:textId="77777777" w:rsidR="003A7DAE" w:rsidRPr="00EE625E" w:rsidRDefault="003A7DAE" w:rsidP="00ED69E6">
            <w:pPr>
              <w:rPr>
                <w:b/>
                <w:color w:val="auto"/>
              </w:rPr>
            </w:pPr>
            <w:r w:rsidRPr="00EE625E">
              <w:rPr>
                <w:b/>
                <w:color w:val="auto"/>
              </w:rPr>
              <w:t xml:space="preserve">Email </w:t>
            </w:r>
          </w:p>
        </w:tc>
        <w:tc>
          <w:tcPr>
            <w:tcW w:w="5778" w:type="dxa"/>
          </w:tcPr>
          <w:p w14:paraId="4D06D5DB" w14:textId="3DE1ABF0" w:rsidR="003A7DAE" w:rsidRPr="00EE625E" w:rsidRDefault="00640C92" w:rsidP="00ED69E6">
            <w:pPr>
              <w:rPr>
                <w:color w:val="auto"/>
              </w:rPr>
            </w:pPr>
            <w:r w:rsidRPr="00EE625E">
              <w:rPr>
                <w:rFonts w:eastAsia="Times New Roman"/>
                <w:b/>
                <w:bCs/>
                <w:color w:val="auto"/>
                <w:sz w:val="20"/>
                <w:szCs w:val="20"/>
              </w:rPr>
              <w:t>cm881@leicester.ac.uk</w:t>
            </w:r>
          </w:p>
        </w:tc>
      </w:tr>
    </w:tbl>
    <w:p w14:paraId="3188842D" w14:textId="77777777" w:rsidR="00066C81" w:rsidRPr="00EE625E" w:rsidRDefault="00066C81" w:rsidP="00066C81">
      <w:pPr>
        <w:spacing w:after="0" w:line="240" w:lineRule="auto"/>
        <w:rPr>
          <w:color w:val="auto"/>
        </w:rPr>
      </w:pPr>
    </w:p>
    <w:tbl>
      <w:tblPr>
        <w:tblStyle w:val="TableGrid"/>
        <w:tblW w:w="9034" w:type="dxa"/>
        <w:tblLayout w:type="fixed"/>
        <w:tblLook w:val="04A0" w:firstRow="1" w:lastRow="0" w:firstColumn="1" w:lastColumn="0" w:noHBand="0" w:noVBand="1"/>
      </w:tblPr>
      <w:tblGrid>
        <w:gridCol w:w="3256"/>
        <w:gridCol w:w="5778"/>
      </w:tblGrid>
      <w:tr w:rsidR="00EE625E" w:rsidRPr="00EE625E" w14:paraId="48BAF998" w14:textId="77777777" w:rsidTr="00066C81">
        <w:tc>
          <w:tcPr>
            <w:tcW w:w="3256" w:type="dxa"/>
            <w:shd w:val="clear" w:color="auto" w:fill="F2F2F2" w:themeFill="background1" w:themeFillShade="F2"/>
          </w:tcPr>
          <w:p w14:paraId="5D439254" w14:textId="77777777" w:rsidR="00066C81" w:rsidRPr="00EE625E" w:rsidRDefault="00066C81" w:rsidP="00ED69E6">
            <w:pPr>
              <w:rPr>
                <w:b/>
                <w:color w:val="auto"/>
              </w:rPr>
            </w:pPr>
            <w:r w:rsidRPr="00EE625E">
              <w:rPr>
                <w:b/>
                <w:color w:val="auto"/>
              </w:rPr>
              <w:t>Additional Supervisor</w:t>
            </w:r>
          </w:p>
        </w:tc>
        <w:tc>
          <w:tcPr>
            <w:tcW w:w="5778" w:type="dxa"/>
          </w:tcPr>
          <w:p w14:paraId="04519482" w14:textId="69AA3174" w:rsidR="00066C81" w:rsidRPr="00EE625E" w:rsidRDefault="00640C92" w:rsidP="00ED69E6">
            <w:pPr>
              <w:rPr>
                <w:color w:val="auto"/>
              </w:rPr>
            </w:pPr>
            <w:r w:rsidRPr="00EE625E">
              <w:rPr>
                <w:color w:val="auto"/>
              </w:rPr>
              <w:t xml:space="preserve">Tom Yates, DRC, </w:t>
            </w:r>
            <w:r w:rsidRPr="00EE625E">
              <w:rPr>
                <w:rFonts w:eastAsia="Times New Roman"/>
                <w:b/>
                <w:bCs/>
                <w:color w:val="auto"/>
                <w:sz w:val="20"/>
                <w:szCs w:val="20"/>
              </w:rPr>
              <w:t>ty20@leicester.ac.uk</w:t>
            </w:r>
          </w:p>
        </w:tc>
      </w:tr>
    </w:tbl>
    <w:p w14:paraId="4806292A" w14:textId="77777777" w:rsidR="00066C81" w:rsidRPr="00EE625E" w:rsidRDefault="00066C81" w:rsidP="00066C81">
      <w:pPr>
        <w:spacing w:after="0" w:line="240" w:lineRule="auto"/>
        <w:rPr>
          <w:b/>
          <w:color w:val="auto"/>
          <w:u w:val="single"/>
        </w:rPr>
      </w:pPr>
    </w:p>
    <w:p w14:paraId="2F660E25" w14:textId="77777777" w:rsidR="00066C81" w:rsidRPr="00EE625E" w:rsidRDefault="00066C81" w:rsidP="00066C81">
      <w:pPr>
        <w:spacing w:after="0" w:line="240" w:lineRule="auto"/>
        <w:rPr>
          <w:b/>
          <w:i/>
          <w:color w:val="auto"/>
        </w:rPr>
      </w:pPr>
      <w:r w:rsidRPr="00EE625E">
        <w:rPr>
          <w:b/>
          <w:color w:val="auto"/>
        </w:rPr>
        <w:t xml:space="preserve">Section 2 – </w:t>
      </w:r>
      <w:r w:rsidRPr="00EE625E">
        <w:rPr>
          <w:b/>
          <w:i/>
          <w:color w:val="auto"/>
        </w:rPr>
        <w:t>Project Information</w:t>
      </w:r>
    </w:p>
    <w:tbl>
      <w:tblPr>
        <w:tblStyle w:val="TableGrid"/>
        <w:tblW w:w="0" w:type="auto"/>
        <w:tblLook w:val="04A0" w:firstRow="1" w:lastRow="0" w:firstColumn="1" w:lastColumn="0" w:noHBand="0" w:noVBand="1"/>
      </w:tblPr>
      <w:tblGrid>
        <w:gridCol w:w="1980"/>
        <w:gridCol w:w="7036"/>
      </w:tblGrid>
      <w:tr w:rsidR="00EE625E" w:rsidRPr="00EE625E" w14:paraId="6E42E9E7" w14:textId="77777777" w:rsidTr="00ED69E6">
        <w:tc>
          <w:tcPr>
            <w:tcW w:w="1980" w:type="dxa"/>
            <w:shd w:val="clear" w:color="auto" w:fill="F2F2F2" w:themeFill="background1" w:themeFillShade="F2"/>
          </w:tcPr>
          <w:p w14:paraId="79396BC4" w14:textId="77777777" w:rsidR="00066C81" w:rsidRPr="00EE625E" w:rsidRDefault="00066C81" w:rsidP="00ED69E6">
            <w:pPr>
              <w:rPr>
                <w:b/>
                <w:color w:val="auto"/>
              </w:rPr>
            </w:pPr>
            <w:r w:rsidRPr="00EE625E">
              <w:rPr>
                <w:b/>
                <w:color w:val="auto"/>
              </w:rPr>
              <w:t>Project Title</w:t>
            </w:r>
          </w:p>
          <w:p w14:paraId="2AE8459A" w14:textId="77777777" w:rsidR="00066C81" w:rsidRPr="00EE625E" w:rsidRDefault="00066C81" w:rsidP="00ED69E6">
            <w:pPr>
              <w:rPr>
                <w:b/>
                <w:color w:val="auto"/>
              </w:rPr>
            </w:pPr>
          </w:p>
        </w:tc>
        <w:tc>
          <w:tcPr>
            <w:tcW w:w="7036" w:type="dxa"/>
          </w:tcPr>
          <w:p w14:paraId="2BC2E11D" w14:textId="73CD2335" w:rsidR="00066C81" w:rsidRPr="00EE625E" w:rsidRDefault="00640C92" w:rsidP="00ED69E6">
            <w:pPr>
              <w:rPr>
                <w:color w:val="auto"/>
              </w:rPr>
            </w:pPr>
            <w:r w:rsidRPr="00EE625E">
              <w:rPr>
                <w:rFonts w:cstheme="minorHAnsi"/>
                <w:b/>
                <w:bCs/>
                <w:color w:val="auto"/>
              </w:rPr>
              <w:t>The role of exercise in the management of gestational diabetes mellitus</w:t>
            </w:r>
          </w:p>
        </w:tc>
      </w:tr>
      <w:tr w:rsidR="00EE625E" w:rsidRPr="00EE625E" w14:paraId="4C9CB2BA" w14:textId="77777777" w:rsidTr="00ED69E6">
        <w:tc>
          <w:tcPr>
            <w:tcW w:w="9016" w:type="dxa"/>
            <w:gridSpan w:val="2"/>
            <w:shd w:val="clear" w:color="auto" w:fill="F2F2F2" w:themeFill="background1" w:themeFillShade="F2"/>
          </w:tcPr>
          <w:p w14:paraId="3D17942F" w14:textId="77777777" w:rsidR="00066C81" w:rsidRPr="00EE625E" w:rsidRDefault="00066C81" w:rsidP="00066C81">
            <w:pPr>
              <w:rPr>
                <w:color w:val="auto"/>
              </w:rPr>
            </w:pPr>
            <w:r w:rsidRPr="00EE625E">
              <w:rPr>
                <w:b/>
                <w:color w:val="auto"/>
                <w:highlight w:val="lightGray"/>
              </w:rPr>
              <w:t>Project Summary</w:t>
            </w:r>
            <w:r w:rsidRPr="00EE625E">
              <w:rPr>
                <w:b/>
                <w:color w:val="auto"/>
              </w:rPr>
              <w:t xml:space="preserve"> </w:t>
            </w:r>
          </w:p>
        </w:tc>
      </w:tr>
      <w:tr w:rsidR="00EE625E" w:rsidRPr="00EE625E" w14:paraId="51FA071A" w14:textId="77777777" w:rsidTr="00ED69E6">
        <w:tc>
          <w:tcPr>
            <w:tcW w:w="9016" w:type="dxa"/>
            <w:gridSpan w:val="2"/>
          </w:tcPr>
          <w:p w14:paraId="39B941AF" w14:textId="77777777" w:rsidR="00E908FE" w:rsidRPr="00EE625E" w:rsidRDefault="00E908FE" w:rsidP="00E908FE">
            <w:pPr>
              <w:rPr>
                <w:rFonts w:eastAsia="Times New Roman" w:cstheme="minorHAnsi"/>
                <w:i/>
                <w:iCs/>
                <w:color w:val="auto"/>
              </w:rPr>
            </w:pPr>
          </w:p>
          <w:p w14:paraId="2CDE82D0" w14:textId="77777777" w:rsidR="00640C92" w:rsidRPr="00EE625E" w:rsidRDefault="00640C92" w:rsidP="00640C92">
            <w:pPr>
              <w:textAlignment w:val="baseline"/>
              <w:rPr>
                <w:rFonts w:asciiTheme="minorHAnsi" w:eastAsia="Times New Roman" w:hAnsiTheme="minorHAnsi" w:cstheme="minorHAnsi"/>
                <w:i/>
                <w:iCs/>
                <w:color w:val="auto"/>
              </w:rPr>
            </w:pPr>
            <w:r w:rsidRPr="00EE625E">
              <w:rPr>
                <w:rFonts w:eastAsia="Times New Roman" w:cstheme="minorHAnsi"/>
                <w:i/>
                <w:iCs/>
                <w:color w:val="auto"/>
              </w:rPr>
              <w:t xml:space="preserve">Aim: </w:t>
            </w:r>
            <w:r w:rsidRPr="00EE625E">
              <w:rPr>
                <w:rFonts w:eastAsia="Times New Roman" w:cstheme="minorHAnsi"/>
                <w:color w:val="auto"/>
              </w:rPr>
              <w:t>This research program aims to investigate the impact of exercise on the management and outcomes of gestational diabetes, focusing on metabolic, physiological, and psychological aspects for both the mother and the fetus.</w:t>
            </w:r>
            <w:r w:rsidRPr="00EE625E">
              <w:rPr>
                <w:rFonts w:eastAsia="Times New Roman" w:cstheme="minorHAnsi"/>
                <w:i/>
                <w:iCs/>
                <w:color w:val="auto"/>
              </w:rPr>
              <w:t xml:space="preserve">  </w:t>
            </w:r>
          </w:p>
          <w:p w14:paraId="6F4D2EFD" w14:textId="77777777" w:rsidR="00640C92" w:rsidRPr="00EE625E" w:rsidRDefault="00640C92" w:rsidP="00640C92">
            <w:pPr>
              <w:textAlignment w:val="baseline"/>
              <w:rPr>
                <w:rFonts w:eastAsia="Times New Roman" w:cstheme="minorHAnsi"/>
                <w:i/>
                <w:iCs/>
                <w:color w:val="auto"/>
              </w:rPr>
            </w:pPr>
          </w:p>
          <w:p w14:paraId="7F10A069" w14:textId="77777777" w:rsidR="00640C92" w:rsidRPr="00EE625E" w:rsidRDefault="00640C92" w:rsidP="00640C92">
            <w:pPr>
              <w:rPr>
                <w:rFonts w:eastAsiaTheme="minorHAnsi" w:cstheme="minorBidi"/>
                <w:color w:val="auto"/>
                <w:lang w:eastAsia="en-US"/>
              </w:rPr>
            </w:pPr>
            <w:r w:rsidRPr="00EE625E">
              <w:rPr>
                <w:rFonts w:eastAsia="Times New Roman" w:cstheme="minorHAnsi"/>
                <w:i/>
                <w:iCs/>
                <w:color w:val="auto"/>
              </w:rPr>
              <w:t>Background</w:t>
            </w:r>
            <w:r w:rsidRPr="00EE625E">
              <w:rPr>
                <w:color w:val="auto"/>
              </w:rPr>
              <w:t xml:space="preserve"> Gestational diabetes mellitus (GDM) affects approximately 5-10% of pregnancies and is associated with increased maternal and fetal complications, including macrosomia, preeclampsia, and an elevated long-term risk of developing type 2 diabetes. Exercise is a promising intervention for managing GDM by improving insulin sensitivity, regulating blood glucose levels, reducing maternal weight gain, and enhancing psychological well-being. Both aerobic and dynamic resistance training have demonstrated benefits in managing GDM, although the optimal exercise prescription remains unclear. A novel intervention in this context is the use of isometric exercise training, which involves static muscle contractions without joint movement. Isometric exercise training has been shown to improve insulin sensitivity, reduce blood glucose levels, lower blood pressure, and improve psychological wellbeing, which are important adaptations for pregnant women managing GDM. Given the low-impact nature of isometric exercises, they offer a promising and accessible (home based) additional exercise option for pregnant women with GDM, especially for those who may find completing the recommended weekly dosage of traditional aerobic or dynamic resistance training challenging. Furthermore, isometric exercise training may help contribute to the mitigation of long-term metabolic risks for both mothers and offspring, including reducing the likelihood of postpartum type 2 diabetes. </w:t>
            </w:r>
          </w:p>
          <w:p w14:paraId="3BE6C9C4" w14:textId="77777777" w:rsidR="00640C92" w:rsidRPr="00EE625E" w:rsidRDefault="00640C92" w:rsidP="00640C92">
            <w:pPr>
              <w:textAlignment w:val="baseline"/>
              <w:rPr>
                <w:rFonts w:eastAsia="Times New Roman" w:cstheme="minorHAnsi"/>
                <w:i/>
                <w:iCs/>
                <w:color w:val="auto"/>
              </w:rPr>
            </w:pPr>
          </w:p>
          <w:p w14:paraId="1FD73427" w14:textId="77777777" w:rsidR="00640C92" w:rsidRPr="00EE625E" w:rsidRDefault="00640C92" w:rsidP="00640C92">
            <w:pPr>
              <w:textAlignment w:val="baseline"/>
              <w:rPr>
                <w:rFonts w:eastAsia="Times New Roman" w:cstheme="minorHAnsi"/>
                <w:color w:val="auto"/>
              </w:rPr>
            </w:pPr>
            <w:r w:rsidRPr="00EE625E">
              <w:rPr>
                <w:rFonts w:eastAsia="Times New Roman" w:cstheme="minorHAnsi"/>
                <w:i/>
                <w:iCs/>
                <w:color w:val="auto"/>
              </w:rPr>
              <w:t xml:space="preserve">Methods: </w:t>
            </w:r>
            <w:r w:rsidRPr="00EE625E">
              <w:rPr>
                <w:rFonts w:eastAsia="Times New Roman" w:cstheme="minorHAnsi"/>
                <w:color w:val="auto"/>
              </w:rPr>
              <w:t xml:space="preserve">This prospective randomised controlled trial will be embedded within the MRC funded DODGE trial and include three arms; 1) control (standard care) group, 2) traditional exercise intervention (aerobic and dynamic resistance training) group, 3) traditional exercise intervention plus isometric exercise training group. </w:t>
            </w:r>
          </w:p>
          <w:p w14:paraId="1DF88EBE" w14:textId="77777777" w:rsidR="00640C92" w:rsidRPr="00EE625E" w:rsidRDefault="00640C92" w:rsidP="00640C92">
            <w:pPr>
              <w:textAlignment w:val="baseline"/>
              <w:rPr>
                <w:rFonts w:eastAsia="Times New Roman" w:cstheme="minorHAnsi"/>
                <w:color w:val="auto"/>
              </w:rPr>
            </w:pPr>
          </w:p>
          <w:p w14:paraId="6388C8F1" w14:textId="77777777" w:rsidR="00640C92" w:rsidRPr="00EE625E" w:rsidRDefault="00640C92" w:rsidP="00640C92">
            <w:pPr>
              <w:textAlignment w:val="baseline"/>
              <w:rPr>
                <w:rFonts w:eastAsia="Times New Roman" w:cstheme="minorHAnsi"/>
                <w:color w:val="auto"/>
              </w:rPr>
            </w:pPr>
            <w:r w:rsidRPr="00EE625E">
              <w:rPr>
                <w:rFonts w:eastAsia="Times New Roman" w:cstheme="minorHAnsi"/>
                <w:color w:val="auto"/>
              </w:rPr>
              <w:t>In total, this PhD research project will aim to recruit 75 women from diverse backgrounds, who are 12-16 weeks’ pregnant with high risk of gestational diabetes. Following baseline assessment, the women will be randomly divided into group 1, 2 or 3 as detailed above. The women will return for follow-up data collection at 20, 24-28 and 36 weeks of pregnancy and at 6-months after the baby is born.</w:t>
            </w:r>
          </w:p>
          <w:p w14:paraId="1191AF0E" w14:textId="77777777" w:rsidR="00640C92" w:rsidRPr="00EE625E" w:rsidRDefault="00640C92" w:rsidP="00640C92">
            <w:pPr>
              <w:textAlignment w:val="baseline"/>
              <w:rPr>
                <w:rFonts w:eastAsia="Times New Roman" w:cstheme="minorHAnsi"/>
                <w:color w:val="auto"/>
              </w:rPr>
            </w:pPr>
          </w:p>
          <w:p w14:paraId="1CF555F9" w14:textId="77777777" w:rsidR="00640C92" w:rsidRPr="00EE625E" w:rsidRDefault="00640C92" w:rsidP="00640C92">
            <w:pPr>
              <w:textAlignment w:val="baseline"/>
              <w:rPr>
                <w:rFonts w:eastAsia="Times New Roman" w:cstheme="minorHAnsi"/>
                <w:color w:val="auto"/>
              </w:rPr>
            </w:pPr>
            <w:r w:rsidRPr="00EE625E">
              <w:rPr>
                <w:rFonts w:eastAsiaTheme="minorEastAsia"/>
                <w:color w:val="auto"/>
              </w:rPr>
              <w:t xml:space="preserve">The primary outcome of the DODGE trial is the mother’s fasting glucose at 24-28 weeks on a standard test for gestational diabetes. Key secondary outcomes of focus for this PhD project will be blood pressure (resting and ambulatory) and indices of cardiac structure and function. </w:t>
            </w:r>
          </w:p>
          <w:p w14:paraId="0AEFF98B" w14:textId="77777777" w:rsidR="00640C92" w:rsidRPr="00EE625E" w:rsidRDefault="00640C92" w:rsidP="00640C92">
            <w:pPr>
              <w:textAlignment w:val="baseline"/>
              <w:rPr>
                <w:rFonts w:eastAsia="Times New Roman" w:cstheme="minorHAnsi"/>
                <w:i/>
                <w:iCs/>
                <w:color w:val="auto"/>
              </w:rPr>
            </w:pPr>
          </w:p>
          <w:p w14:paraId="3344F2EF" w14:textId="77777777" w:rsidR="00640C92" w:rsidRPr="00EE625E" w:rsidRDefault="00640C92" w:rsidP="00640C92">
            <w:pPr>
              <w:textAlignment w:val="baseline"/>
              <w:rPr>
                <w:rFonts w:eastAsia="Times New Roman" w:cstheme="minorHAnsi"/>
                <w:color w:val="auto"/>
              </w:rPr>
            </w:pPr>
            <w:r w:rsidRPr="00EE625E">
              <w:rPr>
                <w:rFonts w:eastAsia="Times New Roman" w:cstheme="minorHAnsi"/>
                <w:i/>
                <w:iCs/>
                <w:color w:val="auto"/>
              </w:rPr>
              <w:t xml:space="preserve">Expected outcomes and impact: </w:t>
            </w:r>
            <w:r w:rsidRPr="00EE625E">
              <w:rPr>
                <w:rFonts w:eastAsia="Times New Roman" w:cstheme="minorHAnsi"/>
                <w:color w:val="auto"/>
              </w:rPr>
              <w:t>This PhD program aims to provide a comprehensive understanding of the role of exercise in managing gestational diabetes and its broader implications for both maternal and child health, potentially shaping future clinical guidelines for prenatal care.</w:t>
            </w:r>
          </w:p>
          <w:p w14:paraId="5C1B8510" w14:textId="7D589E28" w:rsidR="00E908FE" w:rsidRPr="00EE625E" w:rsidRDefault="00E908FE" w:rsidP="00E908FE">
            <w:pPr>
              <w:textAlignment w:val="baseline"/>
              <w:rPr>
                <w:rFonts w:eastAsia="Times New Roman" w:cstheme="minorHAnsi"/>
                <w:color w:val="auto"/>
              </w:rPr>
            </w:pPr>
          </w:p>
          <w:p w14:paraId="52EFBB87" w14:textId="77777777" w:rsidR="00066C81" w:rsidRPr="00EE625E" w:rsidRDefault="00066C81" w:rsidP="00E908FE">
            <w:pPr>
              <w:rPr>
                <w:b/>
                <w:color w:val="auto"/>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652D287C" w14:textId="77777777" w:rsidR="00640C92" w:rsidRDefault="00640C92" w:rsidP="00640C92">
            <w:pPr>
              <w:textAlignment w:val="baseline"/>
              <w:rPr>
                <w:rFonts w:asciiTheme="minorHAnsi" w:eastAsia="Times New Roman" w:hAnsiTheme="minorHAnsi" w:cstheme="minorHAnsi"/>
                <w:color w:val="auto"/>
              </w:rPr>
            </w:pPr>
            <w:r>
              <w:rPr>
                <w:rFonts w:eastAsia="Times New Roman" w:cstheme="minorHAnsi"/>
              </w:rPr>
              <w:t xml:space="preserve">Dipla et al. (2021). Exercise as a therapeutic intervention in gestational diabetes mellitus. </w:t>
            </w:r>
            <w:r>
              <w:rPr>
                <w:rFonts w:eastAsia="Times New Roman" w:cstheme="minorHAnsi"/>
                <w:i/>
                <w:iCs/>
              </w:rPr>
              <w:t xml:space="preserve">Endocrines, 2, </w:t>
            </w:r>
            <w:r>
              <w:rPr>
                <w:rFonts w:eastAsia="Times New Roman" w:cstheme="minorHAnsi"/>
              </w:rPr>
              <w:t>65-78.</w:t>
            </w:r>
          </w:p>
          <w:p w14:paraId="10770679" w14:textId="77777777" w:rsidR="00640C92" w:rsidRDefault="00640C92" w:rsidP="00640C92">
            <w:pPr>
              <w:textAlignment w:val="baseline"/>
              <w:rPr>
                <w:rFonts w:eastAsia="Times New Roman" w:cstheme="minorHAnsi"/>
              </w:rPr>
            </w:pPr>
          </w:p>
          <w:p w14:paraId="4140193D" w14:textId="77777777" w:rsidR="00640C92" w:rsidRDefault="00640C92" w:rsidP="00640C92">
            <w:pPr>
              <w:textAlignment w:val="baseline"/>
              <w:rPr>
                <w:rFonts w:eastAsia="Times New Roman" w:cstheme="minorHAnsi"/>
              </w:rPr>
            </w:pPr>
            <w:r>
              <w:rPr>
                <w:rFonts w:eastAsia="Times New Roman" w:cstheme="minorHAnsi"/>
              </w:rPr>
              <w:t xml:space="preserve">Edwards et al. (2023). Exercise training and resting blood pressure: a large-scale pairwise and network meta-analysis of randomised controlled trials. </w:t>
            </w:r>
            <w:r>
              <w:rPr>
                <w:rFonts w:eastAsia="Times New Roman" w:cstheme="minorHAnsi"/>
                <w:i/>
                <w:iCs/>
              </w:rPr>
              <w:t xml:space="preserve">British Journal of Sports Medicine, 57, </w:t>
            </w:r>
            <w:r>
              <w:rPr>
                <w:rFonts w:eastAsia="Times New Roman" w:cstheme="minorHAnsi"/>
              </w:rPr>
              <w:t>1317-1326.</w:t>
            </w:r>
            <w:r>
              <w:rPr>
                <w:rFonts w:eastAsia="Times New Roman" w:cstheme="minorHAnsi"/>
                <w:i/>
                <w:iCs/>
              </w:rPr>
              <w:t xml:space="preserve"> </w:t>
            </w:r>
          </w:p>
          <w:p w14:paraId="5315055D" w14:textId="77777777" w:rsidR="00640C92" w:rsidRDefault="00640C92" w:rsidP="00640C92">
            <w:pPr>
              <w:textAlignment w:val="baseline"/>
              <w:rPr>
                <w:rFonts w:eastAsia="Times New Roman" w:cstheme="minorHAnsi"/>
              </w:rPr>
            </w:pPr>
          </w:p>
          <w:p w14:paraId="687B9035" w14:textId="77777777" w:rsidR="00640C92" w:rsidRDefault="00640C92" w:rsidP="00640C92">
            <w:pPr>
              <w:textAlignment w:val="baseline"/>
              <w:rPr>
                <w:rFonts w:eastAsia="Times New Roman" w:cstheme="minorHAnsi"/>
              </w:rPr>
            </w:pPr>
            <w:r>
              <w:rPr>
                <w:rFonts w:eastAsia="Times New Roman" w:cstheme="minorHAnsi"/>
              </w:rPr>
              <w:t xml:space="preserve">Meek et al. (2016). Random plasma glucose in early pregnancy is a better predictor of gestational diabetes diagnosis than maternal obesity. </w:t>
            </w:r>
            <w:r>
              <w:rPr>
                <w:rFonts w:eastAsia="Times New Roman" w:cstheme="minorHAnsi"/>
                <w:i/>
                <w:iCs/>
              </w:rPr>
              <w:t xml:space="preserve">Diabetologia, 59, </w:t>
            </w:r>
            <w:r>
              <w:rPr>
                <w:rFonts w:eastAsia="Times New Roman" w:cstheme="minorHAnsi"/>
              </w:rPr>
              <w:t>445-452.</w:t>
            </w:r>
          </w:p>
          <w:p w14:paraId="67582FC5" w14:textId="77777777" w:rsidR="00640C92" w:rsidRDefault="00640C92" w:rsidP="00640C92">
            <w:pPr>
              <w:textAlignment w:val="baseline"/>
              <w:rPr>
                <w:rFonts w:eastAsia="Times New Roman" w:cstheme="minorHAnsi"/>
              </w:rPr>
            </w:pPr>
          </w:p>
          <w:p w14:paraId="3D2D95B2" w14:textId="77777777" w:rsidR="00640C92" w:rsidRDefault="00640C92" w:rsidP="00640C92">
            <w:pPr>
              <w:textAlignment w:val="baseline"/>
              <w:rPr>
                <w:rFonts w:eastAsia="Times New Roman" w:cstheme="minorHAnsi"/>
              </w:rPr>
            </w:pPr>
            <w:r>
              <w:rPr>
                <w:rFonts w:eastAsia="Times New Roman" w:cstheme="minorHAnsi"/>
              </w:rPr>
              <w:t xml:space="preserve">Meek et al. (2015). Diagnosis of gestational diabetes mellitus: falling through the net. </w:t>
            </w:r>
            <w:r>
              <w:rPr>
                <w:rFonts w:eastAsia="Times New Roman" w:cstheme="minorHAnsi"/>
                <w:i/>
                <w:iCs/>
              </w:rPr>
              <w:t xml:space="preserve">Diabetologia, 58, </w:t>
            </w:r>
            <w:r>
              <w:rPr>
                <w:rFonts w:eastAsia="Times New Roman" w:cstheme="minorHAnsi"/>
              </w:rPr>
              <w:t xml:space="preserve">2003-2012. </w:t>
            </w:r>
          </w:p>
          <w:p w14:paraId="18D4B48B" w14:textId="77777777" w:rsidR="00640C92" w:rsidRDefault="00640C92" w:rsidP="00640C92">
            <w:pPr>
              <w:textAlignment w:val="baseline"/>
              <w:rPr>
                <w:rFonts w:eastAsia="Times New Roman" w:cstheme="minorHAnsi"/>
              </w:rPr>
            </w:pPr>
          </w:p>
          <w:p w14:paraId="331EFB09" w14:textId="77777777" w:rsidR="00640C92" w:rsidRDefault="00640C92" w:rsidP="00640C92">
            <w:pPr>
              <w:textAlignment w:val="baseline"/>
              <w:rPr>
                <w:rFonts w:eastAsia="Times New Roman" w:cstheme="minorHAnsi"/>
              </w:rPr>
            </w:pPr>
            <w:r>
              <w:rPr>
                <w:rFonts w:eastAsia="Times New Roman" w:cstheme="minorHAnsi"/>
              </w:rPr>
              <w:t xml:space="preserve">Ming et al. (2018). The effect of exercise during pregnancy on gestational diabetes mellitus in normal-weight women: a systematic review and meta-analysis. </w:t>
            </w:r>
            <w:r>
              <w:rPr>
                <w:rFonts w:eastAsia="Times New Roman" w:cstheme="minorHAnsi"/>
                <w:i/>
                <w:iCs/>
              </w:rPr>
              <w:t xml:space="preserve">BMC Pregnancy Childbirth, 12, </w:t>
            </w:r>
            <w:r>
              <w:rPr>
                <w:rFonts w:eastAsia="Times New Roman" w:cstheme="minorHAnsi"/>
              </w:rPr>
              <w:t>440.</w:t>
            </w:r>
          </w:p>
          <w:p w14:paraId="46914722" w14:textId="77777777" w:rsidR="00640C92" w:rsidRDefault="00640C92" w:rsidP="00640C92">
            <w:pPr>
              <w:textAlignment w:val="baseline"/>
              <w:rPr>
                <w:rFonts w:eastAsia="Times New Roman" w:cstheme="minorHAnsi"/>
              </w:rPr>
            </w:pPr>
          </w:p>
          <w:p w14:paraId="4E62CC67" w14:textId="77777777" w:rsidR="00640C92" w:rsidRDefault="00640C92" w:rsidP="00640C92">
            <w:pPr>
              <w:textAlignment w:val="baseline"/>
              <w:rPr>
                <w:rFonts w:eastAsia="Times New Roman" w:cstheme="minorHAnsi"/>
              </w:rPr>
            </w:pPr>
            <w:r>
              <w:rPr>
                <w:rFonts w:eastAsia="Times New Roman" w:cstheme="minorHAnsi"/>
              </w:rPr>
              <w:t xml:space="preserve">Saravanan et al. (2020). Gestational diabetes: opportunities for improving maternal and child health. </w:t>
            </w:r>
            <w:r>
              <w:rPr>
                <w:rFonts w:eastAsia="Times New Roman" w:cstheme="minorHAnsi"/>
                <w:i/>
                <w:iCs/>
              </w:rPr>
              <w:t xml:space="preserve">Lancet Diabetes &amp; Endocrinology, 8, </w:t>
            </w:r>
            <w:r>
              <w:rPr>
                <w:rFonts w:eastAsia="Times New Roman" w:cstheme="minorHAnsi"/>
              </w:rPr>
              <w:t>793-800.</w:t>
            </w:r>
          </w:p>
          <w:p w14:paraId="3F485838" w14:textId="77777777" w:rsidR="00640C92" w:rsidRDefault="00640C92" w:rsidP="00640C92">
            <w:pPr>
              <w:textAlignment w:val="baseline"/>
              <w:rPr>
                <w:rFonts w:eastAsia="Times New Roman" w:cstheme="minorHAnsi"/>
              </w:rPr>
            </w:pPr>
          </w:p>
          <w:p w14:paraId="556D3D26" w14:textId="77777777" w:rsidR="00640C92" w:rsidRDefault="00640C92" w:rsidP="00640C92">
            <w:pPr>
              <w:textAlignment w:val="baseline"/>
              <w:rPr>
                <w:rFonts w:eastAsiaTheme="minorEastAsia" w:cstheme="minorBidi"/>
                <w:i/>
                <w:iCs/>
                <w:lang w:eastAsia="en-US"/>
              </w:rPr>
            </w:pPr>
            <w:r>
              <w:rPr>
                <w:rFonts w:eastAsiaTheme="minorEastAsia"/>
              </w:rPr>
              <w:t xml:space="preserve">Simmons et al. (2023). Treatment of Gestational Diabetes Mellitus Diagnosed Early in Pregnancy. </w:t>
            </w:r>
            <w:r>
              <w:rPr>
                <w:rFonts w:eastAsiaTheme="minorEastAsia"/>
                <w:i/>
                <w:iCs/>
              </w:rPr>
              <w:t xml:space="preserve">New England Journal of Medicine, 388, </w:t>
            </w:r>
            <w:r>
              <w:rPr>
                <w:rFonts w:eastAsiaTheme="minorEastAsia"/>
              </w:rPr>
              <w:t>2132-2144</w:t>
            </w:r>
            <w:r>
              <w:rPr>
                <w:rFonts w:eastAsiaTheme="minorEastAsia"/>
                <w:i/>
                <w:iCs/>
              </w:rPr>
              <w:t>.</w:t>
            </w:r>
          </w:p>
          <w:p w14:paraId="5ACFCEB8" w14:textId="77777777" w:rsidR="00640C92" w:rsidRDefault="00640C92" w:rsidP="00640C92">
            <w:pPr>
              <w:textAlignment w:val="baseline"/>
              <w:rPr>
                <w:rFonts w:eastAsia="Times New Roman" w:cstheme="minorHAnsi"/>
              </w:rPr>
            </w:pPr>
          </w:p>
          <w:p w14:paraId="4CC99A4B" w14:textId="713A429B" w:rsidR="003A7DAE" w:rsidRDefault="00640C92" w:rsidP="00640C92">
            <w:pPr>
              <w:rPr>
                <w:b/>
              </w:rPr>
            </w:pPr>
            <w:r>
              <w:rPr>
                <w:rFonts w:eastAsia="Times New Roman" w:cstheme="minorHAnsi"/>
              </w:rPr>
              <w:t xml:space="preserve">Xie et al. (2022). Effects of resistance exercise on blood glucose level and pregnancy outcome in patients with gestational diabetes mellitus: a randomized controlled trial. </w:t>
            </w:r>
            <w:r>
              <w:rPr>
                <w:rFonts w:eastAsia="Times New Roman" w:cstheme="minorHAnsi"/>
                <w:i/>
                <w:iCs/>
              </w:rPr>
              <w:t xml:space="preserve">BMJ Open Diabetes Research &amp; Care, 10, </w:t>
            </w:r>
            <w:r>
              <w:rPr>
                <w:rFonts w:eastAsia="Times New Roman" w:cstheme="minorHAnsi"/>
              </w:rPr>
              <w:t>e002622.</w:t>
            </w: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69C5"/>
    <w:multiLevelType w:val="hybridMultilevel"/>
    <w:tmpl w:val="CADCEF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F6E0911"/>
    <w:multiLevelType w:val="hybridMultilevel"/>
    <w:tmpl w:val="F42037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122114"/>
    <w:multiLevelType w:val="hybridMultilevel"/>
    <w:tmpl w:val="FCDE86A0"/>
    <w:lvl w:ilvl="0" w:tplc="5CAE1380">
      <w:start w:val="1"/>
      <w:numFmt w:val="bullet"/>
      <w:lvlText w:val=""/>
      <w:lvlJc w:val="left"/>
      <w:pPr>
        <w:ind w:left="1434" w:hanging="360"/>
      </w:pPr>
      <w:rPr>
        <w:rFonts w:ascii="Symbol" w:hAnsi="Symbol" w:hint="default"/>
        <w:color w:val="auto"/>
      </w:rPr>
    </w:lvl>
    <w:lvl w:ilvl="1" w:tplc="08090003">
      <w:start w:val="1"/>
      <w:numFmt w:val="bullet"/>
      <w:lvlText w:val="o"/>
      <w:lvlJc w:val="left"/>
      <w:pPr>
        <w:ind w:left="2154" w:hanging="360"/>
      </w:pPr>
      <w:rPr>
        <w:rFonts w:ascii="Courier New" w:hAnsi="Courier New" w:cs="Courier New" w:hint="default"/>
      </w:rPr>
    </w:lvl>
    <w:lvl w:ilvl="2" w:tplc="08090005">
      <w:start w:val="1"/>
      <w:numFmt w:val="bullet"/>
      <w:lvlText w:val=""/>
      <w:lvlJc w:val="left"/>
      <w:pPr>
        <w:ind w:left="2874" w:hanging="360"/>
      </w:pPr>
      <w:rPr>
        <w:rFonts w:ascii="Wingdings" w:hAnsi="Wingdings" w:hint="default"/>
      </w:rPr>
    </w:lvl>
    <w:lvl w:ilvl="3" w:tplc="08090001">
      <w:start w:val="1"/>
      <w:numFmt w:val="bullet"/>
      <w:lvlText w:val=""/>
      <w:lvlJc w:val="left"/>
      <w:pPr>
        <w:ind w:left="3594" w:hanging="360"/>
      </w:pPr>
      <w:rPr>
        <w:rFonts w:ascii="Symbol" w:hAnsi="Symbol" w:hint="default"/>
      </w:rPr>
    </w:lvl>
    <w:lvl w:ilvl="4" w:tplc="08090003">
      <w:start w:val="1"/>
      <w:numFmt w:val="bullet"/>
      <w:lvlText w:val="o"/>
      <w:lvlJc w:val="left"/>
      <w:pPr>
        <w:ind w:left="4314" w:hanging="360"/>
      </w:pPr>
      <w:rPr>
        <w:rFonts w:ascii="Courier New" w:hAnsi="Courier New" w:cs="Courier New" w:hint="default"/>
      </w:rPr>
    </w:lvl>
    <w:lvl w:ilvl="5" w:tplc="08090005">
      <w:start w:val="1"/>
      <w:numFmt w:val="bullet"/>
      <w:lvlText w:val=""/>
      <w:lvlJc w:val="left"/>
      <w:pPr>
        <w:ind w:left="5034" w:hanging="360"/>
      </w:pPr>
      <w:rPr>
        <w:rFonts w:ascii="Wingdings" w:hAnsi="Wingdings" w:hint="default"/>
      </w:rPr>
    </w:lvl>
    <w:lvl w:ilvl="6" w:tplc="08090001">
      <w:start w:val="1"/>
      <w:numFmt w:val="bullet"/>
      <w:lvlText w:val=""/>
      <w:lvlJc w:val="left"/>
      <w:pPr>
        <w:ind w:left="5754" w:hanging="360"/>
      </w:pPr>
      <w:rPr>
        <w:rFonts w:ascii="Symbol" w:hAnsi="Symbol" w:hint="default"/>
      </w:rPr>
    </w:lvl>
    <w:lvl w:ilvl="7" w:tplc="08090003">
      <w:start w:val="1"/>
      <w:numFmt w:val="bullet"/>
      <w:lvlText w:val="o"/>
      <w:lvlJc w:val="left"/>
      <w:pPr>
        <w:ind w:left="6474" w:hanging="360"/>
      </w:pPr>
      <w:rPr>
        <w:rFonts w:ascii="Courier New" w:hAnsi="Courier New" w:cs="Courier New" w:hint="default"/>
      </w:rPr>
    </w:lvl>
    <w:lvl w:ilvl="8" w:tplc="08090005">
      <w:start w:val="1"/>
      <w:numFmt w:val="bullet"/>
      <w:lvlText w:val=""/>
      <w:lvlJc w:val="left"/>
      <w:pPr>
        <w:ind w:left="7194" w:hanging="360"/>
      </w:pPr>
      <w:rPr>
        <w:rFonts w:ascii="Wingdings" w:hAnsi="Wingdings" w:hint="default"/>
      </w:r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3A7DAE"/>
    <w:rsid w:val="004E665D"/>
    <w:rsid w:val="004F32E0"/>
    <w:rsid w:val="00640C92"/>
    <w:rsid w:val="00803EC8"/>
    <w:rsid w:val="00850BDA"/>
    <w:rsid w:val="008E267D"/>
    <w:rsid w:val="00951792"/>
    <w:rsid w:val="009C47A8"/>
    <w:rsid w:val="00AE49DF"/>
    <w:rsid w:val="00BA5EC2"/>
    <w:rsid w:val="00BB70D0"/>
    <w:rsid w:val="00BD5F21"/>
    <w:rsid w:val="00E908FE"/>
    <w:rsid w:val="00EE6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character" w:styleId="CommentReference">
    <w:name w:val="annotation reference"/>
    <w:basedOn w:val="DefaultParagraphFont"/>
    <w:uiPriority w:val="99"/>
    <w:semiHidden/>
    <w:unhideWhenUsed/>
    <w:rsid w:val="008E267D"/>
    <w:rPr>
      <w:sz w:val="16"/>
      <w:szCs w:val="16"/>
    </w:rPr>
  </w:style>
  <w:style w:type="paragraph" w:styleId="CommentText">
    <w:name w:val="annotation text"/>
    <w:basedOn w:val="Normal"/>
    <w:link w:val="CommentTextChar"/>
    <w:uiPriority w:val="99"/>
    <w:unhideWhenUsed/>
    <w:rsid w:val="008E267D"/>
    <w:pPr>
      <w:spacing w:line="240" w:lineRule="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8E267D"/>
    <w:rPr>
      <w:sz w:val="20"/>
      <w:szCs w:val="20"/>
    </w:rPr>
  </w:style>
  <w:style w:type="character" w:customStyle="1" w:styleId="ListParagraphChar">
    <w:name w:val="List Paragraph Char"/>
    <w:basedOn w:val="DefaultParagraphFont"/>
    <w:link w:val="ListParagraph"/>
    <w:uiPriority w:val="34"/>
    <w:locked/>
    <w:rsid w:val="00E908FE"/>
    <w:rPr>
      <w:rFonts w:ascii="Calibri" w:eastAsia="Calibri" w:hAnsi="Calibri" w:cs="Calibri"/>
      <w:color w:val="000000"/>
      <w:lang w:eastAsia="en-GB"/>
    </w:rPr>
  </w:style>
  <w:style w:type="character" w:customStyle="1" w:styleId="ref-title">
    <w:name w:val="ref-title"/>
    <w:basedOn w:val="DefaultParagraphFont"/>
    <w:rsid w:val="00BA5EC2"/>
  </w:style>
  <w:style w:type="character" w:customStyle="1" w:styleId="ref-journal">
    <w:name w:val="ref-journal"/>
    <w:basedOn w:val="DefaultParagraphFont"/>
    <w:rsid w:val="00BA5EC2"/>
  </w:style>
  <w:style w:type="character" w:customStyle="1" w:styleId="ref-vol">
    <w:name w:val="ref-vol"/>
    <w:basedOn w:val="DefaultParagraphFont"/>
    <w:rsid w:val="00BA5EC2"/>
  </w:style>
  <w:style w:type="character" w:customStyle="1" w:styleId="ref-iss">
    <w:name w:val="ref-iss"/>
    <w:basedOn w:val="DefaultParagraphFont"/>
    <w:rsid w:val="00BA5EC2"/>
  </w:style>
  <w:style w:type="character" w:customStyle="1" w:styleId="mixed-citation">
    <w:name w:val="mixed-citation"/>
    <w:basedOn w:val="DefaultParagraphFont"/>
    <w:rsid w:val="00BA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5607">
      <w:bodyDiv w:val="1"/>
      <w:marLeft w:val="0"/>
      <w:marRight w:val="0"/>
      <w:marTop w:val="0"/>
      <w:marBottom w:val="0"/>
      <w:divBdr>
        <w:top w:val="none" w:sz="0" w:space="0" w:color="auto"/>
        <w:left w:val="none" w:sz="0" w:space="0" w:color="auto"/>
        <w:bottom w:val="none" w:sz="0" w:space="0" w:color="auto"/>
        <w:right w:val="none" w:sz="0" w:space="0" w:color="auto"/>
      </w:divBdr>
    </w:div>
    <w:div w:id="223031432">
      <w:bodyDiv w:val="1"/>
      <w:marLeft w:val="0"/>
      <w:marRight w:val="0"/>
      <w:marTop w:val="0"/>
      <w:marBottom w:val="0"/>
      <w:divBdr>
        <w:top w:val="none" w:sz="0" w:space="0" w:color="auto"/>
        <w:left w:val="none" w:sz="0" w:space="0" w:color="auto"/>
        <w:bottom w:val="none" w:sz="0" w:space="0" w:color="auto"/>
        <w:right w:val="none" w:sz="0" w:space="0" w:color="auto"/>
      </w:divBdr>
    </w:div>
    <w:div w:id="492188961">
      <w:bodyDiv w:val="1"/>
      <w:marLeft w:val="0"/>
      <w:marRight w:val="0"/>
      <w:marTop w:val="0"/>
      <w:marBottom w:val="0"/>
      <w:divBdr>
        <w:top w:val="none" w:sz="0" w:space="0" w:color="auto"/>
        <w:left w:val="none" w:sz="0" w:space="0" w:color="auto"/>
        <w:bottom w:val="none" w:sz="0" w:space="0" w:color="auto"/>
        <w:right w:val="none" w:sz="0" w:space="0" w:color="auto"/>
      </w:divBdr>
    </w:div>
    <w:div w:id="900869975">
      <w:bodyDiv w:val="1"/>
      <w:marLeft w:val="0"/>
      <w:marRight w:val="0"/>
      <w:marTop w:val="0"/>
      <w:marBottom w:val="0"/>
      <w:divBdr>
        <w:top w:val="none" w:sz="0" w:space="0" w:color="auto"/>
        <w:left w:val="none" w:sz="0" w:space="0" w:color="auto"/>
        <w:bottom w:val="none" w:sz="0" w:space="0" w:color="auto"/>
        <w:right w:val="none" w:sz="0" w:space="0" w:color="auto"/>
      </w:divBdr>
    </w:div>
    <w:div w:id="1338341293">
      <w:bodyDiv w:val="1"/>
      <w:marLeft w:val="0"/>
      <w:marRight w:val="0"/>
      <w:marTop w:val="0"/>
      <w:marBottom w:val="0"/>
      <w:divBdr>
        <w:top w:val="none" w:sz="0" w:space="0" w:color="auto"/>
        <w:left w:val="none" w:sz="0" w:space="0" w:color="auto"/>
        <w:bottom w:val="none" w:sz="0" w:space="0" w:color="auto"/>
        <w:right w:val="none" w:sz="0" w:space="0" w:color="auto"/>
      </w:divBdr>
    </w:div>
    <w:div w:id="1472019486">
      <w:bodyDiv w:val="1"/>
      <w:marLeft w:val="0"/>
      <w:marRight w:val="0"/>
      <w:marTop w:val="0"/>
      <w:marBottom w:val="0"/>
      <w:divBdr>
        <w:top w:val="none" w:sz="0" w:space="0" w:color="auto"/>
        <w:left w:val="none" w:sz="0" w:space="0" w:color="auto"/>
        <w:bottom w:val="none" w:sz="0" w:space="0" w:color="auto"/>
        <w:right w:val="none" w:sz="0" w:space="0" w:color="auto"/>
      </w:divBdr>
    </w:div>
    <w:div w:id="1529637568">
      <w:bodyDiv w:val="1"/>
      <w:marLeft w:val="0"/>
      <w:marRight w:val="0"/>
      <w:marTop w:val="0"/>
      <w:marBottom w:val="0"/>
      <w:divBdr>
        <w:top w:val="none" w:sz="0" w:space="0" w:color="auto"/>
        <w:left w:val="none" w:sz="0" w:space="0" w:color="auto"/>
        <w:bottom w:val="none" w:sz="0" w:space="0" w:color="auto"/>
        <w:right w:val="none" w:sz="0" w:space="0" w:color="auto"/>
      </w:divBdr>
    </w:div>
    <w:div w:id="203885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3</cp:revision>
  <dcterms:created xsi:type="dcterms:W3CDTF">2024-12-18T15:02:00Z</dcterms:created>
  <dcterms:modified xsi:type="dcterms:W3CDTF">2024-12-18T15:14:00Z</dcterms:modified>
</cp:coreProperties>
</file>