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77777777" w:rsidR="00AE49DF" w:rsidRPr="00723EA4" w:rsidRDefault="00AE49DF" w:rsidP="00066C81">
      <w:pPr>
        <w:spacing w:after="0" w:line="240" w:lineRule="auto"/>
        <w:rPr>
          <w:rFonts w:asciiTheme="majorHAnsi" w:hAnsiTheme="majorHAnsi" w:cstheme="majorHAnsi"/>
          <w:b/>
          <w:bCs/>
          <w:color w:val="auto"/>
          <w:sz w:val="24"/>
          <w:szCs w:val="24"/>
        </w:rPr>
      </w:pPr>
    </w:p>
    <w:p w14:paraId="3298170E" w14:textId="77777777" w:rsidR="00B411EA" w:rsidRPr="00723EA4" w:rsidRDefault="00B411EA" w:rsidP="00B411EA">
      <w:pPr>
        <w:autoSpaceDE w:val="0"/>
        <w:autoSpaceDN w:val="0"/>
        <w:adjustRightInd w:val="0"/>
        <w:spacing w:after="0" w:line="240" w:lineRule="auto"/>
        <w:rPr>
          <w:rFonts w:asciiTheme="minorHAnsi" w:eastAsiaTheme="minorHAnsi" w:hAnsiTheme="minorHAnsi" w:cstheme="minorHAnsi"/>
          <w:b/>
          <w:bCs/>
          <w:color w:val="auto"/>
        </w:rPr>
      </w:pPr>
      <w:r w:rsidRPr="00723EA4">
        <w:rPr>
          <w:rFonts w:asciiTheme="minorHAnsi" w:hAnsiTheme="minorHAnsi" w:cstheme="minorHAnsi"/>
          <w:b/>
          <w:bCs/>
          <w:color w:val="auto"/>
        </w:rPr>
        <w:t>LEICESTER LIFESTYLE AND HEALTH RESEARCH GROUP</w:t>
      </w:r>
    </w:p>
    <w:p w14:paraId="482D9E85" w14:textId="77777777" w:rsidR="00AE49DF" w:rsidRPr="00BD5F21" w:rsidRDefault="00AE49DF" w:rsidP="00066C81">
      <w:pPr>
        <w:spacing w:after="0" w:line="240" w:lineRule="auto"/>
        <w:rPr>
          <w:rFonts w:asciiTheme="majorHAnsi" w:hAnsiTheme="majorHAnsi" w:cstheme="majorHAnsi"/>
          <w:b/>
          <w:bCs/>
          <w:color w:val="FF0000"/>
          <w:sz w:val="24"/>
          <w:szCs w:val="24"/>
        </w:rPr>
      </w:pP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3A1DBF2A" w:rsidR="00066C81" w:rsidRPr="00066C81" w:rsidRDefault="00B411EA" w:rsidP="00066C81">
            <w:r>
              <w:t>Professor Tom Yates</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58B8C0BB" w:rsidR="00066C81" w:rsidRPr="00066C81" w:rsidRDefault="00B411EA" w:rsidP="00066C81">
            <w:r w:rsidRPr="00FF3BED">
              <w:rPr>
                <w:rFonts w:eastAsia="Times New Roman"/>
                <w:sz w:val="20"/>
                <w:szCs w:val="20"/>
              </w:rPr>
              <w:t>Diabetes Research Centre</w:t>
            </w:r>
            <w:r>
              <w:rPr>
                <w:rFonts w:eastAsia="Times New Roman"/>
                <w:sz w:val="20"/>
                <w:szCs w:val="20"/>
              </w:rPr>
              <w:t xml:space="preserve">, </w:t>
            </w:r>
            <w:r w:rsidRPr="006C3333">
              <w:rPr>
                <w:rFonts w:eastAsia="Times New Roman"/>
                <w:sz w:val="20"/>
                <w:szCs w:val="20"/>
              </w:rPr>
              <w:t>College of Life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5D0C3DE4" w:rsidR="003A7DAE" w:rsidRPr="00066C81" w:rsidRDefault="00B411EA" w:rsidP="00066C81">
            <w:r>
              <w:t>Ty20@le.ac.uk</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855A713" w:rsidR="00066C81" w:rsidRDefault="00B411EA" w:rsidP="00ED69E6">
            <w:r>
              <w:t>Thong Huy Cao</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48C0033" w:rsidR="00066C81" w:rsidRPr="00B411EA" w:rsidRDefault="00B411EA" w:rsidP="00B411EA">
            <w:pPr>
              <w:textAlignment w:val="baseline"/>
              <w:rPr>
                <w:rFonts w:eastAsia="Times New Roman"/>
                <w:b/>
                <w:bCs/>
                <w:sz w:val="20"/>
                <w:szCs w:val="20"/>
              </w:rPr>
            </w:pPr>
            <w:bookmarkStart w:id="0" w:name="_Hlk182216343"/>
            <w:r w:rsidRPr="006C3333">
              <w:rPr>
                <w:rFonts w:eastAsia="Times New Roman"/>
                <w:sz w:val="20"/>
                <w:szCs w:val="20"/>
              </w:rPr>
              <w:t>Cardiovascular Sciences</w:t>
            </w:r>
            <w:r>
              <w:rPr>
                <w:rFonts w:eastAsia="Times New Roman"/>
                <w:sz w:val="20"/>
                <w:szCs w:val="20"/>
              </w:rPr>
              <w:t xml:space="preserve">, </w:t>
            </w:r>
            <w:r w:rsidRPr="006C3333">
              <w:rPr>
                <w:rFonts w:eastAsia="Times New Roman"/>
                <w:sz w:val="20"/>
                <w:szCs w:val="20"/>
              </w:rPr>
              <w:t>College of Life Sciences</w:t>
            </w:r>
            <w:bookmarkEnd w:id="0"/>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0F6FC697" w:rsidR="003A7DAE" w:rsidRPr="00B411EA" w:rsidRDefault="00B411EA" w:rsidP="00B411EA">
            <w:pPr>
              <w:textAlignment w:val="baseline"/>
              <w:rPr>
                <w:rFonts w:ascii="Segoe UI" w:eastAsia="Times New Roman" w:hAnsi="Segoe UI" w:cs="Segoe UI"/>
                <w:sz w:val="20"/>
                <w:szCs w:val="20"/>
              </w:rPr>
            </w:pPr>
            <w:r w:rsidRPr="001B1E7F">
              <w:rPr>
                <w:rFonts w:eastAsia="Times New Roman"/>
                <w:sz w:val="20"/>
                <w:szCs w:val="20"/>
              </w:rPr>
              <w:t>tch10@le.ac.uk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24BD2E5D" w:rsidR="00066C81" w:rsidRPr="00B411EA" w:rsidRDefault="00B411EA" w:rsidP="00B411EA">
            <w:pPr>
              <w:textAlignment w:val="baseline"/>
              <w:rPr>
                <w:rFonts w:ascii="Segoe UI" w:eastAsia="Times New Roman" w:hAnsi="Segoe UI" w:cs="Segoe UI"/>
                <w:sz w:val="20"/>
                <w:szCs w:val="20"/>
              </w:rPr>
            </w:pPr>
            <w:r w:rsidRPr="006C3333">
              <w:rPr>
                <w:rFonts w:eastAsia="Times New Roman"/>
                <w:b/>
                <w:bCs/>
                <w:sz w:val="20"/>
                <w:szCs w:val="20"/>
              </w:rPr>
              <w:t>Leong Loke Ng</w:t>
            </w:r>
            <w:r>
              <w:rPr>
                <w:rFonts w:eastAsia="Times New Roman"/>
                <w:b/>
                <w:bCs/>
                <w:sz w:val="20"/>
                <w:szCs w:val="20"/>
              </w:rPr>
              <w:t xml:space="preserve"> </w:t>
            </w:r>
            <w:r w:rsidRPr="006C3333">
              <w:rPr>
                <w:rFonts w:eastAsia="Times New Roman"/>
                <w:sz w:val="20"/>
                <w:szCs w:val="20"/>
              </w:rPr>
              <w:t>Cardiovascular Sciences, College of Life Sciences</w:t>
            </w:r>
            <w:r>
              <w:rPr>
                <w:rFonts w:eastAsia="Times New Roman"/>
                <w:sz w:val="20"/>
                <w:szCs w:val="20"/>
              </w:rPr>
              <w:t xml:space="preserve">, </w:t>
            </w:r>
            <w:r w:rsidRPr="006C3333">
              <w:rPr>
                <w:rFonts w:eastAsia="Times New Roman"/>
                <w:sz w:val="20"/>
                <w:szCs w:val="20"/>
              </w:rPr>
              <w:t>lln1@la.ac.uk</w:t>
            </w:r>
          </w:p>
        </w:tc>
      </w:tr>
    </w:tbl>
    <w:p w14:paraId="4806292A" w14:textId="77777777" w:rsidR="00066C81" w:rsidRDefault="00066C81" w:rsidP="00066C81">
      <w:pPr>
        <w:spacing w:after="0" w:line="240" w:lineRule="auto"/>
        <w:rPr>
          <w:b/>
          <w:u w:val="single"/>
        </w:rPr>
      </w:pPr>
    </w:p>
    <w:p w14:paraId="2F660E25" w14:textId="77777777" w:rsidR="00066C81" w:rsidRPr="00723EA4" w:rsidRDefault="00066C81" w:rsidP="00066C81">
      <w:pPr>
        <w:spacing w:after="0" w:line="240" w:lineRule="auto"/>
        <w:rPr>
          <w:b/>
          <w:i/>
          <w:color w:val="auto"/>
        </w:rPr>
      </w:pPr>
      <w:r w:rsidRPr="00723EA4">
        <w:rPr>
          <w:b/>
          <w:color w:val="auto"/>
        </w:rPr>
        <w:t xml:space="preserve">Section 2 – </w:t>
      </w:r>
      <w:r w:rsidRPr="00723EA4">
        <w:rPr>
          <w:b/>
          <w:i/>
          <w:color w:val="auto"/>
        </w:rPr>
        <w:t>Project Information</w:t>
      </w:r>
    </w:p>
    <w:tbl>
      <w:tblPr>
        <w:tblStyle w:val="TableGrid"/>
        <w:tblW w:w="0" w:type="auto"/>
        <w:tblLook w:val="04A0" w:firstRow="1" w:lastRow="0" w:firstColumn="1" w:lastColumn="0" w:noHBand="0" w:noVBand="1"/>
      </w:tblPr>
      <w:tblGrid>
        <w:gridCol w:w="2366"/>
        <w:gridCol w:w="7036"/>
      </w:tblGrid>
      <w:tr w:rsidR="00723EA4" w:rsidRPr="00723EA4" w14:paraId="6E42E9E7" w14:textId="77777777" w:rsidTr="00723EA4">
        <w:tc>
          <w:tcPr>
            <w:tcW w:w="2366" w:type="dxa"/>
            <w:shd w:val="clear" w:color="auto" w:fill="F2F2F2" w:themeFill="background1" w:themeFillShade="F2"/>
          </w:tcPr>
          <w:p w14:paraId="79396BC4" w14:textId="77777777" w:rsidR="00066C81" w:rsidRPr="00723EA4" w:rsidRDefault="00066C81" w:rsidP="00ED69E6">
            <w:pPr>
              <w:rPr>
                <w:b/>
                <w:color w:val="auto"/>
              </w:rPr>
            </w:pPr>
            <w:r w:rsidRPr="00723EA4">
              <w:rPr>
                <w:b/>
                <w:color w:val="auto"/>
              </w:rPr>
              <w:t>Project Title</w:t>
            </w:r>
          </w:p>
          <w:p w14:paraId="2AE8459A" w14:textId="77777777" w:rsidR="00066C81" w:rsidRPr="00723EA4" w:rsidRDefault="00066C81" w:rsidP="00ED69E6">
            <w:pPr>
              <w:rPr>
                <w:b/>
                <w:color w:val="auto"/>
              </w:rPr>
            </w:pPr>
          </w:p>
        </w:tc>
        <w:tc>
          <w:tcPr>
            <w:tcW w:w="7036" w:type="dxa"/>
          </w:tcPr>
          <w:p w14:paraId="3A3239D1" w14:textId="77777777" w:rsidR="00B411EA" w:rsidRPr="00723EA4" w:rsidRDefault="00B411EA" w:rsidP="00B411EA">
            <w:pPr>
              <w:rPr>
                <w:b/>
                <w:bCs/>
                <w:color w:val="auto"/>
              </w:rPr>
            </w:pPr>
            <w:r w:rsidRPr="00723EA4">
              <w:rPr>
                <w:rFonts w:cstheme="minorHAnsi"/>
                <w:b/>
                <w:bCs/>
                <w:color w:val="auto"/>
              </w:rPr>
              <w:t>Ethnic differences in response to breaking sitting behaviour: harnessing the proteome for new mechanistic insights.</w:t>
            </w:r>
          </w:p>
          <w:p w14:paraId="2BC2E11D" w14:textId="77777777" w:rsidR="00066C81" w:rsidRPr="00723EA4" w:rsidRDefault="00066C81" w:rsidP="00ED69E6">
            <w:pPr>
              <w:rPr>
                <w:color w:val="auto"/>
              </w:rPr>
            </w:pPr>
          </w:p>
        </w:tc>
      </w:tr>
      <w:tr w:rsidR="00723EA4" w:rsidRPr="00723EA4" w14:paraId="4C9CB2BA" w14:textId="77777777" w:rsidTr="00723EA4">
        <w:tc>
          <w:tcPr>
            <w:tcW w:w="9402" w:type="dxa"/>
            <w:gridSpan w:val="2"/>
            <w:shd w:val="clear" w:color="auto" w:fill="F2F2F2" w:themeFill="background1" w:themeFillShade="F2"/>
          </w:tcPr>
          <w:p w14:paraId="3D17942F" w14:textId="77777777" w:rsidR="00066C81" w:rsidRPr="00723EA4" w:rsidRDefault="00066C81" w:rsidP="00066C81">
            <w:pPr>
              <w:rPr>
                <w:color w:val="auto"/>
              </w:rPr>
            </w:pPr>
            <w:r w:rsidRPr="00723EA4">
              <w:rPr>
                <w:b/>
                <w:color w:val="auto"/>
                <w:highlight w:val="lightGray"/>
              </w:rPr>
              <w:t>Project Summary</w:t>
            </w:r>
            <w:r w:rsidRPr="00723EA4">
              <w:rPr>
                <w:b/>
                <w:color w:val="auto"/>
              </w:rPr>
              <w:t xml:space="preserve"> </w:t>
            </w:r>
          </w:p>
        </w:tc>
      </w:tr>
      <w:tr w:rsidR="00723EA4" w:rsidRPr="00723EA4" w14:paraId="51FA071A" w14:textId="77777777" w:rsidTr="00723EA4">
        <w:tc>
          <w:tcPr>
            <w:tcW w:w="9402" w:type="dxa"/>
            <w:gridSpan w:val="2"/>
          </w:tcPr>
          <w:p w14:paraId="328179BD" w14:textId="77777777" w:rsidR="00066C81" w:rsidRPr="00723EA4" w:rsidRDefault="00066C81" w:rsidP="00ED69E6">
            <w:pPr>
              <w:rPr>
                <w:b/>
                <w:color w:val="auto"/>
              </w:rPr>
            </w:pPr>
          </w:p>
          <w:p w14:paraId="26D19C6B" w14:textId="77777777" w:rsidR="00B411EA" w:rsidRPr="00723EA4" w:rsidRDefault="00B411EA" w:rsidP="00B411EA">
            <w:pPr>
              <w:textAlignment w:val="baseline"/>
              <w:rPr>
                <w:rFonts w:cstheme="minorHAnsi"/>
                <w:b/>
                <w:bCs/>
                <w:color w:val="auto"/>
              </w:rPr>
            </w:pPr>
            <w:r w:rsidRPr="00723EA4">
              <w:rPr>
                <w:rFonts w:cstheme="minorHAnsi"/>
                <w:b/>
                <w:bCs/>
                <w:color w:val="auto"/>
              </w:rPr>
              <w:t>Project Highlights: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8645"/>
            </w:tblGrid>
            <w:tr w:rsidR="00723EA4" w:rsidRPr="00723EA4" w14:paraId="7DD0A2D8" w14:textId="77777777" w:rsidTr="00760CAA">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526A887E" w14:textId="77777777" w:rsidR="00B411EA" w:rsidRPr="00723EA4" w:rsidRDefault="00B411EA" w:rsidP="00B411EA">
                  <w:pPr>
                    <w:spacing w:after="0" w:line="240" w:lineRule="auto"/>
                    <w:textAlignment w:val="baseline"/>
                    <w:rPr>
                      <w:rFonts w:eastAsia="Times New Roman" w:cstheme="minorHAnsi"/>
                      <w:color w:val="auto"/>
                    </w:rPr>
                  </w:pPr>
                  <w:r w:rsidRPr="00723EA4">
                    <w:rPr>
                      <w:rFonts w:eastAsia="Times New Roman" w:cstheme="minorHAnsi"/>
                      <w:color w:val="auto"/>
                    </w:rPr>
                    <w:t>1. 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5C031886" w14:textId="77777777" w:rsidR="00B411EA" w:rsidRPr="00723EA4" w:rsidRDefault="00B411EA" w:rsidP="00B411EA">
                  <w:pPr>
                    <w:spacing w:after="0" w:line="240" w:lineRule="auto"/>
                    <w:jc w:val="both"/>
                    <w:textAlignment w:val="baseline"/>
                    <w:rPr>
                      <w:rFonts w:eastAsia="Times New Roman" w:cstheme="minorHAnsi"/>
                      <w:color w:val="auto"/>
                    </w:rPr>
                  </w:pPr>
                  <w:r w:rsidRPr="00723EA4">
                    <w:rPr>
                      <w:rFonts w:eastAsia="Times New Roman" w:cstheme="minorHAnsi"/>
                      <w:color w:val="auto"/>
                    </w:rPr>
                    <w:t>Application of mass spectrometry to identify the expression of proteins that differ between white Europeans and South Asians in response to breaking prolonged sitting time.</w:t>
                  </w:r>
                </w:p>
              </w:tc>
            </w:tr>
            <w:tr w:rsidR="00723EA4" w:rsidRPr="00723EA4" w14:paraId="275EEA22" w14:textId="77777777" w:rsidTr="00760CAA">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48043453" w14:textId="77777777" w:rsidR="00B411EA" w:rsidRPr="00723EA4" w:rsidRDefault="00B411EA" w:rsidP="00B411EA">
                  <w:pPr>
                    <w:spacing w:after="0" w:line="240" w:lineRule="auto"/>
                    <w:textAlignment w:val="baseline"/>
                    <w:rPr>
                      <w:rFonts w:eastAsia="Times New Roman" w:cstheme="minorHAnsi"/>
                      <w:color w:val="auto"/>
                    </w:rPr>
                  </w:pPr>
                  <w:r w:rsidRPr="00723EA4">
                    <w:rPr>
                      <w:rFonts w:eastAsia="Times New Roman" w:cstheme="minorHAnsi"/>
                      <w:color w:val="auto"/>
                    </w:rPr>
                    <w:t>2. 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645837BB" w14:textId="77777777" w:rsidR="00B411EA" w:rsidRPr="00723EA4" w:rsidRDefault="00B411EA" w:rsidP="00B411EA">
                  <w:pPr>
                    <w:spacing w:after="0" w:line="240" w:lineRule="auto"/>
                    <w:jc w:val="both"/>
                    <w:textAlignment w:val="baseline"/>
                    <w:rPr>
                      <w:rFonts w:eastAsia="Times New Roman" w:cstheme="minorHAnsi"/>
                      <w:color w:val="auto"/>
                    </w:rPr>
                  </w:pPr>
                  <w:r w:rsidRPr="00723EA4">
                    <w:rPr>
                      <w:rFonts w:eastAsia="Times New Roman" w:cstheme="minorHAnsi"/>
                      <w:color w:val="auto"/>
                    </w:rPr>
                    <w:t>Identification of the most biologically plausible proteins that provide new mechanistic or therapeutic insights, with validation against external experimental datasets.</w:t>
                  </w:r>
                </w:p>
              </w:tc>
            </w:tr>
            <w:tr w:rsidR="00723EA4" w:rsidRPr="00723EA4" w14:paraId="73406B2E" w14:textId="77777777" w:rsidTr="00760CAA">
              <w:trPr>
                <w:trHeight w:val="465"/>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7F48F516" w14:textId="77777777" w:rsidR="00B411EA" w:rsidRPr="00723EA4" w:rsidRDefault="00B411EA" w:rsidP="00B411EA">
                  <w:pPr>
                    <w:spacing w:after="0" w:line="240" w:lineRule="auto"/>
                    <w:textAlignment w:val="baseline"/>
                    <w:rPr>
                      <w:rFonts w:eastAsia="Times New Roman" w:cstheme="minorHAnsi"/>
                      <w:color w:val="auto"/>
                    </w:rPr>
                  </w:pPr>
                  <w:r w:rsidRPr="00723EA4">
                    <w:rPr>
                      <w:rFonts w:eastAsia="Times New Roman" w:cstheme="minorHAnsi"/>
                      <w:color w:val="auto"/>
                    </w:rPr>
                    <w:t>3. 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2CEF4BEC" w14:textId="77777777" w:rsidR="00B411EA" w:rsidRPr="00723EA4" w:rsidRDefault="00B411EA" w:rsidP="00B411EA">
                  <w:pPr>
                    <w:spacing w:after="0" w:line="240" w:lineRule="auto"/>
                    <w:jc w:val="both"/>
                    <w:textAlignment w:val="baseline"/>
                    <w:rPr>
                      <w:rFonts w:eastAsia="Times New Roman" w:cstheme="minorHAnsi"/>
                      <w:color w:val="auto"/>
                    </w:rPr>
                  </w:pPr>
                  <w:r w:rsidRPr="00723EA4">
                    <w:rPr>
                      <w:rFonts w:eastAsia="Times New Roman" w:cstheme="minorHAnsi"/>
                      <w:color w:val="auto"/>
                    </w:rPr>
                    <w:t>Measurement of validated proteins and their metabolic effects within Leicester cohorts to investigate the dose-response associations with physical activity and sedentary behaviour in different ethnic groups.</w:t>
                  </w:r>
                </w:p>
              </w:tc>
            </w:tr>
          </w:tbl>
          <w:p w14:paraId="2C281E47" w14:textId="420EDAE8" w:rsidR="00066C81" w:rsidRPr="00723EA4" w:rsidRDefault="00066C81" w:rsidP="00ED69E6">
            <w:pPr>
              <w:rPr>
                <w:b/>
                <w:color w:val="auto"/>
              </w:rPr>
            </w:pPr>
          </w:p>
          <w:p w14:paraId="52BD6DE9" w14:textId="77777777" w:rsidR="00B411EA" w:rsidRPr="00723EA4" w:rsidRDefault="00B411EA" w:rsidP="00B411EA">
            <w:pPr>
              <w:jc w:val="both"/>
              <w:textAlignment w:val="baseline"/>
              <w:rPr>
                <w:rFonts w:eastAsia="Times New Roman" w:cstheme="minorHAnsi"/>
                <w:b/>
                <w:bCs/>
                <w:color w:val="auto"/>
              </w:rPr>
            </w:pPr>
            <w:r w:rsidRPr="00723EA4">
              <w:rPr>
                <w:rFonts w:eastAsia="Times New Roman" w:cstheme="minorHAnsi"/>
                <w:b/>
                <w:bCs/>
                <w:i/>
                <w:iCs/>
                <w:color w:val="auto"/>
              </w:rPr>
              <w:t>Aim:</w:t>
            </w:r>
            <w:r w:rsidRPr="00723EA4">
              <w:rPr>
                <w:rFonts w:eastAsia="Times New Roman" w:cstheme="minorHAnsi"/>
                <w:b/>
                <w:bCs/>
                <w:color w:val="auto"/>
              </w:rPr>
              <w:t xml:space="preserve"> </w:t>
            </w:r>
            <w:r w:rsidRPr="00723EA4">
              <w:rPr>
                <w:rFonts w:eastAsia="Times New Roman" w:cstheme="minorHAnsi"/>
                <w:color w:val="auto"/>
              </w:rPr>
              <w:t>To identify and validate novel proteins that will help elucidate mechanisms underpinning different clinical responses to breaking prolonged sitting between ethnic groups by investigation of the plasma proteome using untargeted and targeted omics analyses. This will help personalise and optimise the use of such interventions in the future and suggest novel therapeutic biotargets.</w:t>
            </w:r>
          </w:p>
          <w:p w14:paraId="482E7409" w14:textId="77777777" w:rsidR="00B411EA" w:rsidRPr="00723EA4" w:rsidRDefault="00B411EA" w:rsidP="00B411EA">
            <w:pPr>
              <w:jc w:val="both"/>
              <w:textAlignment w:val="baseline"/>
              <w:rPr>
                <w:rFonts w:eastAsia="Times New Roman" w:cstheme="minorHAnsi"/>
                <w:color w:val="auto"/>
              </w:rPr>
            </w:pPr>
          </w:p>
          <w:p w14:paraId="392668CB" w14:textId="77777777" w:rsidR="00B411EA" w:rsidRPr="00723EA4" w:rsidRDefault="00B411EA" w:rsidP="00B411EA">
            <w:pPr>
              <w:jc w:val="both"/>
              <w:textAlignment w:val="baseline"/>
              <w:rPr>
                <w:rFonts w:eastAsia="Times New Roman" w:cstheme="minorHAnsi"/>
                <w:color w:val="auto"/>
              </w:rPr>
            </w:pPr>
            <w:r w:rsidRPr="00723EA4">
              <w:rPr>
                <w:rFonts w:eastAsia="Times New Roman" w:cstheme="minorHAnsi"/>
                <w:b/>
                <w:bCs/>
                <w:i/>
                <w:iCs/>
                <w:color w:val="auto"/>
              </w:rPr>
              <w:t>Background:</w:t>
            </w:r>
            <w:r w:rsidRPr="00723EA4">
              <w:rPr>
                <w:rFonts w:eastAsia="Times New Roman" w:cstheme="minorHAnsi"/>
                <w:color w:val="auto"/>
              </w:rPr>
              <w:t xml:space="preserve"> People are sitting more and moving less than ever before. Research pioneered in Leicester has demonstrated that simple strategies for breaking prolonged sitting, such as 5 minutes of light-walking every half hour, improve metabolic health [1], with absolute and relative responses greater in South Asian populations relative to White Europeans [2, 3]. As South Asian populations are at high risk of developing cardiometabolic disease and have high levels of physical inactivity, simple interventions to break prolonged sitting have important therapeutic potential. However, mechanisms underpinning ethnic differences have not been elucidated, limiting possibilities for optimising/personalising interventions in the future. There is great potential within the NIHR Leicester BRC to combine our USP in physical activity (Lifestyle theme) with expertise in precision medicine and multi-</w:t>
            </w:r>
            <w:proofErr w:type="spellStart"/>
            <w:r w:rsidRPr="00723EA4">
              <w:rPr>
                <w:rFonts w:eastAsia="Times New Roman" w:cstheme="minorHAnsi"/>
                <w:color w:val="auto"/>
              </w:rPr>
              <w:t>omic</w:t>
            </w:r>
            <w:proofErr w:type="spellEnd"/>
            <w:r w:rsidRPr="00723EA4">
              <w:rPr>
                <w:rFonts w:eastAsia="Times New Roman" w:cstheme="minorHAnsi"/>
                <w:color w:val="auto"/>
              </w:rPr>
              <w:t xml:space="preserve"> methods (Cardiovascular theme) [4, 5, 6, 7] to investigate why different populations respond differently to lifestyle interventions. This PhD application is designed to harness this potential.</w:t>
            </w:r>
          </w:p>
          <w:p w14:paraId="118F0053" w14:textId="77777777" w:rsidR="00B411EA" w:rsidRPr="00723EA4" w:rsidRDefault="00B411EA" w:rsidP="00B411EA">
            <w:pPr>
              <w:jc w:val="both"/>
              <w:textAlignment w:val="baseline"/>
              <w:rPr>
                <w:rFonts w:eastAsia="Times New Roman" w:cstheme="minorHAnsi"/>
                <w:color w:val="auto"/>
              </w:rPr>
            </w:pPr>
          </w:p>
          <w:p w14:paraId="360C3C0E" w14:textId="77777777" w:rsidR="00B411EA" w:rsidRPr="00723EA4" w:rsidRDefault="00B411EA" w:rsidP="00B411EA">
            <w:pPr>
              <w:jc w:val="both"/>
              <w:textAlignment w:val="baseline"/>
              <w:rPr>
                <w:rFonts w:eastAsia="Times New Roman" w:cstheme="minorHAnsi"/>
                <w:color w:val="auto"/>
              </w:rPr>
            </w:pPr>
            <w:r w:rsidRPr="00723EA4">
              <w:rPr>
                <w:rFonts w:eastAsia="Times New Roman" w:cstheme="minorHAnsi"/>
                <w:b/>
                <w:bCs/>
                <w:i/>
                <w:iCs/>
                <w:color w:val="auto"/>
              </w:rPr>
              <w:t>Methods:</w:t>
            </w:r>
            <w:r w:rsidRPr="00723EA4">
              <w:rPr>
                <w:color w:val="auto"/>
              </w:rPr>
              <w:t xml:space="preserve"> </w:t>
            </w:r>
            <w:r w:rsidRPr="00723EA4">
              <w:rPr>
                <w:rFonts w:eastAsia="Times New Roman" w:cstheme="minorHAnsi"/>
                <w:color w:val="auto"/>
              </w:rPr>
              <w:t xml:space="preserve">The PhD will encompass three work packages. </w:t>
            </w:r>
            <w:r w:rsidRPr="00723EA4">
              <w:rPr>
                <w:rFonts w:eastAsia="Times New Roman" w:cstheme="minorHAnsi"/>
                <w:b/>
                <w:bCs/>
                <w:color w:val="auto"/>
              </w:rPr>
              <w:t>Year 1: Identification:</w:t>
            </w:r>
            <w:r w:rsidRPr="00723EA4">
              <w:rPr>
                <w:rFonts w:eastAsia="Times New Roman" w:cstheme="minorHAnsi"/>
                <w:color w:val="auto"/>
              </w:rPr>
              <w:t xml:space="preserve"> Using blood samples from a trial investigating ethnic differences in response to breaking prolonged sitting [2], the supervisors have already collaborated on a mass spectrometry analysis to generate pilot data. Preliminary analysis confirmed several novel proteins, linked to muscle function and fat oxidation, respond differently between ethnic groups. The student will reprocess this existing mass spectrometry data resource through new spectral libraries, applying novel denoising bioinformatics approaches to identify a full list of proteins which respond differently to breaking prolonged sitting between white Europeans and South </w:t>
            </w:r>
            <w:r w:rsidRPr="00723EA4">
              <w:rPr>
                <w:rFonts w:eastAsia="Times New Roman" w:cstheme="minorHAnsi"/>
                <w:color w:val="auto"/>
              </w:rPr>
              <w:lastRenderedPageBreak/>
              <w:t xml:space="preserve">Asians. </w:t>
            </w:r>
            <w:r w:rsidRPr="00723EA4">
              <w:rPr>
                <w:rFonts w:eastAsia="Times New Roman" w:cstheme="minorHAnsi"/>
                <w:b/>
                <w:bCs/>
                <w:color w:val="auto"/>
              </w:rPr>
              <w:t>Year 1-2: Validation:</w:t>
            </w:r>
            <w:r w:rsidRPr="00723EA4">
              <w:rPr>
                <w:rFonts w:eastAsia="Times New Roman" w:cstheme="minorHAnsi"/>
                <w:color w:val="auto"/>
              </w:rPr>
              <w:t xml:space="preserve"> Topological pathway analysis (TPA), weighted co-expression network analysis, and protein-interaction analyses will be used to refine the list of proteins to those that are biologically plausible with potential to elucidate mechanisms or provide novel therapeutic targets. The student will develop targeted assays using liquid chromatography tandem mass spectrometry to validate shortlisted proteins and appropriate metabolites, using blood samples available from similarly designed interventions [3]. </w:t>
            </w:r>
            <w:r w:rsidRPr="00723EA4">
              <w:rPr>
                <w:rFonts w:eastAsia="Times New Roman" w:cstheme="minorHAnsi"/>
                <w:b/>
                <w:bCs/>
                <w:color w:val="auto"/>
              </w:rPr>
              <w:t>Year 2-3: Application:</w:t>
            </w:r>
            <w:r w:rsidRPr="00723EA4">
              <w:rPr>
                <w:rFonts w:eastAsia="Times New Roman" w:cstheme="minorHAnsi"/>
                <w:color w:val="auto"/>
              </w:rPr>
              <w:t xml:space="preserve"> The student will measure validated protein levels within our rigorously </w:t>
            </w:r>
            <w:proofErr w:type="spellStart"/>
            <w:r w:rsidRPr="00723EA4">
              <w:rPr>
                <w:rFonts w:eastAsia="Times New Roman" w:cstheme="minorHAnsi"/>
                <w:color w:val="auto"/>
              </w:rPr>
              <w:t>phenotyped</w:t>
            </w:r>
            <w:proofErr w:type="spellEnd"/>
            <w:r w:rsidRPr="00723EA4">
              <w:rPr>
                <w:rFonts w:eastAsia="Times New Roman" w:cstheme="minorHAnsi"/>
                <w:color w:val="auto"/>
              </w:rPr>
              <w:t xml:space="preserve"> cohorts, working with our statisticians to examine the dose-response association with markers of cardiometabolic health and physical activity/sitting time within different ethnic groups.</w:t>
            </w:r>
            <w:r w:rsidRPr="00723EA4">
              <w:rPr>
                <w:rFonts w:eastAsia="Times New Roman" w:cstheme="minorHAnsi"/>
                <w:b/>
                <w:bCs/>
                <w:i/>
                <w:iCs/>
                <w:color w:val="auto"/>
              </w:rPr>
              <w:t xml:space="preserve">         </w:t>
            </w:r>
            <w:r w:rsidRPr="00723EA4">
              <w:rPr>
                <w:rFonts w:eastAsia="Times New Roman" w:cstheme="minorHAnsi"/>
                <w:color w:val="auto"/>
              </w:rPr>
              <w:t xml:space="preserve"> </w:t>
            </w:r>
          </w:p>
          <w:p w14:paraId="0E68BF01" w14:textId="77777777" w:rsidR="00B411EA" w:rsidRPr="00723EA4" w:rsidRDefault="00B411EA" w:rsidP="00B411EA">
            <w:pPr>
              <w:jc w:val="both"/>
              <w:textAlignment w:val="baseline"/>
              <w:rPr>
                <w:rFonts w:eastAsia="Times New Roman" w:cstheme="minorHAnsi"/>
                <w:color w:val="auto"/>
              </w:rPr>
            </w:pPr>
          </w:p>
          <w:p w14:paraId="63743BA3" w14:textId="77777777" w:rsidR="00B411EA" w:rsidRPr="00723EA4" w:rsidRDefault="00B411EA" w:rsidP="00B411EA">
            <w:pPr>
              <w:jc w:val="both"/>
              <w:textAlignment w:val="baseline"/>
              <w:rPr>
                <w:rFonts w:eastAsia="Times New Roman" w:cstheme="minorHAnsi"/>
                <w:color w:val="auto"/>
              </w:rPr>
            </w:pPr>
            <w:r w:rsidRPr="00723EA4">
              <w:rPr>
                <w:rFonts w:eastAsia="Times New Roman" w:cstheme="minorHAnsi"/>
                <w:b/>
                <w:bCs/>
                <w:i/>
                <w:iCs/>
                <w:color w:val="auto"/>
              </w:rPr>
              <w:t xml:space="preserve">Expected outcomes and impact: </w:t>
            </w:r>
            <w:r w:rsidRPr="00723EA4">
              <w:rPr>
                <w:rFonts w:eastAsia="Times New Roman" w:cstheme="minorHAnsi"/>
                <w:color w:val="auto"/>
              </w:rPr>
              <w:t xml:space="preserve">This studentship will identify and validate novel proteins that will help elucidate mechanisms underpinning different clinical responses to breaking prolonged sitting between ethnic groups. This will help personalise and optimise the use of such interventions in the future and suggest novel therapeutic biotargets.      </w:t>
            </w:r>
          </w:p>
          <w:p w14:paraId="4EF0C661" w14:textId="05F757C0" w:rsidR="003A7DAE" w:rsidRPr="00723EA4" w:rsidRDefault="003A7DAE" w:rsidP="00ED69E6">
            <w:pPr>
              <w:rPr>
                <w:b/>
                <w:color w:val="auto"/>
              </w:rPr>
            </w:pPr>
          </w:p>
          <w:p w14:paraId="1A1E62BC" w14:textId="77777777" w:rsidR="00066C81" w:rsidRPr="00723EA4" w:rsidRDefault="00066C81" w:rsidP="00ED69E6">
            <w:pPr>
              <w:rPr>
                <w:b/>
                <w:color w:val="auto"/>
              </w:rPr>
            </w:pPr>
          </w:p>
          <w:p w14:paraId="1ABE9114" w14:textId="77777777" w:rsidR="00066C81" w:rsidRPr="00723EA4" w:rsidRDefault="00066C81" w:rsidP="00ED69E6">
            <w:pPr>
              <w:rPr>
                <w:b/>
                <w:color w:val="auto"/>
              </w:rPr>
            </w:pPr>
          </w:p>
          <w:p w14:paraId="1BD06A62" w14:textId="77777777" w:rsidR="00066C81" w:rsidRPr="00723EA4" w:rsidRDefault="00066C81" w:rsidP="00ED69E6">
            <w:pPr>
              <w:rPr>
                <w:b/>
                <w:color w:val="auto"/>
              </w:rPr>
            </w:pPr>
          </w:p>
          <w:p w14:paraId="258DFB55" w14:textId="77777777" w:rsidR="00066C81" w:rsidRPr="00723EA4" w:rsidRDefault="00066C81" w:rsidP="00ED69E6">
            <w:pPr>
              <w:rPr>
                <w:b/>
                <w:color w:val="auto"/>
              </w:rPr>
            </w:pPr>
          </w:p>
          <w:p w14:paraId="52EFBB87" w14:textId="77777777" w:rsidR="00066C81" w:rsidRPr="00723EA4" w:rsidRDefault="00066C81" w:rsidP="00ED69E6">
            <w:pPr>
              <w:rPr>
                <w:b/>
                <w:color w:val="auto"/>
              </w:rPr>
            </w:pPr>
          </w:p>
        </w:tc>
      </w:tr>
      <w:tr w:rsidR="003A7DAE" w14:paraId="703CFC4C" w14:textId="77777777" w:rsidTr="00723EA4">
        <w:tc>
          <w:tcPr>
            <w:tcW w:w="9402"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723EA4">
        <w:tc>
          <w:tcPr>
            <w:tcW w:w="9402" w:type="dxa"/>
            <w:gridSpan w:val="2"/>
          </w:tcPr>
          <w:p w14:paraId="17804839" w14:textId="77777777" w:rsidR="003A7DAE" w:rsidRDefault="003A7DAE" w:rsidP="00ED69E6">
            <w:pPr>
              <w:rPr>
                <w:b/>
              </w:rPr>
            </w:pPr>
          </w:p>
          <w:p w14:paraId="06722D27" w14:textId="77777777" w:rsidR="00B411EA" w:rsidRPr="004017CA" w:rsidRDefault="00B411EA" w:rsidP="00B411EA">
            <w:pPr>
              <w:numPr>
                <w:ilvl w:val="0"/>
                <w:numId w:val="3"/>
              </w:numPr>
              <w:spacing w:after="120"/>
              <w:ind w:left="357" w:hanging="357"/>
              <w:contextualSpacing/>
              <w:jc w:val="both"/>
              <w:rPr>
                <w:bCs/>
                <w:sz w:val="21"/>
                <w:szCs w:val="21"/>
              </w:rPr>
            </w:pPr>
            <w:r w:rsidRPr="004017CA">
              <w:rPr>
                <w:bCs/>
                <w:sz w:val="21"/>
                <w:szCs w:val="21"/>
              </w:rPr>
              <w:t xml:space="preserve">Henson J, Davies MJ, Bodicoat DH, Edwardson CL, Gill JM, </w:t>
            </w:r>
            <w:proofErr w:type="spellStart"/>
            <w:r w:rsidRPr="004017CA">
              <w:rPr>
                <w:bCs/>
                <w:sz w:val="21"/>
                <w:szCs w:val="21"/>
              </w:rPr>
              <w:t>Stensel</w:t>
            </w:r>
            <w:proofErr w:type="spellEnd"/>
            <w:r w:rsidRPr="004017CA">
              <w:rPr>
                <w:bCs/>
                <w:sz w:val="21"/>
                <w:szCs w:val="21"/>
              </w:rPr>
              <w:t xml:space="preserve"> DJ, </w:t>
            </w:r>
            <w:proofErr w:type="spellStart"/>
            <w:r w:rsidRPr="004017CA">
              <w:rPr>
                <w:bCs/>
                <w:sz w:val="21"/>
                <w:szCs w:val="21"/>
              </w:rPr>
              <w:t>Tolfrey</w:t>
            </w:r>
            <w:proofErr w:type="spellEnd"/>
            <w:r w:rsidRPr="004017CA">
              <w:rPr>
                <w:bCs/>
                <w:sz w:val="21"/>
                <w:szCs w:val="21"/>
              </w:rPr>
              <w:t xml:space="preserve"> K, Dunstan DW, Khunti K, Yates T. Breaking up prolonged sitting with standing or walking attenuates the postprandial metabolic response in postmenopausal women: a randomized acute study. Diabetes care. 2016 Jan 1;39(1):130-8.</w:t>
            </w:r>
          </w:p>
          <w:p w14:paraId="653AED1C" w14:textId="77777777" w:rsidR="00B411EA" w:rsidRPr="004017CA" w:rsidRDefault="00B411EA" w:rsidP="00B411EA">
            <w:pPr>
              <w:numPr>
                <w:ilvl w:val="0"/>
                <w:numId w:val="3"/>
              </w:numPr>
              <w:spacing w:after="120"/>
              <w:ind w:left="357" w:hanging="357"/>
              <w:contextualSpacing/>
              <w:jc w:val="both"/>
              <w:rPr>
                <w:bCs/>
                <w:sz w:val="21"/>
                <w:szCs w:val="21"/>
              </w:rPr>
            </w:pPr>
            <w:r w:rsidRPr="004017CA">
              <w:rPr>
                <w:bCs/>
                <w:sz w:val="21"/>
                <w:szCs w:val="21"/>
              </w:rPr>
              <w:t xml:space="preserve">Yates T, Edwardson CL, </w:t>
            </w:r>
            <w:proofErr w:type="spellStart"/>
            <w:r w:rsidRPr="004017CA">
              <w:rPr>
                <w:bCs/>
                <w:sz w:val="21"/>
                <w:szCs w:val="21"/>
              </w:rPr>
              <w:t>Celis</w:t>
            </w:r>
            <w:proofErr w:type="spellEnd"/>
            <w:r w:rsidRPr="004017CA">
              <w:rPr>
                <w:bCs/>
                <w:sz w:val="21"/>
                <w:szCs w:val="21"/>
              </w:rPr>
              <w:t xml:space="preserve">-Morales C, Biddle SJ, Bodicoat D, Davies MJ, Esliger D, Henson J, </w:t>
            </w:r>
            <w:proofErr w:type="spellStart"/>
            <w:r w:rsidRPr="004017CA">
              <w:rPr>
                <w:bCs/>
                <w:sz w:val="21"/>
                <w:szCs w:val="21"/>
              </w:rPr>
              <w:t>Kazi</w:t>
            </w:r>
            <w:proofErr w:type="spellEnd"/>
            <w:r w:rsidRPr="004017CA">
              <w:rPr>
                <w:bCs/>
                <w:sz w:val="21"/>
                <w:szCs w:val="21"/>
              </w:rPr>
              <w:t xml:space="preserve"> A, Khunti K, Sattar N. Metabolic effects of breaking prolonged sitting with standing or light walking in older South Asians and White Europeans: a randomized acute study. The Journals of Gerontology: Series A. 2020 Jan 1;75(1):139-46.</w:t>
            </w:r>
          </w:p>
          <w:p w14:paraId="20A73100" w14:textId="77777777" w:rsidR="00B411EA" w:rsidRPr="004017CA" w:rsidRDefault="00B411EA" w:rsidP="00B411EA">
            <w:pPr>
              <w:numPr>
                <w:ilvl w:val="0"/>
                <w:numId w:val="3"/>
              </w:numPr>
              <w:spacing w:after="120"/>
              <w:ind w:left="357" w:hanging="357"/>
              <w:contextualSpacing/>
              <w:jc w:val="both"/>
              <w:rPr>
                <w:bCs/>
                <w:sz w:val="21"/>
                <w:szCs w:val="21"/>
              </w:rPr>
            </w:pPr>
            <w:r w:rsidRPr="004017CA">
              <w:rPr>
                <w:bCs/>
                <w:sz w:val="21"/>
                <w:szCs w:val="21"/>
              </w:rPr>
              <w:t xml:space="preserve">Henson J, Edwardson CL, </w:t>
            </w:r>
            <w:proofErr w:type="spellStart"/>
            <w:r w:rsidRPr="004017CA">
              <w:rPr>
                <w:bCs/>
                <w:sz w:val="21"/>
                <w:szCs w:val="21"/>
              </w:rPr>
              <w:t>Celis</w:t>
            </w:r>
            <w:proofErr w:type="spellEnd"/>
            <w:r w:rsidRPr="004017CA">
              <w:rPr>
                <w:bCs/>
                <w:sz w:val="21"/>
                <w:szCs w:val="21"/>
              </w:rPr>
              <w:t xml:space="preserve">-Morales CA, Davies MJ, Dunstan DW, Esliger DW, Gill JM, </w:t>
            </w:r>
            <w:proofErr w:type="spellStart"/>
            <w:r w:rsidRPr="004017CA">
              <w:rPr>
                <w:bCs/>
                <w:sz w:val="21"/>
                <w:szCs w:val="21"/>
              </w:rPr>
              <w:t>Kazi</w:t>
            </w:r>
            <w:proofErr w:type="spellEnd"/>
            <w:r w:rsidRPr="004017CA">
              <w:rPr>
                <w:bCs/>
                <w:sz w:val="21"/>
                <w:szCs w:val="21"/>
              </w:rPr>
              <w:t xml:space="preserve"> A, Khunti K, King J, McCarthy M. Predictors of the Acute Postprandial Response to Breaking Up Prolonged Sitting. Medicine and science in sports and exercise. 2020 Jun;52(6):1385-93.</w:t>
            </w:r>
          </w:p>
          <w:p w14:paraId="490FA112" w14:textId="77777777" w:rsidR="00B411EA" w:rsidRDefault="00B411EA" w:rsidP="00B411EA">
            <w:pPr>
              <w:numPr>
                <w:ilvl w:val="0"/>
                <w:numId w:val="3"/>
              </w:numPr>
              <w:spacing w:after="120"/>
              <w:ind w:left="357" w:hanging="357"/>
              <w:contextualSpacing/>
              <w:jc w:val="both"/>
              <w:rPr>
                <w:bCs/>
                <w:sz w:val="21"/>
                <w:szCs w:val="21"/>
              </w:rPr>
            </w:pPr>
            <w:r w:rsidRPr="00A50BDE">
              <w:rPr>
                <w:bCs/>
                <w:sz w:val="21"/>
                <w:szCs w:val="21"/>
              </w:rPr>
              <w:t xml:space="preserve">Johanna Elisabeth </w:t>
            </w:r>
            <w:proofErr w:type="spellStart"/>
            <w:r w:rsidRPr="00A50BDE">
              <w:rPr>
                <w:bCs/>
                <w:sz w:val="21"/>
                <w:szCs w:val="21"/>
              </w:rPr>
              <w:t>Emmens</w:t>
            </w:r>
            <w:proofErr w:type="spellEnd"/>
            <w:r w:rsidRPr="00A50BDE">
              <w:rPr>
                <w:bCs/>
                <w:sz w:val="21"/>
                <w:szCs w:val="21"/>
              </w:rPr>
              <w:t xml:space="preserve">, Donald J.L. Jones, Thong H. Cao, Daniel C.S. Chan, Simon P.R. Romaine, Paulene A. Quinn, Stefan D. Anker, John G. Cleland, Kenneth Dickstein, </w:t>
            </w:r>
            <w:proofErr w:type="spellStart"/>
            <w:r w:rsidRPr="00A50BDE">
              <w:rPr>
                <w:bCs/>
                <w:sz w:val="21"/>
                <w:szCs w:val="21"/>
              </w:rPr>
              <w:t>Gerasimos</w:t>
            </w:r>
            <w:proofErr w:type="spellEnd"/>
            <w:r w:rsidRPr="00A50BDE">
              <w:rPr>
                <w:bCs/>
                <w:sz w:val="21"/>
                <w:szCs w:val="21"/>
              </w:rPr>
              <w:t xml:space="preserve"> </w:t>
            </w:r>
            <w:proofErr w:type="spellStart"/>
            <w:r w:rsidRPr="00A50BDE">
              <w:rPr>
                <w:bCs/>
                <w:sz w:val="21"/>
                <w:szCs w:val="21"/>
              </w:rPr>
              <w:t>Filippatos</w:t>
            </w:r>
            <w:proofErr w:type="spellEnd"/>
            <w:r w:rsidRPr="00A50BDE">
              <w:rPr>
                <w:bCs/>
                <w:sz w:val="21"/>
                <w:szCs w:val="21"/>
              </w:rPr>
              <w:t xml:space="preserve">, Hans L. </w:t>
            </w:r>
            <w:proofErr w:type="spellStart"/>
            <w:r w:rsidRPr="00A50BDE">
              <w:rPr>
                <w:bCs/>
                <w:sz w:val="21"/>
                <w:szCs w:val="21"/>
              </w:rPr>
              <w:t>Hillege</w:t>
            </w:r>
            <w:proofErr w:type="spellEnd"/>
            <w:r w:rsidRPr="00A50BDE">
              <w:rPr>
                <w:bCs/>
                <w:sz w:val="21"/>
                <w:szCs w:val="21"/>
              </w:rPr>
              <w:t xml:space="preserve">, Chim C. Lang, Piotr </w:t>
            </w:r>
            <w:proofErr w:type="spellStart"/>
            <w:r w:rsidRPr="00A50BDE">
              <w:rPr>
                <w:bCs/>
                <w:sz w:val="21"/>
                <w:szCs w:val="21"/>
              </w:rPr>
              <w:t>Ponikowski</w:t>
            </w:r>
            <w:proofErr w:type="spellEnd"/>
            <w:r w:rsidRPr="00A50BDE">
              <w:rPr>
                <w:bCs/>
                <w:sz w:val="21"/>
                <w:szCs w:val="21"/>
              </w:rPr>
              <w:t xml:space="preserve">, Nilesh J. </w:t>
            </w:r>
            <w:proofErr w:type="spellStart"/>
            <w:r w:rsidRPr="00A50BDE">
              <w:rPr>
                <w:bCs/>
                <w:sz w:val="21"/>
                <w:szCs w:val="21"/>
              </w:rPr>
              <w:t>Samani</w:t>
            </w:r>
            <w:proofErr w:type="spellEnd"/>
            <w:r w:rsidRPr="00A50BDE">
              <w:rPr>
                <w:bCs/>
                <w:sz w:val="21"/>
                <w:szCs w:val="21"/>
              </w:rPr>
              <w:t xml:space="preserve">, Dirk J. van </w:t>
            </w:r>
            <w:proofErr w:type="spellStart"/>
            <w:r w:rsidRPr="00A50BDE">
              <w:rPr>
                <w:bCs/>
                <w:sz w:val="21"/>
                <w:szCs w:val="21"/>
              </w:rPr>
              <w:t>Veldhuisen</w:t>
            </w:r>
            <w:proofErr w:type="spellEnd"/>
            <w:r w:rsidRPr="00A50BDE">
              <w:rPr>
                <w:bCs/>
                <w:sz w:val="21"/>
                <w:szCs w:val="21"/>
              </w:rPr>
              <w:t xml:space="preserve">, </w:t>
            </w:r>
            <w:proofErr w:type="spellStart"/>
            <w:r w:rsidRPr="00A50BDE">
              <w:rPr>
                <w:bCs/>
                <w:sz w:val="21"/>
                <w:szCs w:val="21"/>
              </w:rPr>
              <w:t>Faiz</w:t>
            </w:r>
            <w:proofErr w:type="spellEnd"/>
            <w:r w:rsidRPr="00A50BDE">
              <w:rPr>
                <w:bCs/>
                <w:sz w:val="21"/>
                <w:szCs w:val="21"/>
              </w:rPr>
              <w:t xml:space="preserve"> </w:t>
            </w:r>
            <w:proofErr w:type="spellStart"/>
            <w:r w:rsidRPr="00A50BDE">
              <w:rPr>
                <w:bCs/>
                <w:sz w:val="21"/>
                <w:szCs w:val="21"/>
              </w:rPr>
              <w:t>Zannad</w:t>
            </w:r>
            <w:proofErr w:type="spellEnd"/>
            <w:r w:rsidRPr="00A50BDE">
              <w:rPr>
                <w:bCs/>
                <w:sz w:val="21"/>
                <w:szCs w:val="21"/>
              </w:rPr>
              <w:t xml:space="preserve">, </w:t>
            </w:r>
            <w:proofErr w:type="spellStart"/>
            <w:r w:rsidRPr="00A50BDE">
              <w:rPr>
                <w:bCs/>
                <w:sz w:val="21"/>
                <w:szCs w:val="21"/>
              </w:rPr>
              <w:t>Aeilko</w:t>
            </w:r>
            <w:proofErr w:type="spellEnd"/>
            <w:r w:rsidRPr="00A50BDE">
              <w:rPr>
                <w:bCs/>
                <w:sz w:val="21"/>
                <w:szCs w:val="21"/>
              </w:rPr>
              <w:t xml:space="preserve"> H. </w:t>
            </w:r>
            <w:proofErr w:type="spellStart"/>
            <w:r w:rsidRPr="00A50BDE">
              <w:rPr>
                <w:bCs/>
                <w:sz w:val="21"/>
                <w:szCs w:val="21"/>
              </w:rPr>
              <w:t>Zwinderman</w:t>
            </w:r>
            <w:proofErr w:type="spellEnd"/>
            <w:r w:rsidRPr="00A50BDE">
              <w:rPr>
                <w:bCs/>
                <w:sz w:val="21"/>
                <w:szCs w:val="21"/>
              </w:rPr>
              <w:t xml:space="preserve">, Marco </w:t>
            </w:r>
            <w:proofErr w:type="spellStart"/>
            <w:r w:rsidRPr="00A50BDE">
              <w:rPr>
                <w:bCs/>
                <w:sz w:val="21"/>
                <w:szCs w:val="21"/>
              </w:rPr>
              <w:t>Metra</w:t>
            </w:r>
            <w:proofErr w:type="spellEnd"/>
            <w:r w:rsidRPr="00A50BDE">
              <w:rPr>
                <w:bCs/>
                <w:sz w:val="21"/>
                <w:szCs w:val="21"/>
              </w:rPr>
              <w:t xml:space="preserve">, Rudolf A. de Boer, Adrian A. </w:t>
            </w:r>
            <w:proofErr w:type="spellStart"/>
            <w:r w:rsidRPr="00A50BDE">
              <w:rPr>
                <w:bCs/>
                <w:sz w:val="21"/>
                <w:szCs w:val="21"/>
              </w:rPr>
              <w:t>Voors</w:t>
            </w:r>
            <w:proofErr w:type="spellEnd"/>
            <w:r w:rsidRPr="00A50BDE">
              <w:rPr>
                <w:bCs/>
                <w:sz w:val="21"/>
                <w:szCs w:val="21"/>
              </w:rPr>
              <w:t>, Leong L. Ng</w:t>
            </w:r>
            <w:r w:rsidRPr="004017CA">
              <w:rPr>
                <w:bCs/>
                <w:sz w:val="21"/>
                <w:szCs w:val="21"/>
              </w:rPr>
              <w:t xml:space="preserve">. Proteomic diversity of high‐density lipoprotein explains its association with clinical outcome in patients with heart failure. European Journal of Heart Failure. 2018 Feb;20(2):260-7. </w:t>
            </w:r>
          </w:p>
          <w:p w14:paraId="77A301BB" w14:textId="77777777" w:rsidR="00B411EA" w:rsidRPr="004017CA" w:rsidRDefault="00B411EA" w:rsidP="00B411EA">
            <w:pPr>
              <w:numPr>
                <w:ilvl w:val="0"/>
                <w:numId w:val="3"/>
              </w:numPr>
              <w:spacing w:after="120"/>
              <w:ind w:left="357" w:hanging="357"/>
              <w:contextualSpacing/>
              <w:jc w:val="both"/>
              <w:rPr>
                <w:bCs/>
                <w:sz w:val="21"/>
                <w:szCs w:val="21"/>
              </w:rPr>
            </w:pPr>
            <w:r w:rsidRPr="003E0962">
              <w:rPr>
                <w:bCs/>
                <w:sz w:val="21"/>
                <w:szCs w:val="21"/>
              </w:rPr>
              <w:t xml:space="preserve">Thong Huy Cao, Donald J. L. Jones, Paulene A. Quinn, Daniel Chu </w:t>
            </w:r>
            <w:proofErr w:type="spellStart"/>
            <w:r w:rsidRPr="003E0962">
              <w:rPr>
                <w:bCs/>
                <w:sz w:val="21"/>
                <w:szCs w:val="21"/>
              </w:rPr>
              <w:t>Siong</w:t>
            </w:r>
            <w:proofErr w:type="spellEnd"/>
            <w:r w:rsidRPr="003E0962">
              <w:rPr>
                <w:bCs/>
                <w:sz w:val="21"/>
                <w:szCs w:val="21"/>
              </w:rPr>
              <w:t xml:space="preserve"> Chan, Narayan Hafid, Helen M. Parry, </w:t>
            </w:r>
            <w:proofErr w:type="spellStart"/>
            <w:r w:rsidRPr="003E0962">
              <w:rPr>
                <w:bCs/>
                <w:sz w:val="21"/>
                <w:szCs w:val="21"/>
              </w:rPr>
              <w:t>Mohapradeep</w:t>
            </w:r>
            <w:proofErr w:type="spellEnd"/>
            <w:r w:rsidRPr="003E0962">
              <w:rPr>
                <w:bCs/>
                <w:sz w:val="21"/>
                <w:szCs w:val="21"/>
              </w:rPr>
              <w:t xml:space="preserve"> Mohan, </w:t>
            </w:r>
            <w:proofErr w:type="spellStart"/>
            <w:r w:rsidRPr="003E0962">
              <w:rPr>
                <w:bCs/>
                <w:sz w:val="21"/>
                <w:szCs w:val="21"/>
              </w:rPr>
              <w:t>Jatinderpal</w:t>
            </w:r>
            <w:proofErr w:type="spellEnd"/>
            <w:r w:rsidRPr="003E0962">
              <w:rPr>
                <w:bCs/>
                <w:sz w:val="21"/>
                <w:szCs w:val="21"/>
              </w:rPr>
              <w:t xml:space="preserve"> K Sandhu, Stefan D. Anker, John G. Cleland, Kenneth Dickstein, </w:t>
            </w:r>
            <w:proofErr w:type="spellStart"/>
            <w:r w:rsidRPr="003E0962">
              <w:rPr>
                <w:bCs/>
                <w:sz w:val="21"/>
                <w:szCs w:val="21"/>
              </w:rPr>
              <w:t>Gerasimos</w:t>
            </w:r>
            <w:proofErr w:type="spellEnd"/>
            <w:r w:rsidRPr="003E0962">
              <w:rPr>
                <w:bCs/>
                <w:sz w:val="21"/>
                <w:szCs w:val="21"/>
              </w:rPr>
              <w:t xml:space="preserve"> </w:t>
            </w:r>
            <w:proofErr w:type="spellStart"/>
            <w:r w:rsidRPr="003E0962">
              <w:rPr>
                <w:bCs/>
                <w:sz w:val="21"/>
                <w:szCs w:val="21"/>
              </w:rPr>
              <w:t>Filippatos</w:t>
            </w:r>
            <w:proofErr w:type="spellEnd"/>
            <w:r w:rsidRPr="003E0962">
              <w:rPr>
                <w:bCs/>
                <w:sz w:val="21"/>
                <w:szCs w:val="21"/>
              </w:rPr>
              <w:t xml:space="preserve">, Hans L. </w:t>
            </w:r>
            <w:proofErr w:type="spellStart"/>
            <w:r w:rsidRPr="003E0962">
              <w:rPr>
                <w:bCs/>
                <w:sz w:val="21"/>
                <w:szCs w:val="21"/>
              </w:rPr>
              <w:t>Hillege</w:t>
            </w:r>
            <w:proofErr w:type="spellEnd"/>
            <w:r w:rsidRPr="003E0962">
              <w:rPr>
                <w:bCs/>
                <w:sz w:val="21"/>
                <w:szCs w:val="21"/>
              </w:rPr>
              <w:t xml:space="preserve">, Marco </w:t>
            </w:r>
            <w:proofErr w:type="spellStart"/>
            <w:r w:rsidRPr="003E0962">
              <w:rPr>
                <w:bCs/>
                <w:sz w:val="21"/>
                <w:szCs w:val="21"/>
              </w:rPr>
              <w:t>Metra</w:t>
            </w:r>
            <w:proofErr w:type="spellEnd"/>
            <w:r w:rsidRPr="003E0962">
              <w:rPr>
                <w:bCs/>
                <w:sz w:val="21"/>
                <w:szCs w:val="21"/>
              </w:rPr>
              <w:t xml:space="preserve">, Piotr </w:t>
            </w:r>
            <w:proofErr w:type="spellStart"/>
            <w:r w:rsidRPr="003E0962">
              <w:rPr>
                <w:bCs/>
                <w:sz w:val="21"/>
                <w:szCs w:val="21"/>
              </w:rPr>
              <w:t>Ponikowski</w:t>
            </w:r>
            <w:proofErr w:type="spellEnd"/>
            <w:r w:rsidRPr="003E0962">
              <w:rPr>
                <w:bCs/>
                <w:sz w:val="21"/>
                <w:szCs w:val="21"/>
              </w:rPr>
              <w:t xml:space="preserve">, Nilesh J. </w:t>
            </w:r>
            <w:proofErr w:type="spellStart"/>
            <w:r w:rsidRPr="003E0962">
              <w:rPr>
                <w:bCs/>
                <w:sz w:val="21"/>
                <w:szCs w:val="21"/>
              </w:rPr>
              <w:t>Samani</w:t>
            </w:r>
            <w:proofErr w:type="spellEnd"/>
            <w:r w:rsidRPr="003E0962">
              <w:rPr>
                <w:bCs/>
                <w:sz w:val="21"/>
                <w:szCs w:val="21"/>
              </w:rPr>
              <w:t xml:space="preserve">, Dirk J. Van </w:t>
            </w:r>
            <w:proofErr w:type="spellStart"/>
            <w:r w:rsidRPr="003E0962">
              <w:rPr>
                <w:bCs/>
                <w:sz w:val="21"/>
                <w:szCs w:val="21"/>
              </w:rPr>
              <w:t>Veldhuisen</w:t>
            </w:r>
            <w:proofErr w:type="spellEnd"/>
            <w:r w:rsidRPr="003E0962">
              <w:rPr>
                <w:bCs/>
                <w:sz w:val="21"/>
                <w:szCs w:val="21"/>
              </w:rPr>
              <w:t xml:space="preserve">, </w:t>
            </w:r>
            <w:proofErr w:type="spellStart"/>
            <w:r w:rsidRPr="003E0962">
              <w:rPr>
                <w:bCs/>
                <w:sz w:val="21"/>
                <w:szCs w:val="21"/>
              </w:rPr>
              <w:t>Faiez</w:t>
            </w:r>
            <w:proofErr w:type="spellEnd"/>
            <w:r w:rsidRPr="003E0962">
              <w:rPr>
                <w:bCs/>
                <w:sz w:val="21"/>
                <w:szCs w:val="21"/>
              </w:rPr>
              <w:t xml:space="preserve"> </w:t>
            </w:r>
            <w:proofErr w:type="spellStart"/>
            <w:r w:rsidRPr="003E0962">
              <w:rPr>
                <w:bCs/>
                <w:sz w:val="21"/>
                <w:szCs w:val="21"/>
              </w:rPr>
              <w:t>Zannad</w:t>
            </w:r>
            <w:proofErr w:type="spellEnd"/>
            <w:r w:rsidRPr="003E0962">
              <w:rPr>
                <w:bCs/>
                <w:sz w:val="21"/>
                <w:szCs w:val="21"/>
              </w:rPr>
              <w:t xml:space="preserve">, </w:t>
            </w:r>
            <w:proofErr w:type="spellStart"/>
            <w:r w:rsidRPr="003E0962">
              <w:rPr>
                <w:bCs/>
                <w:sz w:val="21"/>
                <w:szCs w:val="21"/>
              </w:rPr>
              <w:t>Aeilko</w:t>
            </w:r>
            <w:proofErr w:type="spellEnd"/>
            <w:r w:rsidRPr="003E0962">
              <w:rPr>
                <w:bCs/>
                <w:sz w:val="21"/>
                <w:szCs w:val="21"/>
              </w:rPr>
              <w:t xml:space="preserve"> H. </w:t>
            </w:r>
            <w:proofErr w:type="spellStart"/>
            <w:r w:rsidRPr="003E0962">
              <w:rPr>
                <w:bCs/>
                <w:sz w:val="21"/>
                <w:szCs w:val="21"/>
              </w:rPr>
              <w:t>Zwinderman</w:t>
            </w:r>
            <w:proofErr w:type="spellEnd"/>
            <w:r w:rsidRPr="003E0962">
              <w:rPr>
                <w:bCs/>
                <w:sz w:val="21"/>
                <w:szCs w:val="21"/>
              </w:rPr>
              <w:t xml:space="preserve">, </w:t>
            </w:r>
            <w:proofErr w:type="spellStart"/>
            <w:r w:rsidRPr="003E0962">
              <w:rPr>
                <w:bCs/>
                <w:sz w:val="21"/>
                <w:szCs w:val="21"/>
              </w:rPr>
              <w:t>Adriaan</w:t>
            </w:r>
            <w:proofErr w:type="spellEnd"/>
            <w:r w:rsidRPr="003E0962">
              <w:rPr>
                <w:bCs/>
                <w:sz w:val="21"/>
                <w:szCs w:val="21"/>
              </w:rPr>
              <w:t xml:space="preserve"> A. </w:t>
            </w:r>
            <w:proofErr w:type="spellStart"/>
            <w:r w:rsidRPr="003E0962">
              <w:rPr>
                <w:bCs/>
                <w:sz w:val="21"/>
                <w:szCs w:val="21"/>
              </w:rPr>
              <w:t>Voors</w:t>
            </w:r>
            <w:proofErr w:type="spellEnd"/>
            <w:r w:rsidRPr="003E0962">
              <w:rPr>
                <w:bCs/>
                <w:sz w:val="21"/>
                <w:szCs w:val="21"/>
              </w:rPr>
              <w:t>, Chim C. Lang and Leong L. Ng 2018. Using matrix assisted laser desorption ionisation mass spectrometry (MALDI-MS) profiling in order to predict clinical outcomes of patients with heart failure. Clinical Proteomics, Volume 15, Issue 28, pp. 1-11.</w:t>
            </w:r>
          </w:p>
          <w:p w14:paraId="43866D1A" w14:textId="36639EED" w:rsidR="00B411EA" w:rsidRPr="00B411EA" w:rsidRDefault="00B411EA" w:rsidP="00B411EA">
            <w:pPr>
              <w:numPr>
                <w:ilvl w:val="0"/>
                <w:numId w:val="3"/>
              </w:numPr>
              <w:spacing w:after="120"/>
              <w:ind w:left="357" w:hanging="357"/>
              <w:contextualSpacing/>
              <w:jc w:val="both"/>
              <w:rPr>
                <w:rFonts w:eastAsia="Times New Roman" w:cstheme="minorHAnsi"/>
              </w:rPr>
            </w:pPr>
            <w:r w:rsidRPr="00171609">
              <w:rPr>
                <w:bCs/>
                <w:sz w:val="21"/>
                <w:szCs w:val="21"/>
              </w:rPr>
              <w:t xml:space="preserve">Thong H. Cao, Donald J.L. Jones, </w:t>
            </w:r>
            <w:proofErr w:type="spellStart"/>
            <w:r w:rsidRPr="00171609">
              <w:rPr>
                <w:bCs/>
                <w:sz w:val="21"/>
                <w:szCs w:val="21"/>
              </w:rPr>
              <w:t>Adriaan</w:t>
            </w:r>
            <w:proofErr w:type="spellEnd"/>
            <w:r w:rsidRPr="00171609">
              <w:rPr>
                <w:bCs/>
                <w:sz w:val="21"/>
                <w:szCs w:val="21"/>
              </w:rPr>
              <w:t xml:space="preserve"> A. </w:t>
            </w:r>
            <w:proofErr w:type="spellStart"/>
            <w:r w:rsidRPr="00171609">
              <w:rPr>
                <w:bCs/>
                <w:sz w:val="21"/>
                <w:szCs w:val="21"/>
              </w:rPr>
              <w:t>Voors</w:t>
            </w:r>
            <w:proofErr w:type="spellEnd"/>
            <w:r w:rsidRPr="00171609">
              <w:rPr>
                <w:bCs/>
                <w:sz w:val="21"/>
                <w:szCs w:val="21"/>
              </w:rPr>
              <w:t xml:space="preserve">, Paulene A. Quinn, </w:t>
            </w:r>
            <w:proofErr w:type="spellStart"/>
            <w:r w:rsidRPr="00171609">
              <w:rPr>
                <w:bCs/>
                <w:sz w:val="21"/>
                <w:szCs w:val="21"/>
              </w:rPr>
              <w:t>Jatinderpal</w:t>
            </w:r>
            <w:proofErr w:type="spellEnd"/>
            <w:r w:rsidRPr="00171609">
              <w:rPr>
                <w:bCs/>
                <w:sz w:val="21"/>
                <w:szCs w:val="21"/>
              </w:rPr>
              <w:t xml:space="preserve"> K. Sandhu, Daniel C.S. Chan, Helen M. Parry, </w:t>
            </w:r>
            <w:proofErr w:type="spellStart"/>
            <w:r w:rsidRPr="00171609">
              <w:rPr>
                <w:bCs/>
                <w:sz w:val="21"/>
                <w:szCs w:val="21"/>
              </w:rPr>
              <w:t>Mohapradeep</w:t>
            </w:r>
            <w:proofErr w:type="spellEnd"/>
            <w:r w:rsidRPr="00171609">
              <w:rPr>
                <w:bCs/>
                <w:sz w:val="21"/>
                <w:szCs w:val="21"/>
              </w:rPr>
              <w:t xml:space="preserve"> Mohan, Ify R. </w:t>
            </w:r>
            <w:proofErr w:type="spellStart"/>
            <w:r w:rsidRPr="00171609">
              <w:rPr>
                <w:bCs/>
                <w:sz w:val="21"/>
                <w:szCs w:val="21"/>
              </w:rPr>
              <w:t>Mordi</w:t>
            </w:r>
            <w:proofErr w:type="spellEnd"/>
            <w:r w:rsidRPr="00171609">
              <w:rPr>
                <w:bCs/>
                <w:sz w:val="21"/>
                <w:szCs w:val="21"/>
              </w:rPr>
              <w:t xml:space="preserve">, </w:t>
            </w:r>
            <w:proofErr w:type="spellStart"/>
            <w:r w:rsidRPr="00171609">
              <w:rPr>
                <w:bCs/>
                <w:sz w:val="21"/>
                <w:szCs w:val="21"/>
              </w:rPr>
              <w:t>Iziah</w:t>
            </w:r>
            <w:proofErr w:type="spellEnd"/>
            <w:r w:rsidRPr="00171609">
              <w:rPr>
                <w:bCs/>
                <w:sz w:val="21"/>
                <w:szCs w:val="21"/>
              </w:rPr>
              <w:t xml:space="preserve"> E. Sama, Stefan D. Anker, John G. Cleland, Kenneth Dickstein, </w:t>
            </w:r>
            <w:proofErr w:type="spellStart"/>
            <w:r w:rsidRPr="00171609">
              <w:rPr>
                <w:bCs/>
                <w:sz w:val="21"/>
                <w:szCs w:val="21"/>
              </w:rPr>
              <w:t>Gerasimos</w:t>
            </w:r>
            <w:proofErr w:type="spellEnd"/>
            <w:r w:rsidRPr="00171609">
              <w:rPr>
                <w:bCs/>
                <w:sz w:val="21"/>
                <w:szCs w:val="21"/>
              </w:rPr>
              <w:t xml:space="preserve"> </w:t>
            </w:r>
            <w:proofErr w:type="spellStart"/>
            <w:r w:rsidRPr="00171609">
              <w:rPr>
                <w:bCs/>
                <w:sz w:val="21"/>
                <w:szCs w:val="21"/>
              </w:rPr>
              <w:t>Filippatos</w:t>
            </w:r>
            <w:proofErr w:type="spellEnd"/>
            <w:r w:rsidRPr="00171609">
              <w:rPr>
                <w:bCs/>
                <w:sz w:val="21"/>
                <w:szCs w:val="21"/>
              </w:rPr>
              <w:t xml:space="preserve">, Hans L. </w:t>
            </w:r>
            <w:proofErr w:type="spellStart"/>
            <w:r w:rsidRPr="00171609">
              <w:rPr>
                <w:bCs/>
                <w:sz w:val="21"/>
                <w:szCs w:val="21"/>
              </w:rPr>
              <w:t>Hillege</w:t>
            </w:r>
            <w:proofErr w:type="spellEnd"/>
            <w:r w:rsidRPr="00171609">
              <w:rPr>
                <w:bCs/>
                <w:sz w:val="21"/>
                <w:szCs w:val="21"/>
              </w:rPr>
              <w:t xml:space="preserve">, Marco </w:t>
            </w:r>
            <w:proofErr w:type="spellStart"/>
            <w:r w:rsidRPr="00171609">
              <w:rPr>
                <w:bCs/>
                <w:sz w:val="21"/>
                <w:szCs w:val="21"/>
              </w:rPr>
              <w:t>Metra</w:t>
            </w:r>
            <w:proofErr w:type="spellEnd"/>
            <w:r w:rsidRPr="00171609">
              <w:rPr>
                <w:bCs/>
                <w:sz w:val="21"/>
                <w:szCs w:val="21"/>
              </w:rPr>
              <w:t xml:space="preserve">, Piotr </w:t>
            </w:r>
            <w:proofErr w:type="spellStart"/>
            <w:r w:rsidRPr="00171609">
              <w:rPr>
                <w:bCs/>
                <w:sz w:val="21"/>
                <w:szCs w:val="21"/>
              </w:rPr>
              <w:t>Ponikowski</w:t>
            </w:r>
            <w:proofErr w:type="spellEnd"/>
            <w:r w:rsidRPr="00171609">
              <w:rPr>
                <w:bCs/>
                <w:sz w:val="21"/>
                <w:szCs w:val="21"/>
              </w:rPr>
              <w:t xml:space="preserve">, Nilesh J. </w:t>
            </w:r>
            <w:proofErr w:type="spellStart"/>
            <w:r w:rsidRPr="00171609">
              <w:rPr>
                <w:bCs/>
                <w:sz w:val="21"/>
                <w:szCs w:val="21"/>
              </w:rPr>
              <w:t>Samani</w:t>
            </w:r>
            <w:proofErr w:type="spellEnd"/>
            <w:r w:rsidRPr="00171609">
              <w:rPr>
                <w:bCs/>
                <w:sz w:val="21"/>
                <w:szCs w:val="21"/>
              </w:rPr>
              <w:t xml:space="preserve">, Dirk J. Van </w:t>
            </w:r>
            <w:proofErr w:type="spellStart"/>
            <w:r w:rsidRPr="00171609">
              <w:rPr>
                <w:bCs/>
                <w:sz w:val="21"/>
                <w:szCs w:val="21"/>
              </w:rPr>
              <w:t>Veldhuisen</w:t>
            </w:r>
            <w:proofErr w:type="spellEnd"/>
            <w:r w:rsidRPr="00171609">
              <w:rPr>
                <w:bCs/>
                <w:sz w:val="21"/>
                <w:szCs w:val="21"/>
              </w:rPr>
              <w:t xml:space="preserve">, </w:t>
            </w:r>
            <w:proofErr w:type="spellStart"/>
            <w:r w:rsidRPr="00171609">
              <w:rPr>
                <w:bCs/>
                <w:sz w:val="21"/>
                <w:szCs w:val="21"/>
              </w:rPr>
              <w:t>Faiez</w:t>
            </w:r>
            <w:proofErr w:type="spellEnd"/>
            <w:r w:rsidRPr="00171609">
              <w:rPr>
                <w:bCs/>
                <w:sz w:val="21"/>
                <w:szCs w:val="21"/>
              </w:rPr>
              <w:t xml:space="preserve"> </w:t>
            </w:r>
            <w:proofErr w:type="spellStart"/>
            <w:r w:rsidRPr="00171609">
              <w:rPr>
                <w:bCs/>
                <w:sz w:val="21"/>
                <w:szCs w:val="21"/>
              </w:rPr>
              <w:t>Zannad</w:t>
            </w:r>
            <w:proofErr w:type="spellEnd"/>
            <w:r w:rsidRPr="00171609">
              <w:rPr>
                <w:bCs/>
                <w:sz w:val="21"/>
                <w:szCs w:val="21"/>
              </w:rPr>
              <w:t>, Chim C. Lang, Leong L. Ng</w:t>
            </w:r>
            <w:r w:rsidRPr="004017CA">
              <w:rPr>
                <w:bCs/>
                <w:sz w:val="21"/>
                <w:szCs w:val="21"/>
              </w:rPr>
              <w:t xml:space="preserve">. Plasma proteomic approach in patients with heart failure: insights into pathogenesis of disease progression and potential novel treatment targets. </w:t>
            </w:r>
            <w:r w:rsidRPr="00E739E3">
              <w:rPr>
                <w:bCs/>
                <w:sz w:val="21"/>
                <w:szCs w:val="21"/>
              </w:rPr>
              <w:t>European Journal of Heart Failure</w:t>
            </w:r>
            <w:r w:rsidRPr="004017CA">
              <w:rPr>
                <w:bCs/>
                <w:sz w:val="21"/>
                <w:szCs w:val="21"/>
              </w:rPr>
              <w:t>. 2020 Jan;22(1):70-80.</w:t>
            </w:r>
          </w:p>
          <w:p w14:paraId="7B9A96D4" w14:textId="65A0518E" w:rsidR="003A7DAE" w:rsidRPr="00B411EA" w:rsidRDefault="00B411EA" w:rsidP="00B411EA">
            <w:pPr>
              <w:numPr>
                <w:ilvl w:val="0"/>
                <w:numId w:val="3"/>
              </w:numPr>
              <w:spacing w:after="120"/>
              <w:ind w:left="357" w:hanging="357"/>
              <w:contextualSpacing/>
              <w:jc w:val="both"/>
              <w:rPr>
                <w:rFonts w:eastAsia="Times New Roman" w:cstheme="minorHAnsi"/>
              </w:rPr>
            </w:pPr>
            <w:r w:rsidRPr="00B411EA">
              <w:rPr>
                <w:bCs/>
                <w:sz w:val="21"/>
                <w:szCs w:val="21"/>
              </w:rPr>
              <w:t xml:space="preserve">Denis </w:t>
            </w:r>
            <w:proofErr w:type="spellStart"/>
            <w:r w:rsidRPr="00B411EA">
              <w:rPr>
                <w:bCs/>
                <w:sz w:val="21"/>
                <w:szCs w:val="21"/>
              </w:rPr>
              <w:t>Seyres</w:t>
            </w:r>
            <w:proofErr w:type="spellEnd"/>
            <w:r w:rsidRPr="00B411EA">
              <w:rPr>
                <w:bCs/>
                <w:sz w:val="21"/>
                <w:szCs w:val="21"/>
              </w:rPr>
              <w:t xml:space="preserve">, Alessandra </w:t>
            </w:r>
            <w:proofErr w:type="spellStart"/>
            <w:r w:rsidRPr="00B411EA">
              <w:rPr>
                <w:bCs/>
                <w:sz w:val="21"/>
                <w:szCs w:val="21"/>
              </w:rPr>
              <w:t>Cabassi</w:t>
            </w:r>
            <w:proofErr w:type="spellEnd"/>
            <w:r w:rsidRPr="00B411EA">
              <w:rPr>
                <w:bCs/>
                <w:sz w:val="21"/>
                <w:szCs w:val="21"/>
              </w:rPr>
              <w:t xml:space="preserve">, John J. Lambourne, Frances Burden, Samantha Farrow, Harriet McKinney, Joana Batista, Carly </w:t>
            </w:r>
            <w:proofErr w:type="spellStart"/>
            <w:r w:rsidRPr="00B411EA">
              <w:rPr>
                <w:bCs/>
                <w:sz w:val="21"/>
                <w:szCs w:val="21"/>
              </w:rPr>
              <w:t>Kempster</w:t>
            </w:r>
            <w:proofErr w:type="spellEnd"/>
            <w:r w:rsidRPr="00B411EA">
              <w:rPr>
                <w:bCs/>
                <w:sz w:val="21"/>
                <w:szCs w:val="21"/>
              </w:rPr>
              <w:t xml:space="preserve">, </w:t>
            </w:r>
            <w:proofErr w:type="spellStart"/>
            <w:r w:rsidRPr="00B411EA">
              <w:rPr>
                <w:bCs/>
                <w:sz w:val="21"/>
                <w:szCs w:val="21"/>
              </w:rPr>
              <w:t>Maik</w:t>
            </w:r>
            <w:proofErr w:type="spellEnd"/>
            <w:r w:rsidRPr="00B411EA">
              <w:rPr>
                <w:bCs/>
                <w:sz w:val="21"/>
                <w:szCs w:val="21"/>
              </w:rPr>
              <w:t xml:space="preserve"> </w:t>
            </w:r>
            <w:proofErr w:type="spellStart"/>
            <w:r w:rsidRPr="00B411EA">
              <w:rPr>
                <w:bCs/>
                <w:sz w:val="21"/>
                <w:szCs w:val="21"/>
              </w:rPr>
              <w:t>Pietzner</w:t>
            </w:r>
            <w:proofErr w:type="spellEnd"/>
            <w:r w:rsidRPr="00B411EA">
              <w:rPr>
                <w:bCs/>
                <w:sz w:val="21"/>
                <w:szCs w:val="21"/>
              </w:rPr>
              <w:t xml:space="preserve">, Oliver Slingsby, Thong </w:t>
            </w:r>
            <w:proofErr w:type="spellStart"/>
            <w:r w:rsidRPr="00B411EA">
              <w:rPr>
                <w:bCs/>
                <w:sz w:val="21"/>
                <w:szCs w:val="21"/>
              </w:rPr>
              <w:t>Huy</w:t>
            </w:r>
            <w:proofErr w:type="spellEnd"/>
            <w:r w:rsidRPr="00B411EA">
              <w:rPr>
                <w:bCs/>
                <w:sz w:val="21"/>
                <w:szCs w:val="21"/>
              </w:rPr>
              <w:t xml:space="preserve"> Cao, Paulene A. Quinn, Luca </w:t>
            </w:r>
            <w:proofErr w:type="spellStart"/>
            <w:r w:rsidRPr="00B411EA">
              <w:rPr>
                <w:bCs/>
                <w:sz w:val="21"/>
                <w:szCs w:val="21"/>
              </w:rPr>
              <w:t>Stefanucci</w:t>
            </w:r>
            <w:proofErr w:type="spellEnd"/>
            <w:r w:rsidRPr="00B411EA">
              <w:rPr>
                <w:bCs/>
                <w:sz w:val="21"/>
                <w:szCs w:val="21"/>
              </w:rPr>
              <w:t xml:space="preserve">, Matthew C. Sims, Karola </w:t>
            </w:r>
            <w:proofErr w:type="spellStart"/>
            <w:r w:rsidRPr="00B411EA">
              <w:rPr>
                <w:bCs/>
                <w:sz w:val="21"/>
                <w:szCs w:val="21"/>
              </w:rPr>
              <w:t>Rehnstrom</w:t>
            </w:r>
            <w:proofErr w:type="spellEnd"/>
            <w:r w:rsidRPr="00B411EA">
              <w:rPr>
                <w:bCs/>
                <w:sz w:val="21"/>
                <w:szCs w:val="21"/>
              </w:rPr>
              <w:t xml:space="preserve">, Claire L. Adams, Amy </w:t>
            </w:r>
            <w:proofErr w:type="spellStart"/>
            <w:r w:rsidRPr="00B411EA">
              <w:rPr>
                <w:bCs/>
                <w:sz w:val="21"/>
                <w:szCs w:val="21"/>
              </w:rPr>
              <w:t>Frary</w:t>
            </w:r>
            <w:proofErr w:type="spellEnd"/>
            <w:r w:rsidRPr="00B411EA">
              <w:rPr>
                <w:bCs/>
                <w:sz w:val="21"/>
                <w:szCs w:val="21"/>
              </w:rPr>
              <w:t xml:space="preserve">, Bekir </w:t>
            </w:r>
            <w:proofErr w:type="spellStart"/>
            <w:r w:rsidRPr="00B411EA">
              <w:rPr>
                <w:bCs/>
                <w:sz w:val="21"/>
                <w:szCs w:val="21"/>
              </w:rPr>
              <w:t>Ergüener</w:t>
            </w:r>
            <w:proofErr w:type="spellEnd"/>
            <w:r w:rsidRPr="00B411EA">
              <w:rPr>
                <w:bCs/>
                <w:sz w:val="21"/>
                <w:szCs w:val="21"/>
              </w:rPr>
              <w:t xml:space="preserve">, Roman </w:t>
            </w:r>
            <w:proofErr w:type="spellStart"/>
            <w:r w:rsidRPr="00B411EA">
              <w:rPr>
                <w:bCs/>
                <w:sz w:val="21"/>
                <w:szCs w:val="21"/>
              </w:rPr>
              <w:t>Kreuzhuber</w:t>
            </w:r>
            <w:proofErr w:type="spellEnd"/>
            <w:r w:rsidRPr="00B411EA">
              <w:rPr>
                <w:bCs/>
                <w:sz w:val="21"/>
                <w:szCs w:val="21"/>
              </w:rPr>
              <w:t xml:space="preserve">, Gabriele </w:t>
            </w:r>
            <w:proofErr w:type="spellStart"/>
            <w:r w:rsidRPr="00B411EA">
              <w:rPr>
                <w:bCs/>
                <w:sz w:val="21"/>
                <w:szCs w:val="21"/>
              </w:rPr>
              <w:t>Mocciaro</w:t>
            </w:r>
            <w:proofErr w:type="spellEnd"/>
            <w:r w:rsidRPr="00B411EA">
              <w:rPr>
                <w:bCs/>
                <w:sz w:val="21"/>
                <w:szCs w:val="21"/>
              </w:rPr>
              <w:t xml:space="preserve">, Simona </w:t>
            </w:r>
            <w:proofErr w:type="spellStart"/>
            <w:r w:rsidRPr="00B411EA">
              <w:rPr>
                <w:bCs/>
                <w:sz w:val="21"/>
                <w:szCs w:val="21"/>
              </w:rPr>
              <w:t>D’Amore</w:t>
            </w:r>
            <w:proofErr w:type="spellEnd"/>
            <w:r w:rsidRPr="00B411EA">
              <w:rPr>
                <w:bCs/>
                <w:sz w:val="21"/>
                <w:szCs w:val="21"/>
              </w:rPr>
              <w:t xml:space="preserve">, Albert </w:t>
            </w:r>
            <w:proofErr w:type="spellStart"/>
            <w:r w:rsidRPr="00B411EA">
              <w:rPr>
                <w:bCs/>
                <w:sz w:val="21"/>
                <w:szCs w:val="21"/>
              </w:rPr>
              <w:t>Koulman</w:t>
            </w:r>
            <w:proofErr w:type="spellEnd"/>
            <w:r w:rsidRPr="00B411EA">
              <w:rPr>
                <w:bCs/>
                <w:sz w:val="21"/>
                <w:szCs w:val="21"/>
              </w:rPr>
              <w:t xml:space="preserve">, Luigi Grassi, Julian L. Griffin, Leong Loke Ng, Adrian Park, David B. Savage, Claudia </w:t>
            </w:r>
            <w:proofErr w:type="spellStart"/>
            <w:r w:rsidRPr="00B411EA">
              <w:rPr>
                <w:bCs/>
                <w:sz w:val="21"/>
                <w:szCs w:val="21"/>
              </w:rPr>
              <w:t>Langenberg</w:t>
            </w:r>
            <w:proofErr w:type="spellEnd"/>
            <w:r w:rsidRPr="00B411EA">
              <w:rPr>
                <w:bCs/>
                <w:sz w:val="21"/>
                <w:szCs w:val="21"/>
              </w:rPr>
              <w:t xml:space="preserve">, Christoph Bock, Kate Downes, Nicholas </w:t>
            </w:r>
            <w:r w:rsidRPr="00B411EA">
              <w:rPr>
                <w:bCs/>
                <w:sz w:val="21"/>
                <w:szCs w:val="21"/>
              </w:rPr>
              <w:lastRenderedPageBreak/>
              <w:t xml:space="preserve">J. Wareham, Michael Allison, Michele Vacca, Paul D. W. Kirk and Mattia </w:t>
            </w:r>
            <w:proofErr w:type="spellStart"/>
            <w:r w:rsidRPr="00B411EA">
              <w:rPr>
                <w:bCs/>
                <w:sz w:val="21"/>
                <w:szCs w:val="21"/>
              </w:rPr>
              <w:t>Frontini</w:t>
            </w:r>
            <w:proofErr w:type="spellEnd"/>
            <w:r w:rsidRPr="00B411EA">
              <w:rPr>
                <w:bCs/>
                <w:sz w:val="21"/>
                <w:szCs w:val="21"/>
              </w:rPr>
              <w:t>. Transcriptional, epigenetic and metabolic signatures in cardiometabolic syndrome defined by extreme phenotypes. Clinical Epigenetics. 2022 Dec;14(1):1-24.</w:t>
            </w: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1B8E"/>
    <w:multiLevelType w:val="hybridMultilevel"/>
    <w:tmpl w:val="B07E3EE0"/>
    <w:lvl w:ilvl="0" w:tplc="82B85232">
      <w:start w:val="1"/>
      <w:numFmt w:val="decimal"/>
      <w:lvlText w:val="%1)"/>
      <w:lvlJc w:val="left"/>
      <w:pPr>
        <w:ind w:left="720" w:hanging="360"/>
      </w:pPr>
      <w:rPr>
        <w:rFonts w:asciiTheme="minorHAnsi" w:hAnsiTheme="minorHAnsi" w:cstheme="minorHAnsi"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723EA4"/>
    <w:rsid w:val="007803EE"/>
    <w:rsid w:val="00933C7E"/>
    <w:rsid w:val="009C47A8"/>
    <w:rsid w:val="00A46549"/>
    <w:rsid w:val="00AE49DF"/>
    <w:rsid w:val="00B411EA"/>
    <w:rsid w:val="00BB70D0"/>
    <w:rsid w:val="00BD5F21"/>
    <w:rsid w:val="00DE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2025-01-10T10:04:00Z</dcterms:created>
  <dcterms:modified xsi:type="dcterms:W3CDTF">2025-01-10T10:04:00Z</dcterms:modified>
</cp:coreProperties>
</file>