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F4B2" w14:textId="172BE73D" w:rsidR="00AE49DF" w:rsidRPr="001B0EB8" w:rsidRDefault="00AE49DF" w:rsidP="00066C81">
      <w:pPr>
        <w:spacing w:after="0" w:line="240" w:lineRule="auto"/>
        <w:rPr>
          <w:rFonts w:asciiTheme="majorHAnsi" w:hAnsiTheme="majorHAnsi" w:cstheme="majorHAnsi"/>
          <w:b/>
          <w:bCs/>
          <w:color w:val="auto"/>
          <w:sz w:val="24"/>
          <w:szCs w:val="24"/>
        </w:rPr>
      </w:pPr>
    </w:p>
    <w:p w14:paraId="0A52C7F6" w14:textId="2610C92D" w:rsidR="00254AD9" w:rsidRPr="001B0EB8" w:rsidRDefault="00254AD9" w:rsidP="00066C81">
      <w:pPr>
        <w:spacing w:after="0" w:line="240" w:lineRule="auto"/>
        <w:rPr>
          <w:rStyle w:val="eop"/>
          <w:color w:val="auto"/>
          <w:shd w:val="clear" w:color="auto" w:fill="FFFFFF"/>
        </w:rPr>
      </w:pPr>
      <w:r w:rsidRPr="001B0EB8">
        <w:rPr>
          <w:rStyle w:val="normaltextrun"/>
          <w:b/>
          <w:bCs/>
          <w:color w:val="auto"/>
          <w:shd w:val="clear" w:color="auto" w:fill="FFFFFF"/>
        </w:rPr>
        <w:t>LEICESTER LIFESTYLE AND HEALTH RESEARCH GROUP</w:t>
      </w:r>
      <w:r w:rsidRPr="001B0EB8">
        <w:rPr>
          <w:rStyle w:val="eop"/>
          <w:color w:val="auto"/>
          <w:shd w:val="clear" w:color="auto" w:fill="FFFFFF"/>
        </w:rPr>
        <w:t> </w:t>
      </w:r>
    </w:p>
    <w:p w14:paraId="6D028B6D" w14:textId="77777777" w:rsidR="00AF7428" w:rsidRPr="001B0EB8" w:rsidRDefault="00AF7428" w:rsidP="00066C81">
      <w:pPr>
        <w:spacing w:after="0" w:line="240" w:lineRule="auto"/>
        <w:rPr>
          <w:rStyle w:val="eop"/>
          <w:color w:val="auto"/>
          <w:shd w:val="clear" w:color="auto" w:fill="FFFFFF"/>
        </w:rPr>
      </w:pPr>
    </w:p>
    <w:p w14:paraId="7B99928D" w14:textId="112C3BE7" w:rsidR="00254AD9" w:rsidRPr="001B0EB8" w:rsidRDefault="00254AD9" w:rsidP="00066C81">
      <w:pPr>
        <w:spacing w:after="0" w:line="240" w:lineRule="auto"/>
        <w:rPr>
          <w:rFonts w:cstheme="minorHAnsi"/>
          <w:b/>
          <w:bCs/>
          <w:color w:val="auto"/>
        </w:rPr>
      </w:pPr>
      <w:r w:rsidRPr="001B0EB8">
        <w:rPr>
          <w:rFonts w:cstheme="minorHAnsi"/>
          <w:b/>
          <w:bCs/>
          <w:color w:val="auto"/>
        </w:rPr>
        <w:t>The role of 24-hour behaviours and environmental exposures in optimising outcomes of diabetes in pregnancy.</w:t>
      </w:r>
    </w:p>
    <w:p w14:paraId="6902CA0F" w14:textId="77777777" w:rsidR="00254AD9" w:rsidRPr="001B0EB8" w:rsidRDefault="00254AD9" w:rsidP="00066C81">
      <w:pPr>
        <w:spacing w:after="0" w:line="240" w:lineRule="auto"/>
        <w:rPr>
          <w:rFonts w:asciiTheme="majorHAnsi" w:hAnsiTheme="majorHAnsi" w:cstheme="majorHAnsi"/>
          <w:b/>
          <w:bCs/>
          <w:color w:val="auto"/>
          <w:sz w:val="24"/>
          <w:szCs w:val="24"/>
        </w:rPr>
      </w:pPr>
    </w:p>
    <w:p w14:paraId="482D9E85" w14:textId="77777777" w:rsidR="00AE49DF" w:rsidRPr="001B0EB8" w:rsidRDefault="00AE49DF" w:rsidP="00066C81">
      <w:pPr>
        <w:spacing w:after="0" w:line="240" w:lineRule="auto"/>
        <w:rPr>
          <w:rFonts w:asciiTheme="majorHAnsi" w:hAnsiTheme="majorHAnsi" w:cstheme="majorHAnsi"/>
          <w:b/>
          <w:bCs/>
          <w:color w:val="auto"/>
          <w:sz w:val="24"/>
          <w:szCs w:val="24"/>
        </w:rPr>
      </w:pPr>
    </w:p>
    <w:p w14:paraId="1F075E5A" w14:textId="77777777" w:rsidR="00066C81" w:rsidRPr="001B0EB8" w:rsidRDefault="00066C81" w:rsidP="00066C81">
      <w:pPr>
        <w:spacing w:after="0" w:line="240" w:lineRule="auto"/>
        <w:rPr>
          <w:color w:val="auto"/>
        </w:rPr>
      </w:pPr>
    </w:p>
    <w:tbl>
      <w:tblPr>
        <w:tblStyle w:val="TableGrid1"/>
        <w:tblW w:w="9034" w:type="dxa"/>
        <w:tblLayout w:type="fixed"/>
        <w:tblLook w:val="04A0" w:firstRow="1" w:lastRow="0" w:firstColumn="1" w:lastColumn="0" w:noHBand="0" w:noVBand="1"/>
      </w:tblPr>
      <w:tblGrid>
        <w:gridCol w:w="3227"/>
        <w:gridCol w:w="5807"/>
      </w:tblGrid>
      <w:tr w:rsidR="001B0EB8" w:rsidRPr="001B0EB8" w14:paraId="02121747" w14:textId="77777777" w:rsidTr="00ED69E6">
        <w:tc>
          <w:tcPr>
            <w:tcW w:w="3227" w:type="dxa"/>
            <w:shd w:val="clear" w:color="auto" w:fill="F2F2F2" w:themeFill="background1" w:themeFillShade="F2"/>
          </w:tcPr>
          <w:p w14:paraId="78BB6E55" w14:textId="77777777" w:rsidR="00066C81" w:rsidRPr="001B0EB8" w:rsidRDefault="00066C81" w:rsidP="00066C81">
            <w:pPr>
              <w:rPr>
                <w:b/>
                <w:color w:val="auto"/>
              </w:rPr>
            </w:pPr>
            <w:r w:rsidRPr="001B0EB8">
              <w:rPr>
                <w:b/>
                <w:color w:val="auto"/>
              </w:rPr>
              <w:t>First Supervisor</w:t>
            </w:r>
          </w:p>
        </w:tc>
        <w:tc>
          <w:tcPr>
            <w:tcW w:w="5807" w:type="dxa"/>
          </w:tcPr>
          <w:p w14:paraId="4984ADF3" w14:textId="0AEA47F3" w:rsidR="00066C81" w:rsidRPr="001B0EB8" w:rsidRDefault="00AF7428" w:rsidP="00066C81">
            <w:pPr>
              <w:rPr>
                <w:color w:val="auto"/>
              </w:rPr>
            </w:pPr>
            <w:r w:rsidRPr="001B0EB8">
              <w:rPr>
                <w:rFonts w:eastAsia="Times New Roman"/>
                <w:b/>
                <w:bCs/>
                <w:color w:val="auto"/>
                <w:sz w:val="20"/>
                <w:szCs w:val="20"/>
              </w:rPr>
              <w:t xml:space="preserve">Dr </w:t>
            </w:r>
            <w:r w:rsidR="00254AD9" w:rsidRPr="001B0EB8">
              <w:rPr>
                <w:rFonts w:eastAsia="Times New Roman"/>
                <w:b/>
                <w:bCs/>
                <w:color w:val="auto"/>
                <w:sz w:val="20"/>
                <w:szCs w:val="20"/>
              </w:rPr>
              <w:t>Tim Lucas</w:t>
            </w:r>
          </w:p>
        </w:tc>
      </w:tr>
      <w:tr w:rsidR="001B0EB8" w:rsidRPr="001B0EB8" w14:paraId="6DC0E45D" w14:textId="77777777" w:rsidTr="00ED69E6">
        <w:tc>
          <w:tcPr>
            <w:tcW w:w="3227" w:type="dxa"/>
            <w:shd w:val="clear" w:color="auto" w:fill="F2F2F2" w:themeFill="background1" w:themeFillShade="F2"/>
          </w:tcPr>
          <w:p w14:paraId="0B13A3A9" w14:textId="77777777" w:rsidR="00066C81" w:rsidRPr="001B0EB8" w:rsidRDefault="00066C81" w:rsidP="00066C81">
            <w:pPr>
              <w:rPr>
                <w:b/>
                <w:color w:val="auto"/>
              </w:rPr>
            </w:pPr>
            <w:r w:rsidRPr="001B0EB8">
              <w:rPr>
                <w:b/>
                <w:color w:val="auto"/>
              </w:rPr>
              <w:t>School/Department</w:t>
            </w:r>
          </w:p>
        </w:tc>
        <w:tc>
          <w:tcPr>
            <w:tcW w:w="5807" w:type="dxa"/>
          </w:tcPr>
          <w:p w14:paraId="0B7A4BF6" w14:textId="19832BD5" w:rsidR="00066C81" w:rsidRPr="001B0EB8" w:rsidRDefault="00254AD9" w:rsidP="00066C81">
            <w:pPr>
              <w:rPr>
                <w:color w:val="auto"/>
              </w:rPr>
            </w:pPr>
            <w:r w:rsidRPr="001B0EB8">
              <w:rPr>
                <w:rFonts w:eastAsia="Times New Roman"/>
                <w:color w:val="auto"/>
                <w:sz w:val="20"/>
                <w:szCs w:val="20"/>
              </w:rPr>
              <w:t>Population Health Sciences</w:t>
            </w:r>
          </w:p>
        </w:tc>
      </w:tr>
      <w:tr w:rsidR="001B0EB8" w:rsidRPr="001B0EB8" w14:paraId="566BAE34" w14:textId="77777777" w:rsidTr="00BA13A1">
        <w:tc>
          <w:tcPr>
            <w:tcW w:w="3227" w:type="dxa"/>
            <w:shd w:val="clear" w:color="auto" w:fill="F2F2F2" w:themeFill="background1" w:themeFillShade="F2"/>
          </w:tcPr>
          <w:p w14:paraId="1C05A3B9" w14:textId="77777777" w:rsidR="003A7DAE" w:rsidRPr="001B0EB8" w:rsidRDefault="003A7DAE" w:rsidP="00066C81">
            <w:pPr>
              <w:rPr>
                <w:b/>
                <w:color w:val="auto"/>
              </w:rPr>
            </w:pPr>
            <w:r w:rsidRPr="001B0EB8">
              <w:rPr>
                <w:b/>
                <w:color w:val="auto"/>
              </w:rPr>
              <w:t xml:space="preserve">Email </w:t>
            </w:r>
          </w:p>
        </w:tc>
        <w:tc>
          <w:tcPr>
            <w:tcW w:w="5807" w:type="dxa"/>
          </w:tcPr>
          <w:p w14:paraId="28BF855B" w14:textId="0CEA917F" w:rsidR="003A7DAE" w:rsidRPr="001B0EB8" w:rsidRDefault="00254AD9" w:rsidP="00066C81">
            <w:pPr>
              <w:rPr>
                <w:color w:val="auto"/>
              </w:rPr>
            </w:pPr>
            <w:r w:rsidRPr="001B0EB8">
              <w:rPr>
                <w:rFonts w:eastAsia="Times New Roman"/>
                <w:b/>
                <w:bCs/>
                <w:color w:val="auto"/>
                <w:sz w:val="20"/>
                <w:szCs w:val="20"/>
              </w:rPr>
              <w:t>tim.lucas@le.ac.uk</w:t>
            </w:r>
          </w:p>
        </w:tc>
      </w:tr>
    </w:tbl>
    <w:p w14:paraId="7C06D8EE" w14:textId="77777777" w:rsidR="00066C81" w:rsidRPr="001B0EB8" w:rsidRDefault="00066C81" w:rsidP="00066C81">
      <w:pPr>
        <w:spacing w:after="0" w:line="240" w:lineRule="auto"/>
        <w:rPr>
          <w:color w:val="auto"/>
        </w:rPr>
      </w:pPr>
    </w:p>
    <w:tbl>
      <w:tblPr>
        <w:tblStyle w:val="TableGrid"/>
        <w:tblW w:w="9034" w:type="dxa"/>
        <w:tblLayout w:type="fixed"/>
        <w:tblLook w:val="04A0" w:firstRow="1" w:lastRow="0" w:firstColumn="1" w:lastColumn="0" w:noHBand="0" w:noVBand="1"/>
      </w:tblPr>
      <w:tblGrid>
        <w:gridCol w:w="3256"/>
        <w:gridCol w:w="5778"/>
      </w:tblGrid>
      <w:tr w:rsidR="001B0EB8" w:rsidRPr="001B0EB8" w14:paraId="5A30D420" w14:textId="77777777" w:rsidTr="00066C81">
        <w:tc>
          <w:tcPr>
            <w:tcW w:w="3256" w:type="dxa"/>
            <w:shd w:val="clear" w:color="auto" w:fill="F2F2F2" w:themeFill="background1" w:themeFillShade="F2"/>
          </w:tcPr>
          <w:p w14:paraId="2DBD0CB6" w14:textId="77777777" w:rsidR="00066C81" w:rsidRPr="001B0EB8" w:rsidRDefault="00066C81" w:rsidP="00ED69E6">
            <w:pPr>
              <w:rPr>
                <w:b/>
                <w:color w:val="auto"/>
              </w:rPr>
            </w:pPr>
            <w:r w:rsidRPr="001B0EB8">
              <w:rPr>
                <w:b/>
                <w:color w:val="auto"/>
              </w:rPr>
              <w:t>Second Supervisor</w:t>
            </w:r>
          </w:p>
        </w:tc>
        <w:tc>
          <w:tcPr>
            <w:tcW w:w="5778" w:type="dxa"/>
          </w:tcPr>
          <w:p w14:paraId="489D6B79" w14:textId="058F1B76" w:rsidR="00066C81" w:rsidRPr="001B0EB8" w:rsidRDefault="00254AD9" w:rsidP="00ED69E6">
            <w:pPr>
              <w:rPr>
                <w:color w:val="auto"/>
              </w:rPr>
            </w:pPr>
            <w:r w:rsidRPr="001B0EB8">
              <w:rPr>
                <w:rFonts w:eastAsia="Times New Roman"/>
                <w:b/>
                <w:bCs/>
                <w:color w:val="auto"/>
                <w:sz w:val="20"/>
                <w:szCs w:val="20"/>
              </w:rPr>
              <w:t>Professor Charlotte Edwardson</w:t>
            </w:r>
          </w:p>
        </w:tc>
      </w:tr>
      <w:tr w:rsidR="001B0EB8" w:rsidRPr="001B0EB8" w14:paraId="04ACFF8B" w14:textId="77777777" w:rsidTr="00066C81">
        <w:tc>
          <w:tcPr>
            <w:tcW w:w="3256" w:type="dxa"/>
            <w:shd w:val="clear" w:color="auto" w:fill="F2F2F2" w:themeFill="background1" w:themeFillShade="F2"/>
          </w:tcPr>
          <w:p w14:paraId="1E46C14B" w14:textId="77777777" w:rsidR="00066C81" w:rsidRPr="001B0EB8" w:rsidRDefault="00066C81" w:rsidP="00ED69E6">
            <w:pPr>
              <w:rPr>
                <w:b/>
                <w:color w:val="auto"/>
              </w:rPr>
            </w:pPr>
            <w:r w:rsidRPr="001B0EB8">
              <w:rPr>
                <w:b/>
                <w:color w:val="auto"/>
              </w:rPr>
              <w:t>School/Department</w:t>
            </w:r>
          </w:p>
        </w:tc>
        <w:tc>
          <w:tcPr>
            <w:tcW w:w="5778" w:type="dxa"/>
          </w:tcPr>
          <w:p w14:paraId="1B7222C7" w14:textId="0260B4A7" w:rsidR="00066C81" w:rsidRPr="001B0EB8" w:rsidRDefault="00254AD9" w:rsidP="00ED69E6">
            <w:pPr>
              <w:rPr>
                <w:color w:val="auto"/>
              </w:rPr>
            </w:pPr>
            <w:r w:rsidRPr="001B0EB8">
              <w:rPr>
                <w:rFonts w:eastAsia="Times New Roman"/>
                <w:b/>
                <w:bCs/>
                <w:color w:val="auto"/>
                <w:sz w:val="20"/>
                <w:szCs w:val="20"/>
              </w:rPr>
              <w:t>NIHR Leicester Biomedical Research Centre</w:t>
            </w:r>
          </w:p>
        </w:tc>
      </w:tr>
      <w:tr w:rsidR="001B0EB8" w:rsidRPr="001B0EB8" w14:paraId="1A47049C" w14:textId="77777777" w:rsidTr="0029160A">
        <w:tc>
          <w:tcPr>
            <w:tcW w:w="3256" w:type="dxa"/>
            <w:shd w:val="clear" w:color="auto" w:fill="F2F2F2" w:themeFill="background1" w:themeFillShade="F2"/>
          </w:tcPr>
          <w:p w14:paraId="7BD42367" w14:textId="77777777" w:rsidR="003A7DAE" w:rsidRPr="001B0EB8" w:rsidRDefault="003A7DAE" w:rsidP="00ED69E6">
            <w:pPr>
              <w:rPr>
                <w:b/>
                <w:color w:val="auto"/>
              </w:rPr>
            </w:pPr>
            <w:r w:rsidRPr="001B0EB8">
              <w:rPr>
                <w:b/>
                <w:color w:val="auto"/>
              </w:rPr>
              <w:t xml:space="preserve">Email </w:t>
            </w:r>
          </w:p>
        </w:tc>
        <w:tc>
          <w:tcPr>
            <w:tcW w:w="5778" w:type="dxa"/>
          </w:tcPr>
          <w:p w14:paraId="4D06D5DB" w14:textId="0BB7B17E" w:rsidR="003A7DAE" w:rsidRPr="001B0EB8" w:rsidRDefault="00254AD9" w:rsidP="00ED69E6">
            <w:pPr>
              <w:rPr>
                <w:color w:val="auto"/>
              </w:rPr>
            </w:pPr>
            <w:r w:rsidRPr="001B0EB8">
              <w:rPr>
                <w:rFonts w:eastAsia="Times New Roman"/>
                <w:b/>
                <w:bCs/>
                <w:color w:val="auto"/>
                <w:sz w:val="20"/>
                <w:szCs w:val="20"/>
              </w:rPr>
              <w:t>charlotte.edwardson@leicester.ac.uk</w:t>
            </w:r>
          </w:p>
        </w:tc>
      </w:tr>
    </w:tbl>
    <w:p w14:paraId="3188842D" w14:textId="77777777" w:rsidR="00066C81" w:rsidRPr="001B0EB8" w:rsidRDefault="00066C81" w:rsidP="00066C81">
      <w:pPr>
        <w:spacing w:after="0" w:line="240" w:lineRule="auto"/>
        <w:rPr>
          <w:color w:val="auto"/>
        </w:rPr>
      </w:pPr>
    </w:p>
    <w:tbl>
      <w:tblPr>
        <w:tblStyle w:val="TableGrid"/>
        <w:tblW w:w="9034" w:type="dxa"/>
        <w:tblLayout w:type="fixed"/>
        <w:tblLook w:val="04A0" w:firstRow="1" w:lastRow="0" w:firstColumn="1" w:lastColumn="0" w:noHBand="0" w:noVBand="1"/>
      </w:tblPr>
      <w:tblGrid>
        <w:gridCol w:w="3256"/>
        <w:gridCol w:w="5778"/>
      </w:tblGrid>
      <w:tr w:rsidR="001B0EB8" w:rsidRPr="001B0EB8" w14:paraId="48BAF998" w14:textId="77777777" w:rsidTr="00066C81">
        <w:tc>
          <w:tcPr>
            <w:tcW w:w="3256" w:type="dxa"/>
            <w:shd w:val="clear" w:color="auto" w:fill="F2F2F2" w:themeFill="background1" w:themeFillShade="F2"/>
          </w:tcPr>
          <w:p w14:paraId="5D439254" w14:textId="77777777" w:rsidR="00066C81" w:rsidRPr="001B0EB8" w:rsidRDefault="00066C81" w:rsidP="00ED69E6">
            <w:pPr>
              <w:rPr>
                <w:b/>
                <w:color w:val="auto"/>
              </w:rPr>
            </w:pPr>
            <w:r w:rsidRPr="001B0EB8">
              <w:rPr>
                <w:b/>
                <w:color w:val="auto"/>
              </w:rPr>
              <w:t>Additional Supervisor</w:t>
            </w:r>
          </w:p>
        </w:tc>
        <w:tc>
          <w:tcPr>
            <w:tcW w:w="5778" w:type="dxa"/>
          </w:tcPr>
          <w:p w14:paraId="04519482" w14:textId="2E102026" w:rsidR="00066C81" w:rsidRPr="001B0EB8" w:rsidRDefault="00254AD9" w:rsidP="00ED69E6">
            <w:pPr>
              <w:rPr>
                <w:color w:val="auto"/>
              </w:rPr>
            </w:pPr>
            <w:r w:rsidRPr="001B0EB8">
              <w:rPr>
                <w:rFonts w:eastAsia="Times New Roman"/>
                <w:b/>
                <w:bCs/>
                <w:color w:val="auto"/>
                <w:sz w:val="20"/>
                <w:szCs w:val="20"/>
              </w:rPr>
              <w:t>Professor Claire Meek, Leicester Diabetes Research Centre, cm881@leicester.ac.uk</w:t>
            </w:r>
          </w:p>
        </w:tc>
      </w:tr>
    </w:tbl>
    <w:p w14:paraId="4806292A" w14:textId="77777777" w:rsidR="00066C81" w:rsidRPr="001B0EB8" w:rsidRDefault="00066C81" w:rsidP="00066C81">
      <w:pPr>
        <w:spacing w:after="0" w:line="240" w:lineRule="auto"/>
        <w:rPr>
          <w:b/>
          <w:color w:val="auto"/>
          <w:u w:val="single"/>
        </w:rPr>
      </w:pPr>
    </w:p>
    <w:p w14:paraId="2F660E25" w14:textId="77777777" w:rsidR="00066C81" w:rsidRPr="001B0EB8" w:rsidRDefault="00066C81" w:rsidP="00066C81">
      <w:pPr>
        <w:spacing w:after="0" w:line="240" w:lineRule="auto"/>
        <w:rPr>
          <w:b/>
          <w:i/>
          <w:color w:val="auto"/>
        </w:rPr>
      </w:pPr>
      <w:r w:rsidRPr="001B0EB8">
        <w:rPr>
          <w:b/>
          <w:color w:val="auto"/>
        </w:rPr>
        <w:t xml:space="preserve">Section 2 – </w:t>
      </w:r>
      <w:r w:rsidRPr="001B0EB8">
        <w:rPr>
          <w:b/>
          <w:i/>
          <w:color w:val="auto"/>
        </w:rPr>
        <w:t>Project Information</w:t>
      </w:r>
    </w:p>
    <w:tbl>
      <w:tblPr>
        <w:tblStyle w:val="TableGrid"/>
        <w:tblW w:w="0" w:type="auto"/>
        <w:tblLook w:val="04A0" w:firstRow="1" w:lastRow="0" w:firstColumn="1" w:lastColumn="0" w:noHBand="0" w:noVBand="1"/>
      </w:tblPr>
      <w:tblGrid>
        <w:gridCol w:w="2313"/>
        <w:gridCol w:w="7036"/>
      </w:tblGrid>
      <w:tr w:rsidR="001B0EB8" w:rsidRPr="001B0EB8" w14:paraId="6E42E9E7" w14:textId="77777777" w:rsidTr="00AF7428">
        <w:tc>
          <w:tcPr>
            <w:tcW w:w="2313" w:type="dxa"/>
            <w:shd w:val="clear" w:color="auto" w:fill="F2F2F2" w:themeFill="background1" w:themeFillShade="F2"/>
          </w:tcPr>
          <w:p w14:paraId="79396BC4" w14:textId="77777777" w:rsidR="00066C81" w:rsidRPr="001B0EB8" w:rsidRDefault="00066C81" w:rsidP="00ED69E6">
            <w:pPr>
              <w:rPr>
                <w:b/>
                <w:color w:val="auto"/>
              </w:rPr>
            </w:pPr>
            <w:r w:rsidRPr="001B0EB8">
              <w:rPr>
                <w:b/>
                <w:color w:val="auto"/>
              </w:rPr>
              <w:t>Project Title</w:t>
            </w:r>
          </w:p>
          <w:p w14:paraId="2AE8459A" w14:textId="77777777" w:rsidR="00066C81" w:rsidRPr="001B0EB8" w:rsidRDefault="00066C81" w:rsidP="00ED69E6">
            <w:pPr>
              <w:rPr>
                <w:b/>
                <w:color w:val="auto"/>
              </w:rPr>
            </w:pPr>
          </w:p>
        </w:tc>
        <w:tc>
          <w:tcPr>
            <w:tcW w:w="7036" w:type="dxa"/>
          </w:tcPr>
          <w:p w14:paraId="2BC2E11D" w14:textId="48B6F775" w:rsidR="00066C81" w:rsidRPr="001B0EB8" w:rsidRDefault="00254AD9" w:rsidP="00ED69E6">
            <w:pPr>
              <w:rPr>
                <w:color w:val="auto"/>
              </w:rPr>
            </w:pPr>
            <w:r w:rsidRPr="001B0EB8">
              <w:rPr>
                <w:rFonts w:cstheme="minorHAnsi"/>
                <w:b/>
                <w:bCs/>
                <w:color w:val="auto"/>
              </w:rPr>
              <w:t>The role of 24-hour behaviours and environmental exposures in optimising outcomes of diabetes in pregnancy.</w:t>
            </w:r>
          </w:p>
        </w:tc>
      </w:tr>
      <w:tr w:rsidR="001B0EB8" w:rsidRPr="001B0EB8" w14:paraId="4C9CB2BA" w14:textId="77777777" w:rsidTr="00AF7428">
        <w:tc>
          <w:tcPr>
            <w:tcW w:w="9349" w:type="dxa"/>
            <w:gridSpan w:val="2"/>
            <w:shd w:val="clear" w:color="auto" w:fill="F2F2F2" w:themeFill="background1" w:themeFillShade="F2"/>
          </w:tcPr>
          <w:p w14:paraId="3D17942F" w14:textId="77777777" w:rsidR="00066C81" w:rsidRPr="001B0EB8" w:rsidRDefault="00066C81" w:rsidP="00066C81">
            <w:pPr>
              <w:rPr>
                <w:color w:val="auto"/>
              </w:rPr>
            </w:pPr>
            <w:r w:rsidRPr="001B0EB8">
              <w:rPr>
                <w:b/>
                <w:color w:val="auto"/>
                <w:highlight w:val="lightGray"/>
              </w:rPr>
              <w:t>Project Summary</w:t>
            </w:r>
            <w:r w:rsidRPr="001B0EB8">
              <w:rPr>
                <w:b/>
                <w:color w:val="auto"/>
              </w:rPr>
              <w:t xml:space="preserve"> </w:t>
            </w:r>
          </w:p>
        </w:tc>
      </w:tr>
      <w:tr w:rsidR="001B0EB8" w:rsidRPr="001B0EB8" w14:paraId="51FA071A" w14:textId="77777777" w:rsidTr="00AF7428">
        <w:tc>
          <w:tcPr>
            <w:tcW w:w="9349" w:type="dxa"/>
            <w:gridSpan w:val="2"/>
          </w:tcPr>
          <w:p w14:paraId="065F4560" w14:textId="77777777" w:rsidR="00254AD9" w:rsidRPr="001B0EB8" w:rsidRDefault="00254AD9" w:rsidP="00254AD9">
            <w:pPr>
              <w:jc w:val="both"/>
              <w:rPr>
                <w:color w:val="auto"/>
              </w:rPr>
            </w:pPr>
            <w:r w:rsidRPr="001B0EB8">
              <w:rPr>
                <w:color w:val="auto"/>
              </w:rPr>
              <w:t xml:space="preserve">Diabetes in pregnancy affects 20 million women/year internationally and is associated with suboptimal maternal and neonatal outcomes, which are more common in women from under-represented groups. Interventions to improve outcomes are urgently needed but it is unclear whether targeting population-level exposures (environment) or individual exposures (24-hour behaviours) is most likely to be effective. In non-pregnant adults with diabetes, lifestyle modifications influencing 24-hour behaviours such as sleep, sitting, stepping, sweating, and strengthening result in improved glycaemia and clinical outcomes, but this has not been assessed in pregnancy. </w:t>
            </w:r>
          </w:p>
          <w:p w14:paraId="0FF51FF0" w14:textId="77777777" w:rsidR="00254AD9" w:rsidRPr="001B0EB8" w:rsidRDefault="00254AD9" w:rsidP="00254AD9">
            <w:pPr>
              <w:jc w:val="both"/>
              <w:textAlignment w:val="baseline"/>
              <w:rPr>
                <w:rFonts w:eastAsia="Times New Roman" w:cstheme="minorHAnsi"/>
                <w:i/>
                <w:iCs/>
                <w:color w:val="auto"/>
              </w:rPr>
            </w:pPr>
          </w:p>
          <w:p w14:paraId="49D6E62C" w14:textId="77777777" w:rsidR="00254AD9" w:rsidRPr="001B0EB8" w:rsidRDefault="00254AD9" w:rsidP="00254AD9">
            <w:pPr>
              <w:jc w:val="both"/>
              <w:textAlignment w:val="baseline"/>
              <w:rPr>
                <w:rFonts w:eastAsia="Times New Roman" w:cstheme="minorHAnsi"/>
                <w:i/>
                <w:iCs/>
                <w:color w:val="auto"/>
              </w:rPr>
            </w:pPr>
            <w:r w:rsidRPr="001B0EB8">
              <w:rPr>
                <w:rFonts w:eastAsia="Times New Roman" w:cstheme="minorHAnsi"/>
                <w:i/>
                <w:iCs/>
                <w:color w:val="auto"/>
              </w:rPr>
              <w:t xml:space="preserve">Aim: </w:t>
            </w:r>
          </w:p>
          <w:p w14:paraId="5448F15C" w14:textId="77777777" w:rsidR="00254AD9" w:rsidRPr="001B0EB8" w:rsidRDefault="00254AD9" w:rsidP="00254AD9">
            <w:pPr>
              <w:jc w:val="both"/>
              <w:rPr>
                <w:color w:val="auto"/>
              </w:rPr>
            </w:pPr>
            <w:r w:rsidRPr="001B0EB8">
              <w:rPr>
                <w:color w:val="auto"/>
              </w:rPr>
              <w:t>To assess the relationship between environmental exposures, 24-hour behaviours and outcomes in pregnant women with diabetes</w:t>
            </w:r>
          </w:p>
          <w:p w14:paraId="0D604C4A" w14:textId="77777777" w:rsidR="00254AD9" w:rsidRPr="001B0EB8" w:rsidRDefault="00254AD9" w:rsidP="00254AD9">
            <w:pPr>
              <w:jc w:val="both"/>
              <w:rPr>
                <w:color w:val="auto"/>
              </w:rPr>
            </w:pPr>
            <w:r w:rsidRPr="001B0EB8">
              <w:rPr>
                <w:i/>
                <w:iCs/>
                <w:color w:val="auto"/>
              </w:rPr>
              <w:t>Objectives</w:t>
            </w:r>
            <w:r w:rsidRPr="001B0EB8">
              <w:rPr>
                <w:color w:val="auto"/>
              </w:rPr>
              <w:t>:</w:t>
            </w:r>
          </w:p>
          <w:p w14:paraId="425B5BA5" w14:textId="77777777" w:rsidR="00254AD9" w:rsidRPr="001B0EB8" w:rsidRDefault="00254AD9" w:rsidP="00254AD9">
            <w:pPr>
              <w:jc w:val="both"/>
              <w:rPr>
                <w:color w:val="auto"/>
              </w:rPr>
            </w:pPr>
            <w:r w:rsidRPr="001B0EB8">
              <w:rPr>
                <w:color w:val="auto"/>
              </w:rPr>
              <w:t xml:space="preserve">1: To assess the effect of environmental factors upon outcomes in pregnancy in women with and without diabetes. </w:t>
            </w:r>
          </w:p>
          <w:p w14:paraId="45D79B96" w14:textId="77777777" w:rsidR="00254AD9" w:rsidRPr="001B0EB8" w:rsidRDefault="00254AD9" w:rsidP="00254AD9">
            <w:pPr>
              <w:jc w:val="both"/>
              <w:rPr>
                <w:color w:val="auto"/>
              </w:rPr>
            </w:pPr>
            <w:r w:rsidRPr="001B0EB8">
              <w:rPr>
                <w:color w:val="auto"/>
              </w:rPr>
              <w:t xml:space="preserve">2: To assess 24-hour behaviours in women with type 1 and type 2 diabetes in pregnancy using wearable technologies, and how these behaviours differ by environmental factors, gestation, socioeconomic status and ethnicity. </w:t>
            </w:r>
          </w:p>
          <w:p w14:paraId="7B78B0BD" w14:textId="77777777" w:rsidR="00254AD9" w:rsidRPr="001B0EB8" w:rsidRDefault="00254AD9" w:rsidP="00254AD9">
            <w:pPr>
              <w:jc w:val="both"/>
              <w:rPr>
                <w:color w:val="auto"/>
              </w:rPr>
            </w:pPr>
            <w:r w:rsidRPr="001B0EB8">
              <w:rPr>
                <w:color w:val="auto"/>
              </w:rPr>
              <w:t xml:space="preserve">3: To investigate the ideal 24-hour behaviour profile to optimise glycaemia and/or clinical outcomes in women with diabetes in pregnancy. </w:t>
            </w:r>
          </w:p>
          <w:p w14:paraId="60214E66" w14:textId="77777777" w:rsidR="00254AD9" w:rsidRPr="001B0EB8" w:rsidRDefault="00254AD9" w:rsidP="00254AD9">
            <w:pPr>
              <w:jc w:val="both"/>
              <w:textAlignment w:val="baseline"/>
              <w:rPr>
                <w:color w:val="auto"/>
              </w:rPr>
            </w:pPr>
          </w:p>
          <w:p w14:paraId="78C9961D" w14:textId="77777777" w:rsidR="00254AD9" w:rsidRPr="001B0EB8" w:rsidRDefault="00254AD9" w:rsidP="00254AD9">
            <w:pPr>
              <w:jc w:val="both"/>
              <w:textAlignment w:val="baseline"/>
              <w:rPr>
                <w:i/>
                <w:iCs/>
                <w:color w:val="auto"/>
              </w:rPr>
            </w:pPr>
            <w:r w:rsidRPr="001B0EB8">
              <w:rPr>
                <w:i/>
                <w:iCs/>
                <w:color w:val="auto"/>
              </w:rPr>
              <w:t>Data sources:</w:t>
            </w:r>
          </w:p>
          <w:p w14:paraId="6890C86D" w14:textId="77777777" w:rsidR="00254AD9" w:rsidRPr="001B0EB8" w:rsidRDefault="00254AD9" w:rsidP="00254AD9">
            <w:pPr>
              <w:jc w:val="both"/>
              <w:textAlignment w:val="baseline"/>
              <w:rPr>
                <w:color w:val="auto"/>
              </w:rPr>
            </w:pPr>
            <w:r w:rsidRPr="001B0EB8">
              <w:rPr>
                <w:color w:val="auto"/>
              </w:rPr>
              <w:t xml:space="preserve">Data from the “Mothers and Babies: Reducing Risk through Audits and Confidential Enquiries across the UK” (MBRRACE-UK) dataset will be used to assess population-level associations between environment and outcomes (objective 1), which can be assessed in more detail (objectives 2-3) using 24-hour behaviour data from </w:t>
            </w:r>
            <w:r w:rsidRPr="001B0EB8">
              <w:rPr>
                <w:rFonts w:eastAsia="Times New Roman" w:cstheme="minorHAnsi"/>
                <w:color w:val="auto"/>
              </w:rPr>
              <w:t>a new observational study, Diabetes in pregnancy Optimising Maternal and Infant Outcomes (DOMINO). Data will be collected on habitual diet and meal timing, physical activity, sedentary time and sleep (</w:t>
            </w:r>
            <w:proofErr w:type="spellStart"/>
            <w:r w:rsidRPr="001B0EB8">
              <w:rPr>
                <w:rFonts w:eastAsia="Times New Roman" w:cstheme="minorHAnsi"/>
                <w:color w:val="auto"/>
              </w:rPr>
              <w:t>accelerometry</w:t>
            </w:r>
            <w:proofErr w:type="spellEnd"/>
            <w:r w:rsidRPr="001B0EB8">
              <w:rPr>
                <w:rFonts w:eastAsia="Times New Roman" w:cstheme="minorHAnsi"/>
                <w:color w:val="auto"/>
              </w:rPr>
              <w:t xml:space="preserve">), medications and glycaemia (continuous glucose monitoring).  </w:t>
            </w:r>
          </w:p>
          <w:p w14:paraId="1565DB09" w14:textId="77777777" w:rsidR="00254AD9" w:rsidRPr="001B0EB8" w:rsidRDefault="00254AD9" w:rsidP="00254AD9">
            <w:pPr>
              <w:jc w:val="both"/>
              <w:textAlignment w:val="baseline"/>
              <w:rPr>
                <w:rFonts w:eastAsia="Times New Roman" w:cstheme="minorHAnsi"/>
                <w:color w:val="auto"/>
              </w:rPr>
            </w:pPr>
          </w:p>
          <w:p w14:paraId="7F90AF26" w14:textId="77777777" w:rsidR="00254AD9" w:rsidRPr="001B0EB8" w:rsidRDefault="00254AD9" w:rsidP="00254AD9">
            <w:pPr>
              <w:textAlignment w:val="baseline"/>
              <w:rPr>
                <w:color w:val="auto"/>
              </w:rPr>
            </w:pPr>
            <w:r w:rsidRPr="001B0EB8">
              <w:rPr>
                <w:i/>
                <w:iCs/>
                <w:color w:val="auto"/>
              </w:rPr>
              <w:t>Methods</w:t>
            </w:r>
            <w:r w:rsidRPr="001B0EB8">
              <w:rPr>
                <w:color w:val="auto"/>
              </w:rPr>
              <w:t xml:space="preserve">: </w:t>
            </w:r>
          </w:p>
          <w:p w14:paraId="6C9C3E90" w14:textId="77777777" w:rsidR="00254AD9" w:rsidRPr="001B0EB8" w:rsidRDefault="00254AD9" w:rsidP="00254AD9">
            <w:pPr>
              <w:textAlignment w:val="baseline"/>
              <w:rPr>
                <w:color w:val="auto"/>
              </w:rPr>
            </w:pPr>
            <w:r w:rsidRPr="001B0EB8">
              <w:rPr>
                <w:color w:val="auto"/>
              </w:rPr>
              <w:lastRenderedPageBreak/>
              <w:t>The student will use cutting-edge statistical models that account for the complexities inherent in within-day modelling. Distributed lag non-linear models (DLNMs) account for multiple lagged exposures (</w:t>
            </w:r>
            <w:proofErr w:type="gramStart"/>
            <w:r w:rsidRPr="001B0EB8">
              <w:rPr>
                <w:color w:val="auto"/>
              </w:rPr>
              <w:t>e.g.</w:t>
            </w:r>
            <w:proofErr w:type="gramEnd"/>
            <w:r w:rsidRPr="001B0EB8">
              <w:rPr>
                <w:color w:val="auto"/>
              </w:rPr>
              <w:t xml:space="preserve"> temperature, previous 7 days). The student will use a new extension to DLNMs, recently developed at Leicester, to estimate within-day effects from daily disease counts. Subsequently, DLNMs and machine learning methods will be used to analyse multiresolution data on physical activity, sedentary time and sleep (</w:t>
            </w:r>
            <w:proofErr w:type="spellStart"/>
            <w:r w:rsidRPr="001B0EB8">
              <w:rPr>
                <w:color w:val="auto"/>
              </w:rPr>
              <w:t>accelerometry</w:t>
            </w:r>
            <w:proofErr w:type="spellEnd"/>
            <w:r w:rsidRPr="001B0EB8">
              <w:rPr>
                <w:color w:val="auto"/>
              </w:rPr>
              <w:t>), environmental exposures, medications and glycaemia (continuous glucose monitoring).</w:t>
            </w:r>
          </w:p>
          <w:p w14:paraId="4118FA98" w14:textId="77777777" w:rsidR="00254AD9" w:rsidRPr="001B0EB8" w:rsidRDefault="00254AD9" w:rsidP="00254AD9">
            <w:pPr>
              <w:jc w:val="both"/>
              <w:textAlignment w:val="baseline"/>
              <w:rPr>
                <w:rFonts w:eastAsia="Times New Roman" w:cstheme="minorHAnsi"/>
                <w:i/>
                <w:iCs/>
                <w:color w:val="auto"/>
              </w:rPr>
            </w:pPr>
          </w:p>
          <w:p w14:paraId="765282CA" w14:textId="77777777" w:rsidR="00254AD9" w:rsidRPr="001B0EB8" w:rsidRDefault="00254AD9" w:rsidP="00254AD9">
            <w:pPr>
              <w:jc w:val="both"/>
              <w:textAlignment w:val="baseline"/>
              <w:rPr>
                <w:rFonts w:eastAsia="Times New Roman" w:cstheme="minorHAnsi"/>
                <w:color w:val="auto"/>
              </w:rPr>
            </w:pPr>
            <w:moveFromRangeStart w:id="0" w:author="Meek, Claire L. (Prof.)" w:date="2024-12-12T13:30:00Z" w:name="move1849026331"/>
            <w:moveFromRangeEnd w:id="0"/>
          </w:p>
          <w:p w14:paraId="56707CF6" w14:textId="77777777" w:rsidR="00254AD9" w:rsidRPr="001B0EB8" w:rsidRDefault="00254AD9" w:rsidP="00254AD9">
            <w:pPr>
              <w:textAlignment w:val="baseline"/>
              <w:rPr>
                <w:rFonts w:eastAsia="Times New Roman" w:cstheme="minorHAnsi"/>
                <w:i/>
                <w:iCs/>
                <w:color w:val="auto"/>
              </w:rPr>
            </w:pPr>
            <w:r w:rsidRPr="001B0EB8">
              <w:rPr>
                <w:rFonts w:eastAsia="Times New Roman" w:cstheme="minorHAnsi"/>
                <w:i/>
                <w:iCs/>
                <w:color w:val="auto"/>
              </w:rPr>
              <w:t xml:space="preserve">Expected outcomes and impact: </w:t>
            </w:r>
          </w:p>
          <w:p w14:paraId="3476D3B1" w14:textId="77777777" w:rsidR="00254AD9" w:rsidRPr="001B0EB8" w:rsidRDefault="00254AD9" w:rsidP="00254AD9">
            <w:pPr>
              <w:textAlignment w:val="baseline"/>
              <w:rPr>
                <w:rFonts w:eastAsia="Times New Roman" w:cstheme="minorHAnsi"/>
                <w:i/>
                <w:iCs/>
                <w:color w:val="auto"/>
              </w:rPr>
            </w:pPr>
          </w:p>
          <w:p w14:paraId="4DA3FD79" w14:textId="77777777" w:rsidR="00254AD9" w:rsidRPr="001B0EB8" w:rsidRDefault="00254AD9" w:rsidP="00254AD9">
            <w:pPr>
              <w:jc w:val="both"/>
              <w:textAlignment w:val="baseline"/>
              <w:rPr>
                <w:rFonts w:eastAsia="Times New Roman" w:cstheme="minorHAnsi"/>
                <w:color w:val="auto"/>
              </w:rPr>
            </w:pPr>
            <w:r w:rsidRPr="001B0EB8">
              <w:rPr>
                <w:rFonts w:eastAsia="Times New Roman" w:cstheme="minorHAnsi"/>
                <w:color w:val="auto"/>
              </w:rPr>
              <w:t>This PhD programme will provide a comprehensive understanding of the role of 24-hour behaviours (</w:t>
            </w:r>
            <w:r w:rsidRPr="001B0EB8">
              <w:rPr>
                <w:color w:val="auto"/>
              </w:rPr>
              <w:t>such as sleep, sitting, stepping, sweating)</w:t>
            </w:r>
            <w:r w:rsidRPr="001B0EB8">
              <w:rPr>
                <w:rFonts w:eastAsia="Times New Roman" w:cstheme="minorHAnsi"/>
                <w:color w:val="auto"/>
              </w:rPr>
              <w:t xml:space="preserve"> in the context of diabetes in pregnancy and how these are influenced by individual and environmental factors. This work has broader implications for both maternal and child health, potentially addressing inequalities and shaping future clinical guidelines. </w:t>
            </w:r>
          </w:p>
          <w:p w14:paraId="692D1525" w14:textId="77777777" w:rsidR="00254AD9" w:rsidRPr="001B0EB8" w:rsidRDefault="00254AD9" w:rsidP="00254AD9">
            <w:pPr>
              <w:textAlignment w:val="baseline"/>
              <w:rPr>
                <w:rFonts w:eastAsia="Times New Roman" w:cstheme="minorHAnsi"/>
                <w:color w:val="auto"/>
              </w:rPr>
            </w:pPr>
          </w:p>
          <w:p w14:paraId="0191187E" w14:textId="77777777" w:rsidR="00254AD9" w:rsidRPr="001B0EB8" w:rsidRDefault="00254AD9" w:rsidP="00254AD9">
            <w:pPr>
              <w:textAlignment w:val="baseline"/>
              <w:rPr>
                <w:rFonts w:eastAsia="Times New Roman" w:cstheme="minorHAnsi"/>
                <w:color w:val="auto"/>
              </w:rPr>
            </w:pPr>
            <w:r w:rsidRPr="001B0EB8">
              <w:rPr>
                <w:rFonts w:eastAsia="Times New Roman" w:cstheme="minorHAnsi"/>
                <w:color w:val="auto"/>
              </w:rPr>
              <w:t>​</w:t>
            </w:r>
          </w:p>
          <w:p w14:paraId="36654A67" w14:textId="77777777" w:rsidR="00254AD9" w:rsidRPr="001B0EB8" w:rsidRDefault="00254AD9" w:rsidP="00254AD9">
            <w:pPr>
              <w:textAlignment w:val="baseline"/>
              <w:rPr>
                <w:rFonts w:cstheme="minorHAnsi"/>
                <w:b/>
                <w:bCs/>
                <w:color w:val="auto"/>
              </w:rPr>
            </w:pPr>
            <w:r w:rsidRPr="001B0EB8">
              <w:rPr>
                <w:rFonts w:cstheme="minorHAnsi"/>
                <w:b/>
                <w:bCs/>
                <w:color w:val="auto"/>
              </w:rPr>
              <w:t>Project Highlights: </w:t>
            </w:r>
          </w:p>
          <w:tbl>
            <w:tblPr>
              <w:tblW w:w="9072" w:type="dxa"/>
              <w:tblCellMar>
                <w:left w:w="7" w:type="dxa"/>
                <w:right w:w="7" w:type="dxa"/>
              </w:tblCellMar>
              <w:tblLook w:val="04A0" w:firstRow="1" w:lastRow="0" w:firstColumn="1" w:lastColumn="0" w:noHBand="0" w:noVBand="1"/>
            </w:tblPr>
            <w:tblGrid>
              <w:gridCol w:w="427"/>
              <w:gridCol w:w="8645"/>
            </w:tblGrid>
            <w:tr w:rsidR="001B0EB8" w:rsidRPr="001B0EB8" w14:paraId="3AA5A25C" w14:textId="77777777" w:rsidTr="00DF5457">
              <w:trPr>
                <w:trHeight w:val="480"/>
              </w:trPr>
              <w:tc>
                <w:tcPr>
                  <w:tcW w:w="427" w:type="dxa"/>
                  <w:tcBorders>
                    <w:top w:val="single" w:sz="6" w:space="0" w:color="000000"/>
                    <w:left w:val="single" w:sz="6" w:space="0" w:color="000000"/>
                    <w:bottom w:val="single" w:sz="6" w:space="0" w:color="000000"/>
                    <w:right w:val="single" w:sz="6" w:space="0" w:color="000000"/>
                  </w:tcBorders>
                  <w:shd w:val="clear" w:color="auto" w:fill="auto"/>
                </w:tcPr>
                <w:p w14:paraId="66E426D6" w14:textId="77777777" w:rsidR="00254AD9" w:rsidRPr="001B0EB8" w:rsidRDefault="00254AD9" w:rsidP="00254AD9">
                  <w:pPr>
                    <w:widowControl w:val="0"/>
                    <w:spacing w:after="0" w:line="240" w:lineRule="auto"/>
                    <w:textAlignment w:val="baseline"/>
                    <w:rPr>
                      <w:rFonts w:eastAsia="Times New Roman" w:cstheme="minorHAnsi"/>
                      <w:color w:val="auto"/>
                    </w:rPr>
                  </w:pPr>
                  <w:r w:rsidRPr="001B0EB8">
                    <w:rPr>
                      <w:rFonts w:eastAsia="Times New Roman" w:cstheme="minorHAnsi"/>
                      <w:color w:val="auto"/>
                    </w:rPr>
                    <w:t>1. </w:t>
                  </w:r>
                </w:p>
              </w:tc>
              <w:tc>
                <w:tcPr>
                  <w:tcW w:w="8644" w:type="dxa"/>
                  <w:tcBorders>
                    <w:top w:val="single" w:sz="6" w:space="0" w:color="000000"/>
                    <w:left w:val="single" w:sz="6" w:space="0" w:color="000000"/>
                    <w:bottom w:val="single" w:sz="6" w:space="0" w:color="000000"/>
                    <w:right w:val="single" w:sz="6" w:space="0" w:color="000000"/>
                  </w:tcBorders>
                  <w:shd w:val="clear" w:color="auto" w:fill="auto"/>
                </w:tcPr>
                <w:p w14:paraId="59B2C7BE" w14:textId="77777777" w:rsidR="00254AD9" w:rsidRPr="001B0EB8" w:rsidRDefault="00254AD9" w:rsidP="00254AD9">
                  <w:pPr>
                    <w:widowControl w:val="0"/>
                    <w:rPr>
                      <w:color w:val="auto"/>
                    </w:rPr>
                  </w:pPr>
                  <w:r w:rsidRPr="001B0EB8">
                    <w:rPr>
                      <w:color w:val="auto"/>
                    </w:rPr>
                    <w:t xml:space="preserve">This studentship will provide comprehensive and novel data on the role of 24-hour behaviours in the management of diabetes in pregnancy, embedded in a large multicentre observational study of 800 women with type 1 or type 2 diabetes in pregnancy (DOMINO). </w:t>
                  </w:r>
                </w:p>
              </w:tc>
            </w:tr>
            <w:tr w:rsidR="001B0EB8" w:rsidRPr="001B0EB8" w14:paraId="1DC7C529" w14:textId="77777777" w:rsidTr="00DF5457">
              <w:trPr>
                <w:trHeight w:val="480"/>
              </w:trPr>
              <w:tc>
                <w:tcPr>
                  <w:tcW w:w="427" w:type="dxa"/>
                  <w:tcBorders>
                    <w:top w:val="single" w:sz="6" w:space="0" w:color="000000"/>
                    <w:left w:val="single" w:sz="6" w:space="0" w:color="000000"/>
                    <w:bottom w:val="single" w:sz="6" w:space="0" w:color="000000"/>
                    <w:right w:val="single" w:sz="6" w:space="0" w:color="000000"/>
                  </w:tcBorders>
                  <w:shd w:val="clear" w:color="auto" w:fill="auto"/>
                </w:tcPr>
                <w:p w14:paraId="7F527132" w14:textId="77777777" w:rsidR="00254AD9" w:rsidRPr="001B0EB8" w:rsidRDefault="00254AD9" w:rsidP="00254AD9">
                  <w:pPr>
                    <w:widowControl w:val="0"/>
                    <w:spacing w:after="0" w:line="240" w:lineRule="auto"/>
                    <w:textAlignment w:val="baseline"/>
                    <w:rPr>
                      <w:rFonts w:eastAsia="Times New Roman" w:cstheme="minorHAnsi"/>
                      <w:color w:val="auto"/>
                    </w:rPr>
                  </w:pPr>
                  <w:r w:rsidRPr="001B0EB8">
                    <w:rPr>
                      <w:rFonts w:eastAsia="Times New Roman" w:cstheme="minorHAnsi"/>
                      <w:color w:val="auto"/>
                    </w:rPr>
                    <w:t>2. </w:t>
                  </w:r>
                </w:p>
              </w:tc>
              <w:tc>
                <w:tcPr>
                  <w:tcW w:w="8644" w:type="dxa"/>
                  <w:tcBorders>
                    <w:top w:val="single" w:sz="6" w:space="0" w:color="000000"/>
                    <w:left w:val="single" w:sz="6" w:space="0" w:color="000000"/>
                    <w:bottom w:val="single" w:sz="6" w:space="0" w:color="000000"/>
                    <w:right w:val="single" w:sz="6" w:space="0" w:color="000000"/>
                  </w:tcBorders>
                  <w:shd w:val="clear" w:color="auto" w:fill="auto"/>
                </w:tcPr>
                <w:p w14:paraId="18CD79D6" w14:textId="77777777" w:rsidR="00254AD9" w:rsidRPr="001B0EB8" w:rsidRDefault="00254AD9" w:rsidP="00254AD9">
                  <w:pPr>
                    <w:widowControl w:val="0"/>
                    <w:rPr>
                      <w:color w:val="auto"/>
                    </w:rPr>
                  </w:pPr>
                  <w:r w:rsidRPr="001B0EB8">
                    <w:rPr>
                      <w:color w:val="auto"/>
                    </w:rPr>
                    <w:t xml:space="preserve">This studentship will collect quantitative data on the effect of ethnicity and socioeconomic deprivation upon 24-hour behaviours, potentially providing new opportunities to improve outcomes in women from under-represented groups. </w:t>
                  </w:r>
                </w:p>
              </w:tc>
            </w:tr>
            <w:tr w:rsidR="001B0EB8" w:rsidRPr="001B0EB8" w14:paraId="723D5C4C" w14:textId="77777777" w:rsidTr="00DF5457">
              <w:trPr>
                <w:trHeight w:val="465"/>
              </w:trPr>
              <w:tc>
                <w:tcPr>
                  <w:tcW w:w="427" w:type="dxa"/>
                  <w:tcBorders>
                    <w:top w:val="single" w:sz="6" w:space="0" w:color="000000"/>
                    <w:left w:val="single" w:sz="6" w:space="0" w:color="000000"/>
                    <w:bottom w:val="single" w:sz="6" w:space="0" w:color="000000"/>
                    <w:right w:val="single" w:sz="6" w:space="0" w:color="000000"/>
                  </w:tcBorders>
                  <w:shd w:val="clear" w:color="auto" w:fill="auto"/>
                </w:tcPr>
                <w:p w14:paraId="13E37523" w14:textId="77777777" w:rsidR="00254AD9" w:rsidRPr="001B0EB8" w:rsidRDefault="00254AD9" w:rsidP="00254AD9">
                  <w:pPr>
                    <w:widowControl w:val="0"/>
                    <w:spacing w:after="0" w:line="240" w:lineRule="auto"/>
                    <w:textAlignment w:val="baseline"/>
                    <w:rPr>
                      <w:rFonts w:eastAsia="Times New Roman" w:cstheme="minorHAnsi"/>
                      <w:color w:val="auto"/>
                    </w:rPr>
                  </w:pPr>
                  <w:r w:rsidRPr="001B0EB8">
                    <w:rPr>
                      <w:rFonts w:eastAsia="Times New Roman" w:cstheme="minorHAnsi"/>
                      <w:color w:val="auto"/>
                    </w:rPr>
                    <w:t>3. </w:t>
                  </w:r>
                </w:p>
              </w:tc>
              <w:tc>
                <w:tcPr>
                  <w:tcW w:w="8644" w:type="dxa"/>
                  <w:tcBorders>
                    <w:top w:val="single" w:sz="6" w:space="0" w:color="000000"/>
                    <w:left w:val="single" w:sz="6" w:space="0" w:color="000000"/>
                    <w:bottom w:val="single" w:sz="6" w:space="0" w:color="000000"/>
                    <w:right w:val="single" w:sz="6" w:space="0" w:color="000000"/>
                  </w:tcBorders>
                  <w:shd w:val="clear" w:color="auto" w:fill="auto"/>
                </w:tcPr>
                <w:p w14:paraId="18117EE2" w14:textId="77777777" w:rsidR="00254AD9" w:rsidRPr="001B0EB8" w:rsidRDefault="00254AD9" w:rsidP="00254AD9">
                  <w:pPr>
                    <w:widowControl w:val="0"/>
                    <w:rPr>
                      <w:color w:val="auto"/>
                    </w:rPr>
                  </w:pPr>
                  <w:r w:rsidRPr="001B0EB8">
                    <w:rPr>
                      <w:rFonts w:eastAsia="Times New Roman" w:cstheme="minorHAnsi"/>
                      <w:color w:val="auto"/>
                    </w:rPr>
                    <w:t>Work with experts in environmental and maternal epidemiology to develop novel statistical models to account for complexities in epidemiological and environmental data.</w:t>
                  </w:r>
                </w:p>
              </w:tc>
            </w:tr>
          </w:tbl>
          <w:p w14:paraId="258DFB55" w14:textId="77777777" w:rsidR="00066C81" w:rsidRPr="001B0EB8" w:rsidRDefault="00066C81" w:rsidP="00ED69E6">
            <w:pPr>
              <w:rPr>
                <w:b/>
                <w:color w:val="auto"/>
              </w:rPr>
            </w:pPr>
          </w:p>
          <w:p w14:paraId="52EFBB87" w14:textId="77777777" w:rsidR="00066C81" w:rsidRPr="001B0EB8" w:rsidRDefault="00066C81" w:rsidP="00ED69E6">
            <w:pPr>
              <w:rPr>
                <w:b/>
                <w:color w:val="auto"/>
              </w:rPr>
            </w:pPr>
          </w:p>
        </w:tc>
      </w:tr>
      <w:tr w:rsidR="003A7DAE" w14:paraId="703CFC4C" w14:textId="77777777" w:rsidTr="00AF7428">
        <w:tc>
          <w:tcPr>
            <w:tcW w:w="9349" w:type="dxa"/>
            <w:gridSpan w:val="2"/>
            <w:shd w:val="clear" w:color="auto" w:fill="F2F2F2" w:themeFill="background1" w:themeFillShade="F2"/>
          </w:tcPr>
          <w:p w14:paraId="40B4B97E" w14:textId="39FA6C4F" w:rsidR="003A7DAE" w:rsidRDefault="003A7DAE" w:rsidP="001C1AF7">
            <w:r>
              <w:rPr>
                <w:b/>
              </w:rPr>
              <w:lastRenderedPageBreak/>
              <w:t>References</w:t>
            </w:r>
          </w:p>
        </w:tc>
      </w:tr>
      <w:tr w:rsidR="003A7DAE" w14:paraId="6D3114C6" w14:textId="77777777" w:rsidTr="00AF7428">
        <w:tc>
          <w:tcPr>
            <w:tcW w:w="9349" w:type="dxa"/>
            <w:gridSpan w:val="2"/>
          </w:tcPr>
          <w:p w14:paraId="285E473A" w14:textId="77777777" w:rsidR="00254AD9" w:rsidRDefault="00254AD9" w:rsidP="00254AD9">
            <w:pPr>
              <w:widowControl w:val="0"/>
              <w:textAlignment w:val="baseline"/>
              <w:rPr>
                <w:rFonts w:eastAsia="Arial" w:cstheme="minorHAnsi"/>
              </w:rPr>
            </w:pPr>
            <w:r>
              <w:rPr>
                <w:rFonts w:eastAsia="Arial" w:cstheme="minorHAnsi"/>
              </w:rPr>
              <w:t xml:space="preserve">Murphy HR, </w:t>
            </w:r>
            <w:proofErr w:type="spellStart"/>
            <w:r>
              <w:rPr>
                <w:rFonts w:eastAsia="Arial" w:cstheme="minorHAnsi"/>
              </w:rPr>
              <w:t>Howgate</w:t>
            </w:r>
            <w:proofErr w:type="spellEnd"/>
            <w:r>
              <w:rPr>
                <w:rFonts w:eastAsia="Arial" w:cstheme="minorHAnsi"/>
              </w:rPr>
              <w:t xml:space="preserve"> C, O'Keefe J, Myers J, Morgan M, Coleman MA, et al. Characteristics and outcomes of pregnant women with type 1 or type 2 diabetes: a 5-year national population-based cohort study. Lancet Diabetes Endocrinol. 2021;9(3):153-64. </w:t>
            </w:r>
          </w:p>
          <w:p w14:paraId="43DF3F6E" w14:textId="77777777" w:rsidR="00254AD9" w:rsidRDefault="00254AD9" w:rsidP="00254AD9">
            <w:pPr>
              <w:widowControl w:val="0"/>
              <w:textAlignment w:val="baseline"/>
              <w:rPr>
                <w:rFonts w:eastAsia="Arial" w:cstheme="minorHAnsi"/>
              </w:rPr>
            </w:pPr>
          </w:p>
          <w:p w14:paraId="6691441D" w14:textId="77777777" w:rsidR="00254AD9" w:rsidRDefault="00254AD9" w:rsidP="00254AD9">
            <w:pPr>
              <w:widowControl w:val="0"/>
              <w:textAlignment w:val="baseline"/>
              <w:rPr>
                <w:rFonts w:eastAsia="Arial" w:cstheme="minorHAnsi"/>
              </w:rPr>
            </w:pPr>
            <w:r>
              <w:rPr>
                <w:rFonts w:eastAsia="Arial" w:cstheme="minorHAnsi"/>
              </w:rPr>
              <w:t xml:space="preserve">Feig DS, Donovan LE, </w:t>
            </w:r>
            <w:proofErr w:type="spellStart"/>
            <w:r>
              <w:rPr>
                <w:rFonts w:eastAsia="Arial" w:cstheme="minorHAnsi"/>
              </w:rPr>
              <w:t>Corcoy</w:t>
            </w:r>
            <w:proofErr w:type="spellEnd"/>
            <w:r>
              <w:rPr>
                <w:rFonts w:eastAsia="Arial" w:cstheme="minorHAnsi"/>
              </w:rPr>
              <w:t xml:space="preserve"> R, Murphy KE, </w:t>
            </w:r>
            <w:proofErr w:type="spellStart"/>
            <w:r>
              <w:rPr>
                <w:rFonts w:eastAsia="Arial" w:cstheme="minorHAnsi"/>
              </w:rPr>
              <w:t>Amiel</w:t>
            </w:r>
            <w:proofErr w:type="spellEnd"/>
            <w:r>
              <w:rPr>
                <w:rFonts w:eastAsia="Arial" w:cstheme="minorHAnsi"/>
              </w:rPr>
              <w:t xml:space="preserve"> SA, Hunt KF, et al. Continuous glucose monitoring in pregnant women with type 1 diabetes (CONCEPTT): a multicentre international randomised controlled trial. Lancet. 2017;390(10110):2347-59.</w:t>
            </w:r>
          </w:p>
          <w:p w14:paraId="6DEEEE9D" w14:textId="77777777" w:rsidR="00254AD9" w:rsidRDefault="00254AD9" w:rsidP="00254AD9">
            <w:pPr>
              <w:widowControl w:val="0"/>
              <w:textAlignment w:val="baseline"/>
              <w:rPr>
                <w:rFonts w:eastAsia="Arial" w:cstheme="minorHAnsi"/>
              </w:rPr>
            </w:pPr>
          </w:p>
          <w:p w14:paraId="0244F453" w14:textId="77777777" w:rsidR="00254AD9" w:rsidRDefault="00254AD9" w:rsidP="00254AD9">
            <w:pPr>
              <w:widowControl w:val="0"/>
              <w:textAlignment w:val="baseline"/>
              <w:rPr>
                <w:rFonts w:eastAsia="Arial" w:cstheme="minorHAnsi"/>
              </w:rPr>
            </w:pPr>
            <w:proofErr w:type="spellStart"/>
            <w:r>
              <w:rPr>
                <w:rFonts w:eastAsia="Arial" w:cstheme="minorHAnsi"/>
              </w:rPr>
              <w:t>Misra</w:t>
            </w:r>
            <w:proofErr w:type="spellEnd"/>
            <w:r>
              <w:rPr>
                <w:rFonts w:eastAsia="Arial" w:cstheme="minorHAnsi"/>
              </w:rPr>
              <w:t xml:space="preserve"> S, Ke C, Srinivasan S, Goyal A, </w:t>
            </w:r>
            <w:proofErr w:type="spellStart"/>
            <w:r>
              <w:rPr>
                <w:rFonts w:eastAsia="Arial" w:cstheme="minorHAnsi"/>
              </w:rPr>
              <w:t>Nyriyenda</w:t>
            </w:r>
            <w:proofErr w:type="spellEnd"/>
            <w:r>
              <w:rPr>
                <w:rFonts w:eastAsia="Arial" w:cstheme="minorHAnsi"/>
              </w:rPr>
              <w:t xml:space="preserve"> MJ, </w:t>
            </w:r>
            <w:proofErr w:type="spellStart"/>
            <w:r>
              <w:rPr>
                <w:rFonts w:eastAsia="Arial" w:cstheme="minorHAnsi"/>
              </w:rPr>
              <w:t>Florez</w:t>
            </w:r>
            <w:proofErr w:type="spellEnd"/>
            <w:r>
              <w:rPr>
                <w:rFonts w:eastAsia="Arial" w:cstheme="minorHAnsi"/>
              </w:rPr>
              <w:t xml:space="preserve"> JC, et al. Current insights and emerging trends in early-onset type 2 diabetes. Lancet Diabetes Endocrinol. 2023;11(10):768-82.</w:t>
            </w:r>
          </w:p>
          <w:p w14:paraId="2A5DCE39" w14:textId="77777777" w:rsidR="00254AD9" w:rsidRDefault="00254AD9" w:rsidP="00254AD9">
            <w:pPr>
              <w:widowControl w:val="0"/>
              <w:textAlignment w:val="baseline"/>
              <w:rPr>
                <w:rFonts w:eastAsia="Arial" w:cstheme="minorHAnsi"/>
              </w:rPr>
            </w:pPr>
          </w:p>
          <w:p w14:paraId="6BBD31C8" w14:textId="77777777" w:rsidR="00254AD9" w:rsidRDefault="00254AD9" w:rsidP="00254AD9">
            <w:pPr>
              <w:widowControl w:val="0"/>
              <w:textAlignment w:val="baseline"/>
              <w:rPr>
                <w:rFonts w:eastAsia="Arial" w:cstheme="minorHAnsi"/>
              </w:rPr>
            </w:pPr>
            <w:r>
              <w:rPr>
                <w:rFonts w:eastAsia="Arial" w:cstheme="minorHAnsi"/>
              </w:rPr>
              <w:t xml:space="preserve">Sattar N, </w:t>
            </w:r>
            <w:proofErr w:type="spellStart"/>
            <w:r>
              <w:rPr>
                <w:rFonts w:eastAsia="Arial" w:cstheme="minorHAnsi"/>
              </w:rPr>
              <w:t>Rawshani</w:t>
            </w:r>
            <w:proofErr w:type="spellEnd"/>
            <w:r>
              <w:rPr>
                <w:rFonts w:eastAsia="Arial" w:cstheme="minorHAnsi"/>
              </w:rPr>
              <w:t xml:space="preserve"> A, </w:t>
            </w:r>
            <w:proofErr w:type="spellStart"/>
            <w:r>
              <w:rPr>
                <w:rFonts w:eastAsia="Arial" w:cstheme="minorHAnsi"/>
              </w:rPr>
              <w:t>Franzén</w:t>
            </w:r>
            <w:proofErr w:type="spellEnd"/>
            <w:r>
              <w:rPr>
                <w:rFonts w:eastAsia="Arial" w:cstheme="minorHAnsi"/>
              </w:rPr>
              <w:t xml:space="preserve"> S, </w:t>
            </w:r>
            <w:proofErr w:type="spellStart"/>
            <w:r>
              <w:rPr>
                <w:rFonts w:eastAsia="Arial" w:cstheme="minorHAnsi"/>
              </w:rPr>
              <w:t>Svensson</w:t>
            </w:r>
            <w:proofErr w:type="spellEnd"/>
            <w:r>
              <w:rPr>
                <w:rFonts w:eastAsia="Arial" w:cstheme="minorHAnsi"/>
              </w:rPr>
              <w:t xml:space="preserve"> AM, Rosengren A, McGuire DK, et al. Age at Diagnosis of Type 2 Diabetes Mellitus and Associations </w:t>
            </w:r>
            <w:proofErr w:type="gramStart"/>
            <w:r>
              <w:rPr>
                <w:rFonts w:eastAsia="Arial" w:cstheme="minorHAnsi"/>
              </w:rPr>
              <w:t>With</w:t>
            </w:r>
            <w:proofErr w:type="gramEnd"/>
            <w:r>
              <w:rPr>
                <w:rFonts w:eastAsia="Arial" w:cstheme="minorHAnsi"/>
              </w:rPr>
              <w:t xml:space="preserve"> Cardiovascular and Mortality Risks. Circulation. 2019;139(19):2228-37.</w:t>
            </w:r>
          </w:p>
          <w:p w14:paraId="542BA4AA" w14:textId="77777777" w:rsidR="00254AD9" w:rsidRDefault="00254AD9" w:rsidP="00254AD9">
            <w:pPr>
              <w:widowControl w:val="0"/>
              <w:textAlignment w:val="baseline"/>
              <w:rPr>
                <w:rFonts w:eastAsia="Arial" w:cstheme="minorHAnsi"/>
              </w:rPr>
            </w:pPr>
          </w:p>
          <w:p w14:paraId="2958F3E3" w14:textId="77777777" w:rsidR="00254AD9" w:rsidRDefault="00254AD9" w:rsidP="00254AD9">
            <w:pPr>
              <w:widowControl w:val="0"/>
              <w:textAlignment w:val="baseline"/>
              <w:rPr>
                <w:rFonts w:cstheme="minorHAnsi"/>
                <w:color w:val="212121"/>
                <w:shd w:val="clear" w:color="auto" w:fill="FFFFFF"/>
              </w:rPr>
            </w:pPr>
            <w:r>
              <w:rPr>
                <w:rFonts w:cstheme="minorHAnsi"/>
                <w:color w:val="212121"/>
                <w:shd w:val="clear" w:color="auto" w:fill="FFFFFF"/>
              </w:rPr>
              <w:t xml:space="preserve">Covenant A, Yates T, Rowlands AV, Dempsey PC, Edwardson CL, Hall AP, Davies MJ, Henson J. Replacing sedentary time with sleep and physical activity: associations with physical function and wellbeing in Type 2 diabetes. Diabetes Res Clin </w:t>
            </w:r>
            <w:proofErr w:type="spellStart"/>
            <w:r>
              <w:rPr>
                <w:rFonts w:cstheme="minorHAnsi"/>
                <w:color w:val="212121"/>
                <w:shd w:val="clear" w:color="auto" w:fill="FFFFFF"/>
              </w:rPr>
              <w:t>Pract</w:t>
            </w:r>
            <w:proofErr w:type="spellEnd"/>
            <w:r>
              <w:rPr>
                <w:rFonts w:cstheme="minorHAnsi"/>
                <w:color w:val="212121"/>
                <w:shd w:val="clear" w:color="auto" w:fill="FFFFFF"/>
              </w:rPr>
              <w:t xml:space="preserve">. 2024 Oct </w:t>
            </w:r>
            <w:proofErr w:type="gramStart"/>
            <w:r>
              <w:rPr>
                <w:rFonts w:cstheme="minorHAnsi"/>
                <w:color w:val="212121"/>
                <w:shd w:val="clear" w:color="auto" w:fill="FFFFFF"/>
              </w:rPr>
              <w:t>5;217:111886</w:t>
            </w:r>
            <w:proofErr w:type="gramEnd"/>
            <w:r>
              <w:rPr>
                <w:rFonts w:cstheme="minorHAnsi"/>
                <w:color w:val="212121"/>
                <w:shd w:val="clear" w:color="auto" w:fill="FFFFFF"/>
              </w:rPr>
              <w:t xml:space="preserve">. </w:t>
            </w:r>
            <w:proofErr w:type="spellStart"/>
            <w:r>
              <w:rPr>
                <w:rFonts w:cstheme="minorHAnsi"/>
                <w:color w:val="212121"/>
                <w:shd w:val="clear" w:color="auto" w:fill="FFFFFF"/>
              </w:rPr>
              <w:t>doi</w:t>
            </w:r>
            <w:proofErr w:type="spellEnd"/>
            <w:r>
              <w:rPr>
                <w:rFonts w:cstheme="minorHAnsi"/>
                <w:color w:val="212121"/>
                <w:shd w:val="clear" w:color="auto" w:fill="FFFFFF"/>
              </w:rPr>
              <w:t xml:space="preserve">: 10.1016/j.diabres.2024.111886. </w:t>
            </w:r>
            <w:proofErr w:type="spellStart"/>
            <w:r>
              <w:rPr>
                <w:rFonts w:cstheme="minorHAnsi"/>
                <w:color w:val="212121"/>
                <w:shd w:val="clear" w:color="auto" w:fill="FFFFFF"/>
              </w:rPr>
              <w:t>Epub</w:t>
            </w:r>
            <w:proofErr w:type="spellEnd"/>
            <w:r>
              <w:rPr>
                <w:rFonts w:cstheme="minorHAnsi"/>
                <w:color w:val="212121"/>
                <w:shd w:val="clear" w:color="auto" w:fill="FFFFFF"/>
              </w:rPr>
              <w:t xml:space="preserve"> ahead of print. PMID: 39369857.</w:t>
            </w:r>
          </w:p>
          <w:p w14:paraId="5491150B" w14:textId="77777777" w:rsidR="00254AD9" w:rsidRDefault="00254AD9" w:rsidP="00254AD9">
            <w:pPr>
              <w:widowControl w:val="0"/>
              <w:textAlignment w:val="baseline"/>
              <w:rPr>
                <w:rFonts w:eastAsia="Arial" w:cstheme="minorHAnsi"/>
                <w:color w:val="212121"/>
                <w:shd w:val="clear" w:color="auto" w:fill="FFFFFF"/>
              </w:rPr>
            </w:pPr>
          </w:p>
          <w:p w14:paraId="5CE12F12" w14:textId="77777777" w:rsidR="00254AD9" w:rsidRDefault="00254AD9" w:rsidP="00254AD9">
            <w:pPr>
              <w:widowControl w:val="0"/>
              <w:textAlignment w:val="baseline"/>
              <w:rPr>
                <w:rFonts w:eastAsia="Arial" w:cstheme="minorHAnsi"/>
              </w:rPr>
            </w:pPr>
            <w:r>
              <w:rPr>
                <w:rFonts w:cstheme="minorHAnsi"/>
                <w:color w:val="212121"/>
                <w:shd w:val="clear" w:color="auto" w:fill="FFFFFF"/>
              </w:rPr>
              <w:t xml:space="preserve">Henson J, Covenant A, Hall AP, Herring L, Rowlands AV, Yates T, Davies MJ. Waking Up to the Importance of Sleep in Type 2 Diabetes Management: A Narrative Review. Diabetes Care. 2024 Mar 1;47(3):331-343. </w:t>
            </w:r>
            <w:proofErr w:type="spellStart"/>
            <w:r>
              <w:rPr>
                <w:rFonts w:cstheme="minorHAnsi"/>
                <w:color w:val="212121"/>
                <w:shd w:val="clear" w:color="auto" w:fill="FFFFFF"/>
              </w:rPr>
              <w:t>doi</w:t>
            </w:r>
            <w:proofErr w:type="spellEnd"/>
            <w:r>
              <w:rPr>
                <w:rFonts w:cstheme="minorHAnsi"/>
                <w:color w:val="212121"/>
                <w:shd w:val="clear" w:color="auto" w:fill="FFFFFF"/>
              </w:rPr>
              <w:t>: 10.2337/dci23-0037. PMID: 38394635.</w:t>
            </w:r>
          </w:p>
          <w:p w14:paraId="45D7AAD8" w14:textId="77777777" w:rsidR="00254AD9" w:rsidRDefault="00254AD9" w:rsidP="00254AD9">
            <w:pPr>
              <w:widowControl w:val="0"/>
              <w:textAlignment w:val="baseline"/>
              <w:rPr>
                <w:rFonts w:eastAsia="Arial" w:cstheme="minorHAnsi"/>
                <w:sz w:val="24"/>
                <w:szCs w:val="24"/>
              </w:rPr>
            </w:pPr>
          </w:p>
          <w:p w14:paraId="7DC1EA1F" w14:textId="77777777" w:rsidR="00254AD9" w:rsidRDefault="00254AD9" w:rsidP="00254AD9">
            <w:pPr>
              <w:widowControl w:val="0"/>
              <w:textAlignment w:val="baseline"/>
              <w:rPr>
                <w:rFonts w:eastAsia="Arial" w:cstheme="minorHAnsi"/>
                <w:sz w:val="24"/>
                <w:szCs w:val="24"/>
              </w:rPr>
            </w:pPr>
            <w:proofErr w:type="spellStart"/>
            <w:r>
              <w:rPr>
                <w:rFonts w:eastAsia="Times New Roman" w:cstheme="minorHAnsi"/>
              </w:rPr>
              <w:t>Gasparrini</w:t>
            </w:r>
            <w:proofErr w:type="spellEnd"/>
            <w:r>
              <w:rPr>
                <w:rFonts w:eastAsia="Times New Roman" w:cstheme="minorHAnsi"/>
              </w:rPr>
              <w:t xml:space="preserve"> A. Distributed Lag Linear and Non-Linear Models in R: The Package </w:t>
            </w:r>
            <w:proofErr w:type="spellStart"/>
            <w:r>
              <w:rPr>
                <w:rFonts w:eastAsia="Times New Roman" w:cstheme="minorHAnsi"/>
              </w:rPr>
              <w:t>dlnm</w:t>
            </w:r>
            <w:proofErr w:type="spellEnd"/>
            <w:r>
              <w:rPr>
                <w:rFonts w:eastAsia="Times New Roman" w:cstheme="minorHAnsi"/>
              </w:rPr>
              <w:t xml:space="preserve">. J Stat </w:t>
            </w:r>
            <w:proofErr w:type="spellStart"/>
            <w:r>
              <w:rPr>
                <w:rFonts w:eastAsia="Times New Roman" w:cstheme="minorHAnsi"/>
              </w:rPr>
              <w:t>Softw</w:t>
            </w:r>
            <w:proofErr w:type="spellEnd"/>
            <w:r>
              <w:rPr>
                <w:rFonts w:eastAsia="Times New Roman" w:cstheme="minorHAnsi"/>
              </w:rPr>
              <w:t>. 2011 Jul;43(8):1-20. PMID: 22003319.</w:t>
            </w:r>
          </w:p>
          <w:p w14:paraId="17804839" w14:textId="77777777" w:rsidR="003A7DAE" w:rsidRDefault="003A7DAE" w:rsidP="00ED69E6">
            <w:pPr>
              <w:rPr>
                <w:b/>
              </w:rPr>
            </w:pPr>
          </w:p>
          <w:p w14:paraId="4CC99A4B" w14:textId="55A384DD" w:rsidR="003A7DAE" w:rsidRDefault="003A7DAE" w:rsidP="00ED69E6">
            <w:pPr>
              <w:rPr>
                <w:b/>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B0175"/>
    <w:multiLevelType w:val="multilevel"/>
    <w:tmpl w:val="4C18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9D24C7"/>
    <w:multiLevelType w:val="multilevel"/>
    <w:tmpl w:val="46BC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491EEB"/>
    <w:multiLevelType w:val="multilevel"/>
    <w:tmpl w:val="B7C0D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ek, Claire L. (Prof.)">
    <w15:presenceInfo w15:providerId="AD" w15:userId="S::cm881@leicester.ac.uk::ff2e488a-acb6-4c85-9730-8f1f7f492a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1B0EB8"/>
    <w:rsid w:val="00254AD9"/>
    <w:rsid w:val="003A7DAE"/>
    <w:rsid w:val="006F46FB"/>
    <w:rsid w:val="009C47A8"/>
    <w:rsid w:val="00A36068"/>
    <w:rsid w:val="00AE49DF"/>
    <w:rsid w:val="00AF7428"/>
    <w:rsid w:val="00BB70D0"/>
    <w:rsid w:val="00BD5F21"/>
    <w:rsid w:val="00DE6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character" w:customStyle="1" w:styleId="normaltextrun">
    <w:name w:val="normaltextrun"/>
    <w:basedOn w:val="DefaultParagraphFont"/>
    <w:rsid w:val="00254AD9"/>
  </w:style>
  <w:style w:type="character" w:customStyle="1" w:styleId="eop">
    <w:name w:val="eop"/>
    <w:basedOn w:val="DefaultParagraphFont"/>
    <w:rsid w:val="00254AD9"/>
  </w:style>
  <w:style w:type="paragraph" w:customStyle="1" w:styleId="paragraph">
    <w:name w:val="paragraph"/>
    <w:basedOn w:val="Normal"/>
    <w:rsid w:val="00A36068"/>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949507">
      <w:bodyDiv w:val="1"/>
      <w:marLeft w:val="0"/>
      <w:marRight w:val="0"/>
      <w:marTop w:val="0"/>
      <w:marBottom w:val="0"/>
      <w:divBdr>
        <w:top w:val="none" w:sz="0" w:space="0" w:color="auto"/>
        <w:left w:val="none" w:sz="0" w:space="0" w:color="auto"/>
        <w:bottom w:val="none" w:sz="0" w:space="0" w:color="auto"/>
        <w:right w:val="none" w:sz="0" w:space="0" w:color="auto"/>
      </w:divBdr>
      <w:divsChild>
        <w:div w:id="1351680097">
          <w:marLeft w:val="0"/>
          <w:marRight w:val="0"/>
          <w:marTop w:val="0"/>
          <w:marBottom w:val="0"/>
          <w:divBdr>
            <w:top w:val="none" w:sz="0" w:space="0" w:color="auto"/>
            <w:left w:val="none" w:sz="0" w:space="0" w:color="auto"/>
            <w:bottom w:val="none" w:sz="0" w:space="0" w:color="auto"/>
            <w:right w:val="none" w:sz="0" w:space="0" w:color="auto"/>
          </w:divBdr>
        </w:div>
        <w:div w:id="2107917710">
          <w:marLeft w:val="0"/>
          <w:marRight w:val="0"/>
          <w:marTop w:val="0"/>
          <w:marBottom w:val="0"/>
          <w:divBdr>
            <w:top w:val="none" w:sz="0" w:space="0" w:color="auto"/>
            <w:left w:val="none" w:sz="0" w:space="0" w:color="auto"/>
            <w:bottom w:val="none" w:sz="0" w:space="0" w:color="auto"/>
            <w:right w:val="none" w:sz="0" w:space="0" w:color="auto"/>
          </w:divBdr>
        </w:div>
        <w:div w:id="2130320318">
          <w:marLeft w:val="0"/>
          <w:marRight w:val="0"/>
          <w:marTop w:val="0"/>
          <w:marBottom w:val="0"/>
          <w:divBdr>
            <w:top w:val="none" w:sz="0" w:space="0" w:color="auto"/>
            <w:left w:val="none" w:sz="0" w:space="0" w:color="auto"/>
            <w:bottom w:val="none" w:sz="0" w:space="0" w:color="auto"/>
            <w:right w:val="none" w:sz="0" w:space="0" w:color="auto"/>
          </w:divBdr>
        </w:div>
        <w:div w:id="172290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3</cp:revision>
  <dcterms:created xsi:type="dcterms:W3CDTF">2024-12-20T14:57:00Z</dcterms:created>
  <dcterms:modified xsi:type="dcterms:W3CDTF">2024-12-20T15:00:00Z</dcterms:modified>
</cp:coreProperties>
</file>