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F4B2" w14:textId="064BF841" w:rsidR="00AE49DF" w:rsidRPr="00384C5A" w:rsidRDefault="00AE49DF" w:rsidP="00066C81">
      <w:pPr>
        <w:spacing w:after="0" w:line="240" w:lineRule="auto"/>
        <w:rPr>
          <w:rFonts w:asciiTheme="minorHAnsi" w:hAnsiTheme="minorHAnsi" w:cstheme="minorHAnsi"/>
          <w:b/>
          <w:bCs/>
          <w:color w:val="FF0000"/>
        </w:rPr>
      </w:pPr>
    </w:p>
    <w:p w14:paraId="44BD011A" w14:textId="549CEE3F" w:rsidR="008E267D" w:rsidRPr="00CB3304" w:rsidRDefault="008E267D" w:rsidP="00850BDA">
      <w:pPr>
        <w:autoSpaceDE w:val="0"/>
        <w:autoSpaceDN w:val="0"/>
        <w:adjustRightInd w:val="0"/>
        <w:spacing w:after="0" w:line="240" w:lineRule="auto"/>
        <w:rPr>
          <w:rFonts w:asciiTheme="minorHAnsi" w:hAnsiTheme="minorHAnsi" w:cstheme="minorHAnsi"/>
          <w:b/>
          <w:bCs/>
          <w:color w:val="auto"/>
        </w:rPr>
      </w:pPr>
      <w:r w:rsidRPr="00CB3304">
        <w:rPr>
          <w:rFonts w:asciiTheme="minorHAnsi" w:hAnsiTheme="minorHAnsi" w:cstheme="minorHAnsi"/>
          <w:b/>
          <w:bCs/>
          <w:color w:val="auto"/>
        </w:rPr>
        <w:t>LEICESTER LIFESTYLE AND HEALTH RESEARCH GROUP</w:t>
      </w:r>
    </w:p>
    <w:p w14:paraId="236CB8C9" w14:textId="77777777" w:rsidR="00CB3304" w:rsidRPr="00384C5A" w:rsidRDefault="00CB3304" w:rsidP="00850BDA">
      <w:pPr>
        <w:autoSpaceDE w:val="0"/>
        <w:autoSpaceDN w:val="0"/>
        <w:adjustRightInd w:val="0"/>
        <w:spacing w:after="0" w:line="240" w:lineRule="auto"/>
        <w:rPr>
          <w:rFonts w:asciiTheme="minorHAnsi" w:eastAsiaTheme="minorHAnsi" w:hAnsiTheme="minorHAnsi" w:cstheme="minorHAnsi"/>
          <w:b/>
          <w:bCs/>
          <w:color w:val="0070C0"/>
        </w:rPr>
      </w:pPr>
    </w:p>
    <w:p w14:paraId="5E7E4372" w14:textId="14C68E94" w:rsidR="00E1315C" w:rsidRPr="00384C5A" w:rsidRDefault="00384C5A" w:rsidP="00066C81">
      <w:pPr>
        <w:spacing w:after="0" w:line="240" w:lineRule="auto"/>
        <w:rPr>
          <w:rFonts w:asciiTheme="minorHAnsi" w:hAnsiTheme="minorHAnsi" w:cstheme="minorHAnsi"/>
          <w:b/>
          <w:bCs/>
        </w:rPr>
      </w:pPr>
      <w:r w:rsidRPr="00384C5A">
        <w:rPr>
          <w:rFonts w:asciiTheme="minorHAnsi" w:hAnsiTheme="minorHAnsi" w:cstheme="minorHAnsi"/>
          <w:b/>
          <w:bCs/>
        </w:rPr>
        <w:t>The role of 24-h health related behaviours in student health</w:t>
      </w:r>
    </w:p>
    <w:p w14:paraId="20587DEA" w14:textId="77777777" w:rsidR="00384C5A" w:rsidRPr="00384C5A" w:rsidRDefault="00384C5A" w:rsidP="00066C81">
      <w:pPr>
        <w:spacing w:after="0" w:line="240" w:lineRule="auto"/>
        <w:rPr>
          <w:rFonts w:asciiTheme="minorHAnsi" w:hAnsiTheme="minorHAnsi" w:cstheme="minorHAnsi"/>
          <w:b/>
          <w:bCs/>
          <w:color w:val="FF0000"/>
        </w:rPr>
      </w:pPr>
    </w:p>
    <w:tbl>
      <w:tblPr>
        <w:tblStyle w:val="TableGrid1"/>
        <w:tblW w:w="9034" w:type="dxa"/>
        <w:tblLayout w:type="fixed"/>
        <w:tblLook w:val="04A0" w:firstRow="1" w:lastRow="0" w:firstColumn="1" w:lastColumn="0" w:noHBand="0" w:noVBand="1"/>
      </w:tblPr>
      <w:tblGrid>
        <w:gridCol w:w="3227"/>
        <w:gridCol w:w="5807"/>
      </w:tblGrid>
      <w:tr w:rsidR="00066C81" w:rsidRPr="00384C5A" w14:paraId="02121747" w14:textId="77777777" w:rsidTr="00ED69E6">
        <w:tc>
          <w:tcPr>
            <w:tcW w:w="3227" w:type="dxa"/>
            <w:shd w:val="clear" w:color="auto" w:fill="F2F2F2" w:themeFill="background1" w:themeFillShade="F2"/>
          </w:tcPr>
          <w:p w14:paraId="78BB6E55" w14:textId="77777777" w:rsidR="00066C81" w:rsidRPr="00384C5A" w:rsidRDefault="00066C81" w:rsidP="00066C81">
            <w:pPr>
              <w:rPr>
                <w:rFonts w:asciiTheme="minorHAnsi" w:hAnsiTheme="minorHAnsi" w:cstheme="minorHAnsi"/>
                <w:b/>
              </w:rPr>
            </w:pPr>
            <w:r w:rsidRPr="00384C5A">
              <w:rPr>
                <w:rFonts w:asciiTheme="minorHAnsi" w:hAnsiTheme="minorHAnsi" w:cstheme="minorHAnsi"/>
                <w:b/>
              </w:rPr>
              <w:t>First Supervisor</w:t>
            </w:r>
          </w:p>
        </w:tc>
        <w:tc>
          <w:tcPr>
            <w:tcW w:w="5807" w:type="dxa"/>
          </w:tcPr>
          <w:p w14:paraId="4984ADF3" w14:textId="07CBC084" w:rsidR="00066C81" w:rsidRPr="00384C5A" w:rsidRDefault="00CB3304" w:rsidP="00066C81">
            <w:pPr>
              <w:rPr>
                <w:rFonts w:asciiTheme="minorHAnsi" w:hAnsiTheme="minorHAnsi" w:cstheme="minorHAnsi"/>
                <w:b/>
              </w:rPr>
            </w:pPr>
            <w:r>
              <w:rPr>
                <w:rFonts w:asciiTheme="minorHAnsi" w:eastAsia="Times New Roman" w:hAnsiTheme="minorHAnsi" w:cstheme="minorHAnsi"/>
                <w:b/>
                <w:bCs/>
              </w:rPr>
              <w:t xml:space="preserve">Associate Professor </w:t>
            </w:r>
            <w:r w:rsidR="00384C5A" w:rsidRPr="00384C5A">
              <w:rPr>
                <w:rFonts w:asciiTheme="minorHAnsi" w:eastAsia="Times New Roman" w:hAnsiTheme="minorHAnsi" w:cstheme="minorHAnsi"/>
                <w:b/>
                <w:bCs/>
              </w:rPr>
              <w:t>Ruth James</w:t>
            </w:r>
          </w:p>
        </w:tc>
      </w:tr>
      <w:tr w:rsidR="00066C81" w:rsidRPr="00384C5A" w14:paraId="6DC0E45D" w14:textId="77777777" w:rsidTr="00ED69E6">
        <w:tc>
          <w:tcPr>
            <w:tcW w:w="3227" w:type="dxa"/>
            <w:shd w:val="clear" w:color="auto" w:fill="F2F2F2" w:themeFill="background1" w:themeFillShade="F2"/>
          </w:tcPr>
          <w:p w14:paraId="0B13A3A9" w14:textId="77777777" w:rsidR="00066C81" w:rsidRPr="00384C5A" w:rsidRDefault="00066C81" w:rsidP="00066C81">
            <w:pPr>
              <w:rPr>
                <w:rFonts w:asciiTheme="minorHAnsi" w:hAnsiTheme="minorHAnsi" w:cstheme="minorHAnsi"/>
                <w:b/>
              </w:rPr>
            </w:pPr>
            <w:r w:rsidRPr="00384C5A">
              <w:rPr>
                <w:rFonts w:asciiTheme="minorHAnsi" w:hAnsiTheme="minorHAnsi" w:cstheme="minorHAnsi"/>
                <w:b/>
              </w:rPr>
              <w:t>School/Department</w:t>
            </w:r>
          </w:p>
        </w:tc>
        <w:tc>
          <w:tcPr>
            <w:tcW w:w="5807" w:type="dxa"/>
          </w:tcPr>
          <w:p w14:paraId="0B7A4BF6" w14:textId="48728C81" w:rsidR="00066C81" w:rsidRPr="00384C5A" w:rsidRDefault="00A83104" w:rsidP="00066C81">
            <w:pPr>
              <w:rPr>
                <w:rFonts w:asciiTheme="minorHAnsi" w:hAnsiTheme="minorHAnsi" w:cstheme="minorHAnsi"/>
                <w:b/>
              </w:rPr>
            </w:pPr>
            <w:r w:rsidRPr="00384C5A">
              <w:rPr>
                <w:rFonts w:asciiTheme="minorHAnsi" w:hAnsiTheme="minorHAnsi" w:cstheme="minorHAnsi"/>
                <w:b/>
              </w:rPr>
              <w:t>Diabetes Research Centre</w:t>
            </w:r>
          </w:p>
        </w:tc>
      </w:tr>
      <w:tr w:rsidR="003A7DAE" w:rsidRPr="00384C5A" w14:paraId="566BAE34" w14:textId="77777777" w:rsidTr="00BA13A1">
        <w:tc>
          <w:tcPr>
            <w:tcW w:w="3227" w:type="dxa"/>
            <w:shd w:val="clear" w:color="auto" w:fill="F2F2F2" w:themeFill="background1" w:themeFillShade="F2"/>
          </w:tcPr>
          <w:p w14:paraId="1C05A3B9" w14:textId="77777777" w:rsidR="003A7DAE" w:rsidRPr="00384C5A" w:rsidRDefault="003A7DAE" w:rsidP="00066C81">
            <w:pPr>
              <w:rPr>
                <w:rFonts w:asciiTheme="minorHAnsi" w:hAnsiTheme="minorHAnsi" w:cstheme="minorHAnsi"/>
                <w:b/>
              </w:rPr>
            </w:pPr>
            <w:r w:rsidRPr="00384C5A">
              <w:rPr>
                <w:rFonts w:asciiTheme="minorHAnsi" w:hAnsiTheme="minorHAnsi" w:cstheme="minorHAnsi"/>
                <w:b/>
              </w:rPr>
              <w:t xml:space="preserve">Email </w:t>
            </w:r>
          </w:p>
        </w:tc>
        <w:tc>
          <w:tcPr>
            <w:tcW w:w="5807" w:type="dxa"/>
          </w:tcPr>
          <w:p w14:paraId="28BF855B" w14:textId="563B3705" w:rsidR="003A7DAE" w:rsidRPr="00384C5A" w:rsidRDefault="00384C5A" w:rsidP="00066C81">
            <w:pPr>
              <w:rPr>
                <w:rFonts w:asciiTheme="minorHAnsi" w:hAnsiTheme="minorHAnsi" w:cstheme="minorHAnsi"/>
                <w:b/>
              </w:rPr>
            </w:pPr>
            <w:r w:rsidRPr="00384C5A">
              <w:rPr>
                <w:rFonts w:asciiTheme="minorHAnsi" w:eastAsia="Times New Roman" w:hAnsiTheme="minorHAnsi" w:cstheme="minorHAnsi"/>
                <w:b/>
                <w:bCs/>
              </w:rPr>
              <w:t>rmj20@le.ac.uk</w:t>
            </w:r>
          </w:p>
        </w:tc>
      </w:tr>
    </w:tbl>
    <w:p w14:paraId="7C06D8EE" w14:textId="77777777" w:rsidR="00066C81" w:rsidRPr="00384C5A" w:rsidRDefault="00066C81" w:rsidP="00066C81">
      <w:pPr>
        <w:spacing w:after="0" w:line="240" w:lineRule="auto"/>
        <w:rPr>
          <w:rFonts w:asciiTheme="minorHAnsi" w:hAnsiTheme="minorHAnsi" w:cstheme="minorHAnsi"/>
          <w:b/>
        </w:rPr>
      </w:pPr>
    </w:p>
    <w:tbl>
      <w:tblPr>
        <w:tblStyle w:val="TableGrid"/>
        <w:tblW w:w="9034" w:type="dxa"/>
        <w:tblLayout w:type="fixed"/>
        <w:tblLook w:val="04A0" w:firstRow="1" w:lastRow="0" w:firstColumn="1" w:lastColumn="0" w:noHBand="0" w:noVBand="1"/>
      </w:tblPr>
      <w:tblGrid>
        <w:gridCol w:w="3256"/>
        <w:gridCol w:w="5778"/>
      </w:tblGrid>
      <w:tr w:rsidR="00066C81" w:rsidRPr="00384C5A" w14:paraId="5A30D420" w14:textId="77777777" w:rsidTr="00066C81">
        <w:tc>
          <w:tcPr>
            <w:tcW w:w="3256" w:type="dxa"/>
            <w:shd w:val="clear" w:color="auto" w:fill="F2F2F2" w:themeFill="background1" w:themeFillShade="F2"/>
          </w:tcPr>
          <w:p w14:paraId="2DBD0CB6" w14:textId="77777777" w:rsidR="00066C81" w:rsidRPr="00384C5A" w:rsidRDefault="00066C81" w:rsidP="00ED69E6">
            <w:pPr>
              <w:rPr>
                <w:rFonts w:asciiTheme="minorHAnsi" w:hAnsiTheme="minorHAnsi" w:cstheme="minorHAnsi"/>
                <w:b/>
              </w:rPr>
            </w:pPr>
            <w:r w:rsidRPr="00384C5A">
              <w:rPr>
                <w:rFonts w:asciiTheme="minorHAnsi" w:hAnsiTheme="minorHAnsi" w:cstheme="minorHAnsi"/>
                <w:b/>
              </w:rPr>
              <w:t>Second Supervisor</w:t>
            </w:r>
          </w:p>
        </w:tc>
        <w:tc>
          <w:tcPr>
            <w:tcW w:w="5778" w:type="dxa"/>
          </w:tcPr>
          <w:p w14:paraId="489D6B79" w14:textId="3CEF4BD6" w:rsidR="00066C81" w:rsidRPr="00384C5A" w:rsidRDefault="00CB3304" w:rsidP="00ED69E6">
            <w:pPr>
              <w:rPr>
                <w:rFonts w:asciiTheme="minorHAnsi" w:hAnsiTheme="minorHAnsi" w:cstheme="minorHAnsi"/>
                <w:b/>
              </w:rPr>
            </w:pPr>
            <w:r>
              <w:rPr>
                <w:rFonts w:asciiTheme="minorHAnsi" w:eastAsia="Times New Roman" w:hAnsiTheme="minorHAnsi" w:cstheme="minorHAnsi"/>
                <w:b/>
                <w:bCs/>
              </w:rPr>
              <w:t xml:space="preserve">Dr </w:t>
            </w:r>
            <w:r w:rsidR="00384C5A" w:rsidRPr="00384C5A">
              <w:rPr>
                <w:rFonts w:asciiTheme="minorHAnsi" w:eastAsia="Times New Roman" w:hAnsiTheme="minorHAnsi" w:cstheme="minorHAnsi"/>
                <w:b/>
                <w:bCs/>
              </w:rPr>
              <w:t>Charlotte Edwardson</w:t>
            </w:r>
          </w:p>
        </w:tc>
      </w:tr>
      <w:tr w:rsidR="00066C81" w:rsidRPr="00384C5A" w14:paraId="04ACFF8B" w14:textId="77777777" w:rsidTr="00066C81">
        <w:tc>
          <w:tcPr>
            <w:tcW w:w="3256" w:type="dxa"/>
            <w:shd w:val="clear" w:color="auto" w:fill="F2F2F2" w:themeFill="background1" w:themeFillShade="F2"/>
          </w:tcPr>
          <w:p w14:paraId="1E46C14B" w14:textId="77777777" w:rsidR="00066C81" w:rsidRPr="00384C5A" w:rsidRDefault="00066C81" w:rsidP="00ED69E6">
            <w:pPr>
              <w:rPr>
                <w:rFonts w:asciiTheme="minorHAnsi" w:hAnsiTheme="minorHAnsi" w:cstheme="minorHAnsi"/>
                <w:b/>
              </w:rPr>
            </w:pPr>
            <w:r w:rsidRPr="00384C5A">
              <w:rPr>
                <w:rFonts w:asciiTheme="minorHAnsi" w:hAnsiTheme="minorHAnsi" w:cstheme="minorHAnsi"/>
                <w:b/>
              </w:rPr>
              <w:t>School/Department</w:t>
            </w:r>
          </w:p>
        </w:tc>
        <w:tc>
          <w:tcPr>
            <w:tcW w:w="5778" w:type="dxa"/>
          </w:tcPr>
          <w:p w14:paraId="1B7222C7" w14:textId="09A45A15" w:rsidR="00066C81" w:rsidRPr="00384C5A" w:rsidRDefault="009C6C5D" w:rsidP="00ED69E6">
            <w:pPr>
              <w:rPr>
                <w:rFonts w:asciiTheme="minorHAnsi" w:hAnsiTheme="minorHAnsi" w:cstheme="minorHAnsi"/>
                <w:b/>
              </w:rPr>
            </w:pPr>
            <w:r w:rsidRPr="00384C5A">
              <w:rPr>
                <w:rFonts w:asciiTheme="minorHAnsi" w:hAnsiTheme="minorHAnsi" w:cstheme="minorHAnsi"/>
                <w:b/>
              </w:rPr>
              <w:t>Diabetes Research Centre</w:t>
            </w:r>
          </w:p>
        </w:tc>
      </w:tr>
      <w:tr w:rsidR="003A7DAE" w:rsidRPr="00384C5A" w14:paraId="1A47049C" w14:textId="77777777" w:rsidTr="0029160A">
        <w:tc>
          <w:tcPr>
            <w:tcW w:w="3256" w:type="dxa"/>
            <w:shd w:val="clear" w:color="auto" w:fill="F2F2F2" w:themeFill="background1" w:themeFillShade="F2"/>
          </w:tcPr>
          <w:p w14:paraId="7BD42367" w14:textId="77777777" w:rsidR="003A7DAE" w:rsidRPr="00384C5A" w:rsidRDefault="003A7DAE" w:rsidP="00ED69E6">
            <w:pPr>
              <w:rPr>
                <w:rFonts w:asciiTheme="minorHAnsi" w:hAnsiTheme="minorHAnsi" w:cstheme="minorHAnsi"/>
                <w:b/>
              </w:rPr>
            </w:pPr>
            <w:r w:rsidRPr="00384C5A">
              <w:rPr>
                <w:rFonts w:asciiTheme="minorHAnsi" w:hAnsiTheme="minorHAnsi" w:cstheme="minorHAnsi"/>
                <w:b/>
              </w:rPr>
              <w:t xml:space="preserve">Email </w:t>
            </w:r>
          </w:p>
        </w:tc>
        <w:tc>
          <w:tcPr>
            <w:tcW w:w="5778" w:type="dxa"/>
          </w:tcPr>
          <w:p w14:paraId="4D06D5DB" w14:textId="6A5314AE" w:rsidR="003A7DAE" w:rsidRPr="00384C5A" w:rsidRDefault="00384C5A" w:rsidP="00ED69E6">
            <w:pPr>
              <w:rPr>
                <w:rFonts w:asciiTheme="minorHAnsi" w:hAnsiTheme="minorHAnsi" w:cstheme="minorHAnsi"/>
                <w:b/>
              </w:rPr>
            </w:pPr>
            <w:r w:rsidRPr="00384C5A">
              <w:rPr>
                <w:rFonts w:asciiTheme="minorHAnsi" w:eastAsia="Times New Roman" w:hAnsiTheme="minorHAnsi" w:cstheme="minorHAnsi"/>
                <w:b/>
                <w:bCs/>
              </w:rPr>
              <w:t>ce95@le.ac.uk</w:t>
            </w:r>
          </w:p>
        </w:tc>
      </w:tr>
    </w:tbl>
    <w:p w14:paraId="3188842D" w14:textId="77777777" w:rsidR="00066C81" w:rsidRPr="00384C5A" w:rsidRDefault="00066C81" w:rsidP="00066C81">
      <w:pPr>
        <w:spacing w:after="0" w:line="240" w:lineRule="auto"/>
        <w:rPr>
          <w:rFonts w:asciiTheme="minorHAnsi" w:hAnsiTheme="minorHAnsi" w:cstheme="minorHAnsi"/>
          <w:b/>
        </w:rPr>
      </w:pPr>
    </w:p>
    <w:tbl>
      <w:tblPr>
        <w:tblStyle w:val="TableGrid"/>
        <w:tblW w:w="9034" w:type="dxa"/>
        <w:tblLayout w:type="fixed"/>
        <w:tblLook w:val="04A0" w:firstRow="1" w:lastRow="0" w:firstColumn="1" w:lastColumn="0" w:noHBand="0" w:noVBand="1"/>
      </w:tblPr>
      <w:tblGrid>
        <w:gridCol w:w="3256"/>
        <w:gridCol w:w="5778"/>
      </w:tblGrid>
      <w:tr w:rsidR="00066C81" w:rsidRPr="00384C5A" w14:paraId="48BAF998" w14:textId="77777777" w:rsidTr="00066C81">
        <w:tc>
          <w:tcPr>
            <w:tcW w:w="3256" w:type="dxa"/>
            <w:shd w:val="clear" w:color="auto" w:fill="F2F2F2" w:themeFill="background1" w:themeFillShade="F2"/>
          </w:tcPr>
          <w:p w14:paraId="5D439254" w14:textId="77777777" w:rsidR="00066C81" w:rsidRPr="00384C5A" w:rsidRDefault="00066C81" w:rsidP="00ED69E6">
            <w:pPr>
              <w:rPr>
                <w:rFonts w:asciiTheme="minorHAnsi" w:hAnsiTheme="minorHAnsi" w:cstheme="minorHAnsi"/>
                <w:b/>
              </w:rPr>
            </w:pPr>
            <w:r w:rsidRPr="00384C5A">
              <w:rPr>
                <w:rFonts w:asciiTheme="minorHAnsi" w:hAnsiTheme="minorHAnsi" w:cstheme="minorHAnsi"/>
                <w:b/>
              </w:rPr>
              <w:t>Additional Supervisor</w:t>
            </w:r>
          </w:p>
        </w:tc>
        <w:tc>
          <w:tcPr>
            <w:tcW w:w="5778" w:type="dxa"/>
          </w:tcPr>
          <w:p w14:paraId="04519482" w14:textId="104D5731" w:rsidR="00066C81" w:rsidRPr="00384C5A" w:rsidRDefault="00066C81" w:rsidP="00ED69E6">
            <w:pPr>
              <w:rPr>
                <w:rFonts w:asciiTheme="minorHAnsi" w:hAnsiTheme="minorHAnsi" w:cstheme="minorHAnsi"/>
                <w:b/>
              </w:rPr>
            </w:pPr>
          </w:p>
        </w:tc>
      </w:tr>
    </w:tbl>
    <w:p w14:paraId="4806292A" w14:textId="77777777" w:rsidR="00066C81" w:rsidRPr="00384C5A" w:rsidRDefault="00066C81" w:rsidP="00066C81">
      <w:pPr>
        <w:spacing w:after="0" w:line="240" w:lineRule="auto"/>
        <w:rPr>
          <w:rFonts w:asciiTheme="minorHAnsi" w:hAnsiTheme="minorHAnsi" w:cstheme="minorHAnsi"/>
          <w:b/>
          <w:u w:val="single"/>
        </w:rPr>
      </w:pPr>
    </w:p>
    <w:p w14:paraId="2F660E25" w14:textId="77777777" w:rsidR="00066C81" w:rsidRPr="00384C5A" w:rsidRDefault="00066C81" w:rsidP="00066C81">
      <w:pPr>
        <w:spacing w:after="0" w:line="240" w:lineRule="auto"/>
        <w:rPr>
          <w:rFonts w:asciiTheme="minorHAnsi" w:hAnsiTheme="minorHAnsi" w:cstheme="minorHAnsi"/>
          <w:b/>
          <w:i/>
        </w:rPr>
      </w:pPr>
      <w:r w:rsidRPr="00384C5A">
        <w:rPr>
          <w:rFonts w:asciiTheme="minorHAnsi" w:hAnsiTheme="minorHAnsi" w:cstheme="minorHAnsi"/>
          <w:b/>
        </w:rPr>
        <w:t xml:space="preserve">Section 2 – </w:t>
      </w:r>
      <w:r w:rsidRPr="00384C5A">
        <w:rPr>
          <w:rFonts w:asciiTheme="minorHAnsi" w:hAnsiTheme="minorHAnsi" w:cstheme="minorHAnsi"/>
          <w:b/>
          <w:i/>
        </w:rPr>
        <w:t>Project Information</w:t>
      </w:r>
    </w:p>
    <w:tbl>
      <w:tblPr>
        <w:tblStyle w:val="TableGrid"/>
        <w:tblW w:w="0" w:type="auto"/>
        <w:tblLook w:val="04A0" w:firstRow="1" w:lastRow="0" w:firstColumn="1" w:lastColumn="0" w:noHBand="0" w:noVBand="1"/>
      </w:tblPr>
      <w:tblGrid>
        <w:gridCol w:w="2771"/>
        <w:gridCol w:w="6857"/>
      </w:tblGrid>
      <w:tr w:rsidR="00066C81" w:rsidRPr="00384C5A" w14:paraId="6E42E9E7" w14:textId="77777777" w:rsidTr="00CB3304">
        <w:tc>
          <w:tcPr>
            <w:tcW w:w="2487" w:type="dxa"/>
            <w:shd w:val="clear" w:color="auto" w:fill="F2F2F2" w:themeFill="background1" w:themeFillShade="F2"/>
          </w:tcPr>
          <w:p w14:paraId="79396BC4" w14:textId="77777777" w:rsidR="00066C81" w:rsidRPr="00384C5A" w:rsidRDefault="00066C81" w:rsidP="00ED69E6">
            <w:pPr>
              <w:rPr>
                <w:rFonts w:asciiTheme="minorHAnsi" w:hAnsiTheme="minorHAnsi" w:cstheme="minorHAnsi"/>
                <w:b/>
              </w:rPr>
            </w:pPr>
            <w:r w:rsidRPr="00384C5A">
              <w:rPr>
                <w:rFonts w:asciiTheme="minorHAnsi" w:hAnsiTheme="minorHAnsi" w:cstheme="minorHAnsi"/>
                <w:b/>
              </w:rPr>
              <w:t>Project Title</w:t>
            </w:r>
          </w:p>
          <w:p w14:paraId="2AE8459A" w14:textId="77777777" w:rsidR="00066C81" w:rsidRPr="00384C5A" w:rsidRDefault="00066C81" w:rsidP="00ED69E6">
            <w:pPr>
              <w:rPr>
                <w:rFonts w:asciiTheme="minorHAnsi" w:hAnsiTheme="minorHAnsi" w:cstheme="minorHAnsi"/>
                <w:b/>
              </w:rPr>
            </w:pPr>
          </w:p>
        </w:tc>
        <w:tc>
          <w:tcPr>
            <w:tcW w:w="7141" w:type="dxa"/>
          </w:tcPr>
          <w:p w14:paraId="453839E6" w14:textId="77777777" w:rsidR="00384C5A" w:rsidRPr="00384C5A" w:rsidRDefault="00384C5A" w:rsidP="00384C5A">
            <w:pPr>
              <w:rPr>
                <w:rFonts w:asciiTheme="minorHAnsi" w:hAnsiTheme="minorHAnsi" w:cstheme="minorHAnsi"/>
                <w:b/>
                <w:bCs/>
              </w:rPr>
            </w:pPr>
            <w:r w:rsidRPr="00384C5A">
              <w:rPr>
                <w:rFonts w:asciiTheme="minorHAnsi" w:hAnsiTheme="minorHAnsi" w:cstheme="minorHAnsi"/>
                <w:b/>
                <w:bCs/>
              </w:rPr>
              <w:t>The role of 24-h health related behaviours in student health</w:t>
            </w:r>
          </w:p>
          <w:p w14:paraId="2BC2E11D" w14:textId="6AB1E201" w:rsidR="00066C81" w:rsidRPr="00384C5A" w:rsidRDefault="00066C81" w:rsidP="00ED69E6">
            <w:pPr>
              <w:rPr>
                <w:rFonts w:asciiTheme="minorHAnsi" w:hAnsiTheme="minorHAnsi" w:cstheme="minorHAnsi"/>
                <w:b/>
                <w:bCs/>
              </w:rPr>
            </w:pPr>
          </w:p>
        </w:tc>
      </w:tr>
      <w:tr w:rsidR="00066C81" w:rsidRPr="00384C5A" w14:paraId="4C9CB2BA" w14:textId="77777777" w:rsidTr="00CB3304">
        <w:tc>
          <w:tcPr>
            <w:tcW w:w="9628" w:type="dxa"/>
            <w:gridSpan w:val="2"/>
            <w:shd w:val="clear" w:color="auto" w:fill="F2F2F2" w:themeFill="background1" w:themeFillShade="F2"/>
          </w:tcPr>
          <w:p w14:paraId="3D17942F" w14:textId="77777777" w:rsidR="00066C81" w:rsidRPr="00384C5A" w:rsidRDefault="00066C81" w:rsidP="00066C81">
            <w:pPr>
              <w:rPr>
                <w:rFonts w:asciiTheme="minorHAnsi" w:hAnsiTheme="minorHAnsi" w:cstheme="minorHAnsi"/>
              </w:rPr>
            </w:pPr>
            <w:r w:rsidRPr="00384C5A">
              <w:rPr>
                <w:rFonts w:asciiTheme="minorHAnsi" w:hAnsiTheme="minorHAnsi" w:cstheme="minorHAnsi"/>
                <w:b/>
                <w:highlight w:val="lightGray"/>
              </w:rPr>
              <w:t>Project Summary</w:t>
            </w:r>
            <w:r w:rsidRPr="00384C5A">
              <w:rPr>
                <w:rFonts w:asciiTheme="minorHAnsi" w:hAnsiTheme="minorHAnsi" w:cstheme="minorHAnsi"/>
                <w:b/>
              </w:rPr>
              <w:t xml:space="preserve"> </w:t>
            </w:r>
          </w:p>
        </w:tc>
      </w:tr>
      <w:tr w:rsidR="00066C81" w:rsidRPr="00384C5A" w14:paraId="51FA071A" w14:textId="77777777" w:rsidTr="00CB3304">
        <w:tc>
          <w:tcPr>
            <w:tcW w:w="9628" w:type="dxa"/>
            <w:gridSpan w:val="2"/>
          </w:tcPr>
          <w:p w14:paraId="5EC5E914" w14:textId="77777777" w:rsidR="00384C5A" w:rsidRPr="00384C5A" w:rsidRDefault="00384C5A" w:rsidP="00384C5A">
            <w:pPr>
              <w:rPr>
                <w:rFonts w:asciiTheme="minorHAnsi" w:hAnsiTheme="minorHAnsi" w:cstheme="minorHAnsi"/>
                <w:b/>
                <w:bCs/>
                <w:i/>
                <w:iCs/>
              </w:rPr>
            </w:pPr>
            <w:r w:rsidRPr="00384C5A">
              <w:rPr>
                <w:rFonts w:asciiTheme="minorHAnsi" w:hAnsiTheme="minorHAnsi" w:cstheme="minorHAnsi"/>
                <w:b/>
                <w:bCs/>
                <w:i/>
                <w:iCs/>
              </w:rPr>
              <w:t>Aim</w:t>
            </w:r>
          </w:p>
          <w:p w14:paraId="698B86A5" w14:textId="77777777" w:rsidR="00384C5A" w:rsidRPr="00384C5A" w:rsidRDefault="00384C5A" w:rsidP="00384C5A">
            <w:pPr>
              <w:rPr>
                <w:rFonts w:asciiTheme="minorHAnsi" w:hAnsiTheme="minorHAnsi" w:cstheme="minorHAnsi"/>
              </w:rPr>
            </w:pPr>
            <w:r w:rsidRPr="00384C5A">
              <w:rPr>
                <w:rFonts w:asciiTheme="minorHAnsi" w:hAnsiTheme="minorHAnsi" w:cstheme="minorHAnsi"/>
              </w:rPr>
              <w:t xml:space="preserve">To establish the Study Health Project at </w:t>
            </w:r>
            <w:proofErr w:type="spellStart"/>
            <w:r w:rsidRPr="00384C5A">
              <w:rPr>
                <w:rFonts w:asciiTheme="minorHAnsi" w:hAnsiTheme="minorHAnsi" w:cstheme="minorHAnsi"/>
              </w:rPr>
              <w:t>UoL</w:t>
            </w:r>
            <w:proofErr w:type="spellEnd"/>
            <w:r w:rsidRPr="00384C5A">
              <w:rPr>
                <w:rFonts w:asciiTheme="minorHAnsi" w:hAnsiTheme="minorHAnsi" w:cstheme="minorHAnsi"/>
              </w:rPr>
              <w:t xml:space="preserve"> and determine the role of 24h health-related behaviours in student health and wellbeing.</w:t>
            </w:r>
          </w:p>
          <w:p w14:paraId="28B954BD" w14:textId="77777777" w:rsidR="00384C5A" w:rsidRPr="00384C5A" w:rsidRDefault="00384C5A" w:rsidP="00384C5A">
            <w:pPr>
              <w:rPr>
                <w:rFonts w:asciiTheme="minorHAnsi" w:hAnsiTheme="minorHAnsi" w:cstheme="minorHAnsi"/>
                <w:b/>
                <w:bCs/>
                <w:i/>
                <w:iCs/>
              </w:rPr>
            </w:pPr>
            <w:r w:rsidRPr="00384C5A">
              <w:rPr>
                <w:rFonts w:asciiTheme="minorHAnsi" w:hAnsiTheme="minorHAnsi" w:cstheme="minorHAnsi"/>
                <w:b/>
                <w:bCs/>
                <w:i/>
                <w:iCs/>
              </w:rPr>
              <w:t xml:space="preserve">Background </w:t>
            </w:r>
          </w:p>
          <w:p w14:paraId="68F4A69B" w14:textId="77777777" w:rsidR="00384C5A" w:rsidRPr="00384C5A" w:rsidRDefault="00384C5A" w:rsidP="00384C5A">
            <w:pPr>
              <w:rPr>
                <w:rFonts w:asciiTheme="minorHAnsi" w:hAnsiTheme="minorHAnsi" w:cstheme="minorHAnsi"/>
              </w:rPr>
            </w:pPr>
            <w:r w:rsidRPr="00384C5A">
              <w:rPr>
                <w:rFonts w:asciiTheme="minorHAnsi" w:hAnsiTheme="minorHAnsi" w:cstheme="minorHAnsi"/>
              </w:rPr>
              <w:lastRenderedPageBreak/>
              <w:t xml:space="preserve">Markers of cardiometabolic health in undergraduate students deteriorate over the course of an academic year (1), and a considerable proportion of students develop poor health-related behaviours whilst at university (2). Young adults are yet to establish lifelong habits and over the past two decades the proportion and diversity of young people attending university has increased substantially (3). Despite this, student health and health-related behaviours have largely been ignored. Therefore, student focussed health behaviour interventions present opportunities to influence the long-term health and wellbeing of a large proportion of the population. </w:t>
            </w:r>
          </w:p>
          <w:p w14:paraId="0CA8813F" w14:textId="77777777" w:rsidR="00384C5A" w:rsidRPr="00384C5A" w:rsidRDefault="00384C5A" w:rsidP="00384C5A">
            <w:pPr>
              <w:rPr>
                <w:rFonts w:asciiTheme="minorHAnsi" w:hAnsiTheme="minorHAnsi" w:cstheme="minorHAnsi"/>
                <w:b/>
                <w:bCs/>
                <w:i/>
                <w:iCs/>
              </w:rPr>
            </w:pPr>
            <w:r w:rsidRPr="00384C5A">
              <w:rPr>
                <w:rFonts w:asciiTheme="minorHAnsi" w:hAnsiTheme="minorHAnsi" w:cstheme="minorHAnsi"/>
                <w:b/>
                <w:bCs/>
                <w:i/>
                <w:iCs/>
              </w:rPr>
              <w:t xml:space="preserve">Methods </w:t>
            </w:r>
          </w:p>
          <w:p w14:paraId="377307CF" w14:textId="77777777" w:rsidR="00384C5A" w:rsidRPr="00384C5A" w:rsidRDefault="00384C5A" w:rsidP="00384C5A">
            <w:pPr>
              <w:rPr>
                <w:rFonts w:asciiTheme="minorHAnsi" w:hAnsiTheme="minorHAnsi" w:cstheme="minorHAnsi"/>
              </w:rPr>
            </w:pPr>
            <w:r w:rsidRPr="00384C5A">
              <w:rPr>
                <w:rFonts w:asciiTheme="minorHAnsi" w:hAnsiTheme="minorHAnsi" w:cstheme="minorHAnsi"/>
              </w:rPr>
              <w:t xml:space="preserve">The student will collect self-reported sociodemographic data, physical and mental health status and 24h health-related behaviours (aligned with the BRC core outcomes), in a large cohort of </w:t>
            </w:r>
            <w:proofErr w:type="spellStart"/>
            <w:r w:rsidRPr="00384C5A">
              <w:rPr>
                <w:rFonts w:asciiTheme="minorHAnsi" w:hAnsiTheme="minorHAnsi" w:cstheme="minorHAnsi"/>
              </w:rPr>
              <w:t>UoL</w:t>
            </w:r>
            <w:proofErr w:type="spellEnd"/>
            <w:r w:rsidRPr="00384C5A">
              <w:rPr>
                <w:rFonts w:asciiTheme="minorHAnsi" w:hAnsiTheme="minorHAnsi" w:cstheme="minorHAnsi"/>
              </w:rPr>
              <w:t xml:space="preserve"> students. This will be done at multiple points within and across years, and with a particular focus on underserved groups such as those of minoritized ethnicity. Data will be compared to data collected at NTU (n&gt;10,000), and to young adults already living with chronic diseases using existing datasets held at the DRC.</w:t>
            </w:r>
          </w:p>
          <w:p w14:paraId="52FF5356" w14:textId="77777777" w:rsidR="00384C5A" w:rsidRPr="00384C5A" w:rsidRDefault="00384C5A" w:rsidP="00384C5A">
            <w:pPr>
              <w:rPr>
                <w:rFonts w:asciiTheme="minorHAnsi" w:hAnsiTheme="minorHAnsi" w:cstheme="minorHAnsi"/>
              </w:rPr>
            </w:pPr>
            <w:r w:rsidRPr="00384C5A">
              <w:rPr>
                <w:rFonts w:asciiTheme="minorHAnsi" w:hAnsiTheme="minorHAnsi" w:cstheme="minorHAnsi"/>
              </w:rPr>
              <w:t xml:space="preserve">Using wearable technologies and /or mHealth data collection methods, the student will gather objective data of student’s health related behaviours, including dietary habits, physical activity and sedentary behaviour patterns and sleep profiles. </w:t>
            </w:r>
          </w:p>
          <w:p w14:paraId="282CDA7E" w14:textId="77777777" w:rsidR="00384C5A" w:rsidRPr="00384C5A" w:rsidRDefault="00384C5A" w:rsidP="00384C5A">
            <w:pPr>
              <w:rPr>
                <w:rFonts w:asciiTheme="minorHAnsi" w:hAnsiTheme="minorHAnsi" w:cstheme="minorHAnsi"/>
              </w:rPr>
            </w:pPr>
            <w:r w:rsidRPr="00384C5A">
              <w:rPr>
                <w:rFonts w:asciiTheme="minorHAnsi" w:hAnsiTheme="minorHAnsi" w:cstheme="minorHAnsi"/>
              </w:rPr>
              <w:t>Observational data will describe and understand health-related behaviours in students, particularly those in underserved groups. The student will then co-design (with the target population(s)), and pilot a health behaviour intervention. This will follow a previously successfully approach (4), with various culturally tailored components for underserved groups. Integration of mHealth based interventions are likely to be suitable/successful in a student population.</w:t>
            </w:r>
          </w:p>
          <w:p w14:paraId="5BC6DBDA" w14:textId="77777777" w:rsidR="00384C5A" w:rsidRPr="00384C5A" w:rsidRDefault="00384C5A" w:rsidP="00384C5A">
            <w:pPr>
              <w:rPr>
                <w:rFonts w:asciiTheme="minorHAnsi" w:hAnsiTheme="minorHAnsi" w:cstheme="minorHAnsi"/>
                <w:b/>
                <w:bCs/>
                <w:i/>
                <w:iCs/>
              </w:rPr>
            </w:pPr>
            <w:r w:rsidRPr="00384C5A">
              <w:rPr>
                <w:rFonts w:asciiTheme="minorHAnsi" w:hAnsiTheme="minorHAnsi" w:cstheme="minorHAnsi"/>
                <w:b/>
                <w:bCs/>
                <w:i/>
                <w:iCs/>
              </w:rPr>
              <w:t>Expected outcomes and impact</w:t>
            </w:r>
          </w:p>
          <w:p w14:paraId="76ED305B" w14:textId="77777777" w:rsidR="00384C5A" w:rsidRPr="00384C5A" w:rsidRDefault="00384C5A" w:rsidP="00384C5A">
            <w:pPr>
              <w:rPr>
                <w:rFonts w:asciiTheme="minorHAnsi" w:hAnsiTheme="minorHAnsi" w:cstheme="minorHAnsi"/>
              </w:rPr>
            </w:pPr>
            <w:r w:rsidRPr="00384C5A">
              <w:rPr>
                <w:rFonts w:asciiTheme="minorHAnsi" w:hAnsiTheme="minorHAnsi" w:cstheme="minorHAnsi"/>
              </w:rPr>
              <w:t xml:space="preserve">This PhD offers the opportunity to deliver a number of high-quality research papers. The holistic approach to health, rather than studying factor in isolation will yield novel findings. Objective and longitudinal data will also fill the current void in understanding the unique challenges and health trajectories of underserved groups, contributing to evidence-based interventions tailored for diverse student populations. </w:t>
            </w:r>
          </w:p>
          <w:p w14:paraId="0464FE0F" w14:textId="77777777" w:rsidR="00384C5A" w:rsidRPr="00384C5A" w:rsidRDefault="00384C5A" w:rsidP="00384C5A">
            <w:pPr>
              <w:rPr>
                <w:rFonts w:asciiTheme="minorHAnsi" w:eastAsia="Times New Roman" w:hAnsiTheme="minorHAnsi" w:cstheme="minorHAnsi"/>
              </w:rPr>
            </w:pPr>
            <w:r w:rsidRPr="00384C5A">
              <w:rPr>
                <w:rFonts w:asciiTheme="minorHAnsi" w:hAnsiTheme="minorHAnsi" w:cstheme="minorHAnsi"/>
              </w:rPr>
              <w:t xml:space="preserve">Establishing the Study Health Project as a program of work at </w:t>
            </w:r>
            <w:proofErr w:type="spellStart"/>
            <w:r w:rsidRPr="00384C5A">
              <w:rPr>
                <w:rFonts w:asciiTheme="minorHAnsi" w:hAnsiTheme="minorHAnsi" w:cstheme="minorHAnsi"/>
              </w:rPr>
              <w:t>UoL</w:t>
            </w:r>
            <w:proofErr w:type="spellEnd"/>
            <w:r w:rsidRPr="00384C5A">
              <w:rPr>
                <w:rFonts w:asciiTheme="minorHAnsi" w:hAnsiTheme="minorHAnsi" w:cstheme="minorHAnsi"/>
              </w:rPr>
              <w:t xml:space="preserve"> will also allow knowledge exchange activities and collaborations with other universities in the East Midlands and across the UK, as well as engaging with other stakeholders in student health and wellbeing, such as the NUS, </w:t>
            </w:r>
            <w:proofErr w:type="spellStart"/>
            <w:r w:rsidRPr="00384C5A">
              <w:rPr>
                <w:rFonts w:asciiTheme="minorHAnsi" w:hAnsiTheme="minorHAnsi" w:cstheme="minorHAnsi"/>
              </w:rPr>
              <w:t>OfS</w:t>
            </w:r>
            <w:proofErr w:type="spellEnd"/>
            <w:r w:rsidRPr="00384C5A">
              <w:rPr>
                <w:rFonts w:asciiTheme="minorHAnsi" w:hAnsiTheme="minorHAnsi" w:cstheme="minorHAnsi"/>
              </w:rPr>
              <w:t xml:space="preserve"> and DfE. </w:t>
            </w:r>
          </w:p>
          <w:p w14:paraId="466057AC" w14:textId="5F691E8D" w:rsidR="009C6C5D" w:rsidRPr="00384C5A" w:rsidRDefault="009C6C5D" w:rsidP="009C6C5D">
            <w:pPr>
              <w:autoSpaceDE w:val="0"/>
              <w:autoSpaceDN w:val="0"/>
              <w:adjustRightInd w:val="0"/>
              <w:jc w:val="both"/>
              <w:rPr>
                <w:rFonts w:asciiTheme="minorHAnsi" w:hAnsiTheme="minorHAnsi" w:cstheme="minorHAnsi"/>
                <w:shd w:val="clear" w:color="auto" w:fill="FFFFFF"/>
              </w:rPr>
            </w:pPr>
          </w:p>
          <w:p w14:paraId="791035A0" w14:textId="77777777" w:rsidR="009C6C5D" w:rsidRPr="00384C5A" w:rsidRDefault="009C6C5D" w:rsidP="009C6C5D">
            <w:pPr>
              <w:autoSpaceDE w:val="0"/>
              <w:autoSpaceDN w:val="0"/>
              <w:adjustRightInd w:val="0"/>
              <w:rPr>
                <w:rFonts w:asciiTheme="minorHAnsi" w:eastAsia="Times New Roman" w:hAnsiTheme="minorHAnsi" w:cstheme="minorHAnsi"/>
                <w:color w:val="auto"/>
              </w:rPr>
            </w:pPr>
          </w:p>
          <w:p w14:paraId="12EE270E" w14:textId="77777777" w:rsidR="007B76D0" w:rsidRPr="00384C5A" w:rsidRDefault="007B76D0" w:rsidP="007B76D0">
            <w:pPr>
              <w:textAlignment w:val="baseline"/>
              <w:rPr>
                <w:rFonts w:asciiTheme="minorHAnsi" w:eastAsia="Times New Roman" w:hAnsiTheme="minorHAnsi" w:cstheme="minorHAnsi"/>
              </w:rPr>
            </w:pPr>
          </w:p>
          <w:p w14:paraId="52EFBB87" w14:textId="7E1FB0A7" w:rsidR="006B2AF2" w:rsidRPr="00384C5A" w:rsidRDefault="006B2AF2" w:rsidP="007B76D0">
            <w:pPr>
              <w:textAlignment w:val="baseline"/>
              <w:rPr>
                <w:rFonts w:asciiTheme="minorHAnsi" w:hAnsiTheme="minorHAnsi" w:cstheme="minorHAnsi"/>
                <w:b/>
              </w:rPr>
            </w:pPr>
          </w:p>
        </w:tc>
      </w:tr>
      <w:tr w:rsidR="003A7DAE" w:rsidRPr="00384C5A" w14:paraId="703CFC4C" w14:textId="77777777" w:rsidTr="00CB3304">
        <w:tc>
          <w:tcPr>
            <w:tcW w:w="9628" w:type="dxa"/>
            <w:gridSpan w:val="2"/>
            <w:shd w:val="clear" w:color="auto" w:fill="F2F2F2" w:themeFill="background1" w:themeFillShade="F2"/>
          </w:tcPr>
          <w:p w14:paraId="40B4B97E" w14:textId="39FA6C4F" w:rsidR="003A7DAE" w:rsidRPr="00384C5A" w:rsidRDefault="003A7DAE" w:rsidP="001C1AF7">
            <w:pPr>
              <w:rPr>
                <w:rFonts w:asciiTheme="minorHAnsi" w:hAnsiTheme="minorHAnsi" w:cstheme="minorHAnsi"/>
              </w:rPr>
            </w:pPr>
            <w:r w:rsidRPr="00384C5A">
              <w:rPr>
                <w:rFonts w:asciiTheme="minorHAnsi" w:hAnsiTheme="minorHAnsi" w:cstheme="minorHAnsi"/>
                <w:b/>
              </w:rPr>
              <w:lastRenderedPageBreak/>
              <w:t>References</w:t>
            </w:r>
          </w:p>
        </w:tc>
      </w:tr>
      <w:tr w:rsidR="003A7DAE" w:rsidRPr="00384C5A" w14:paraId="6D3114C6" w14:textId="77777777" w:rsidTr="00CB3304">
        <w:tc>
          <w:tcPr>
            <w:tcW w:w="9628" w:type="dxa"/>
            <w:gridSpan w:val="2"/>
          </w:tcPr>
          <w:p w14:paraId="48EAEB09" w14:textId="77777777" w:rsidR="00384C5A" w:rsidRPr="00384C5A" w:rsidRDefault="00384C5A" w:rsidP="00384C5A">
            <w:pPr>
              <w:numPr>
                <w:ilvl w:val="0"/>
                <w:numId w:val="11"/>
              </w:numPr>
              <w:shd w:val="clear" w:color="auto" w:fill="FFFFFF"/>
              <w:rPr>
                <w:rFonts w:asciiTheme="minorHAnsi" w:hAnsiTheme="minorHAnsi" w:cstheme="minorHAnsi"/>
                <w:spacing w:val="4"/>
              </w:rPr>
            </w:pPr>
            <w:r w:rsidRPr="00384C5A">
              <w:rPr>
                <w:rStyle w:val="normaltextrun"/>
                <w:rFonts w:asciiTheme="minorHAnsi" w:hAnsiTheme="minorHAnsi" w:cstheme="minorHAnsi"/>
                <w:shd w:val="clear" w:color="auto" w:fill="FFFFFF"/>
              </w:rPr>
              <w:t xml:space="preserve">Savage </w:t>
            </w:r>
            <w:r w:rsidRPr="00384C5A">
              <w:rPr>
                <w:rStyle w:val="normaltextrun"/>
                <w:rFonts w:asciiTheme="minorHAnsi" w:hAnsiTheme="minorHAnsi" w:cstheme="minorHAnsi"/>
              </w:rPr>
              <w:t>MJ</w:t>
            </w:r>
            <w:r w:rsidRPr="00384C5A">
              <w:rPr>
                <w:rStyle w:val="normaltextrun"/>
                <w:rFonts w:asciiTheme="minorHAnsi" w:hAnsiTheme="minorHAnsi" w:cstheme="minorHAnsi"/>
                <w:shd w:val="clear" w:color="auto" w:fill="FFFFFF"/>
              </w:rPr>
              <w:t xml:space="preserve">, Procter </w:t>
            </w:r>
            <w:r w:rsidRPr="00384C5A">
              <w:rPr>
                <w:rStyle w:val="normaltextrun"/>
                <w:rFonts w:asciiTheme="minorHAnsi" w:hAnsiTheme="minorHAnsi" w:cstheme="minorHAnsi"/>
              </w:rPr>
              <w:t>EL</w:t>
            </w:r>
            <w:r w:rsidRPr="00384C5A">
              <w:rPr>
                <w:rStyle w:val="normaltextrun"/>
                <w:rFonts w:asciiTheme="minorHAnsi" w:hAnsiTheme="minorHAnsi" w:cstheme="minorHAnsi"/>
                <w:shd w:val="clear" w:color="auto" w:fill="FFFFFF"/>
              </w:rPr>
              <w:t xml:space="preserve">, </w:t>
            </w:r>
            <w:proofErr w:type="spellStart"/>
            <w:r w:rsidRPr="00384C5A">
              <w:rPr>
                <w:rStyle w:val="normaltextrun"/>
                <w:rFonts w:asciiTheme="minorHAnsi" w:hAnsiTheme="minorHAnsi" w:cstheme="minorHAnsi"/>
                <w:shd w:val="clear" w:color="auto" w:fill="FFFFFF"/>
              </w:rPr>
              <w:t>Hennis</w:t>
            </w:r>
            <w:proofErr w:type="spellEnd"/>
            <w:r w:rsidRPr="00384C5A">
              <w:rPr>
                <w:rStyle w:val="normaltextrun"/>
                <w:rFonts w:asciiTheme="minorHAnsi" w:hAnsiTheme="minorHAnsi" w:cstheme="minorHAnsi"/>
                <w:shd w:val="clear" w:color="auto" w:fill="FFFFFF"/>
              </w:rPr>
              <w:t xml:space="preserve"> </w:t>
            </w:r>
            <w:r w:rsidRPr="00384C5A">
              <w:rPr>
                <w:rStyle w:val="normaltextrun"/>
                <w:rFonts w:asciiTheme="minorHAnsi" w:hAnsiTheme="minorHAnsi" w:cstheme="minorHAnsi"/>
              </w:rPr>
              <w:t>PJ</w:t>
            </w:r>
            <w:r w:rsidRPr="00384C5A">
              <w:rPr>
                <w:rStyle w:val="normaltextrun"/>
                <w:rFonts w:asciiTheme="minorHAnsi" w:hAnsiTheme="minorHAnsi" w:cstheme="minorHAnsi"/>
                <w:shd w:val="clear" w:color="auto" w:fill="FFFFFF"/>
              </w:rPr>
              <w:t xml:space="preserve">, Price </w:t>
            </w:r>
            <w:r w:rsidRPr="00384C5A">
              <w:rPr>
                <w:rStyle w:val="normaltextrun"/>
                <w:rFonts w:asciiTheme="minorHAnsi" w:hAnsiTheme="minorHAnsi" w:cstheme="minorHAnsi"/>
              </w:rPr>
              <w:t>AG</w:t>
            </w:r>
            <w:r w:rsidRPr="00384C5A">
              <w:rPr>
                <w:rStyle w:val="normaltextrun"/>
                <w:rFonts w:asciiTheme="minorHAnsi" w:hAnsiTheme="minorHAnsi" w:cstheme="minorHAnsi"/>
                <w:shd w:val="clear" w:color="auto" w:fill="FFFFFF"/>
              </w:rPr>
              <w:t xml:space="preserve">, </w:t>
            </w:r>
            <w:proofErr w:type="spellStart"/>
            <w:r w:rsidRPr="00384C5A">
              <w:rPr>
                <w:rStyle w:val="normaltextrun"/>
                <w:rFonts w:asciiTheme="minorHAnsi" w:hAnsiTheme="minorHAnsi" w:cstheme="minorHAnsi"/>
                <w:shd w:val="clear" w:color="auto" w:fill="FFFFFF"/>
              </w:rPr>
              <w:t>Magistro</w:t>
            </w:r>
            <w:proofErr w:type="spellEnd"/>
            <w:r w:rsidRPr="00384C5A">
              <w:rPr>
                <w:rStyle w:val="normaltextrun"/>
                <w:rFonts w:asciiTheme="minorHAnsi" w:hAnsiTheme="minorHAnsi" w:cstheme="minorHAnsi"/>
                <w:shd w:val="clear" w:color="auto" w:fill="FFFFFF"/>
              </w:rPr>
              <w:t xml:space="preserve"> </w:t>
            </w:r>
            <w:r w:rsidRPr="00384C5A">
              <w:rPr>
                <w:rStyle w:val="normaltextrun"/>
                <w:rFonts w:asciiTheme="minorHAnsi" w:hAnsiTheme="minorHAnsi" w:cstheme="minorHAnsi"/>
              </w:rPr>
              <w:t>D</w:t>
            </w:r>
            <w:r w:rsidRPr="00384C5A">
              <w:rPr>
                <w:rStyle w:val="normaltextrun"/>
                <w:rFonts w:asciiTheme="minorHAnsi" w:hAnsiTheme="minorHAnsi" w:cstheme="minorHAnsi"/>
                <w:shd w:val="clear" w:color="auto" w:fill="FFFFFF"/>
              </w:rPr>
              <w:t xml:space="preserve">, James </w:t>
            </w:r>
            <w:r w:rsidRPr="00384C5A">
              <w:rPr>
                <w:rStyle w:val="normaltextrun"/>
                <w:rFonts w:asciiTheme="minorHAnsi" w:hAnsiTheme="minorHAnsi" w:cstheme="minorHAnsi"/>
              </w:rPr>
              <w:t>RM</w:t>
            </w:r>
            <w:r w:rsidRPr="00384C5A">
              <w:rPr>
                <w:rStyle w:val="normaltextrun"/>
                <w:rFonts w:asciiTheme="minorHAnsi" w:hAnsiTheme="minorHAnsi" w:cstheme="minorHAnsi"/>
                <w:shd w:val="clear" w:color="auto" w:fill="FFFFFF"/>
              </w:rPr>
              <w:t>.</w:t>
            </w:r>
            <w:r w:rsidRPr="00384C5A">
              <w:rPr>
                <w:rStyle w:val="eop"/>
                <w:rFonts w:asciiTheme="minorHAnsi" w:hAnsiTheme="minorHAnsi" w:cstheme="minorHAnsi"/>
                <w:shd w:val="clear" w:color="auto" w:fill="FFFFFF"/>
              </w:rPr>
              <w:t> </w:t>
            </w:r>
            <w:r w:rsidRPr="00384C5A">
              <w:rPr>
                <w:rStyle w:val="normaltextrun"/>
                <w:rFonts w:asciiTheme="minorHAnsi" w:hAnsiTheme="minorHAnsi" w:cstheme="minorHAnsi"/>
                <w:shd w:val="clear" w:color="auto" w:fill="FFFFFF"/>
              </w:rPr>
              <w:t>The Prevalence of Adverse Cardiometabolic Health Markers in UK University Students: An Observational Cohort Study.</w:t>
            </w:r>
            <w:r w:rsidRPr="00384C5A">
              <w:rPr>
                <w:rStyle w:val="normaltextrun"/>
                <w:rFonts w:asciiTheme="minorHAnsi" w:hAnsiTheme="minorHAnsi" w:cstheme="minorHAnsi"/>
              </w:rPr>
              <w:t xml:space="preserve"> Under 2</w:t>
            </w:r>
            <w:r w:rsidRPr="00384C5A">
              <w:rPr>
                <w:rStyle w:val="normaltextrun"/>
                <w:rFonts w:asciiTheme="minorHAnsi" w:hAnsiTheme="minorHAnsi" w:cstheme="minorHAnsi"/>
                <w:vertAlign w:val="superscript"/>
              </w:rPr>
              <w:t>nd</w:t>
            </w:r>
            <w:r w:rsidRPr="00384C5A">
              <w:rPr>
                <w:rStyle w:val="normaltextrun"/>
                <w:rFonts w:asciiTheme="minorHAnsi" w:hAnsiTheme="minorHAnsi" w:cstheme="minorHAnsi"/>
              </w:rPr>
              <w:t xml:space="preserve"> Review @ BMJ Open</w:t>
            </w:r>
          </w:p>
          <w:p w14:paraId="7747A3B7" w14:textId="77777777" w:rsidR="00384C5A" w:rsidRPr="00384C5A" w:rsidRDefault="00384C5A" w:rsidP="00384C5A">
            <w:pPr>
              <w:numPr>
                <w:ilvl w:val="0"/>
                <w:numId w:val="11"/>
              </w:numPr>
              <w:shd w:val="clear" w:color="auto" w:fill="FFFFFF"/>
              <w:rPr>
                <w:rFonts w:asciiTheme="minorHAnsi" w:hAnsiTheme="minorHAnsi" w:cstheme="minorHAnsi"/>
                <w:spacing w:val="4"/>
              </w:rPr>
            </w:pPr>
            <w:r w:rsidRPr="00384C5A">
              <w:rPr>
                <w:rFonts w:asciiTheme="minorHAnsi" w:hAnsiTheme="minorHAnsi" w:cstheme="minorHAnsi"/>
              </w:rPr>
              <w:t xml:space="preserve">Savage MJ, Procter EL, </w:t>
            </w:r>
            <w:proofErr w:type="spellStart"/>
            <w:r w:rsidRPr="00384C5A">
              <w:rPr>
                <w:rFonts w:asciiTheme="minorHAnsi" w:hAnsiTheme="minorHAnsi" w:cstheme="minorHAnsi"/>
              </w:rPr>
              <w:t>Magistro</w:t>
            </w:r>
            <w:proofErr w:type="spellEnd"/>
            <w:r w:rsidRPr="00384C5A">
              <w:rPr>
                <w:rFonts w:asciiTheme="minorHAnsi" w:hAnsiTheme="minorHAnsi" w:cstheme="minorHAnsi"/>
              </w:rPr>
              <w:t xml:space="preserve"> D, </w:t>
            </w:r>
            <w:proofErr w:type="spellStart"/>
            <w:r w:rsidRPr="00384C5A">
              <w:rPr>
                <w:rFonts w:asciiTheme="minorHAnsi" w:hAnsiTheme="minorHAnsi" w:cstheme="minorHAnsi"/>
              </w:rPr>
              <w:t>Hennis</w:t>
            </w:r>
            <w:proofErr w:type="spellEnd"/>
            <w:r w:rsidRPr="00384C5A">
              <w:rPr>
                <w:rFonts w:asciiTheme="minorHAnsi" w:hAnsiTheme="minorHAnsi" w:cstheme="minorHAnsi"/>
              </w:rPr>
              <w:t xml:space="preserve"> PJ, Donaldson J, Leslie-Walker A, Jones BA, James RM. Characterising the activity, lifestyle behaviours and health outcomes of UK university students. Under 3</w:t>
            </w:r>
            <w:r w:rsidRPr="00384C5A">
              <w:rPr>
                <w:rFonts w:asciiTheme="minorHAnsi" w:hAnsiTheme="minorHAnsi" w:cstheme="minorHAnsi"/>
                <w:vertAlign w:val="superscript"/>
              </w:rPr>
              <w:t>rd</w:t>
            </w:r>
            <w:r w:rsidRPr="00384C5A">
              <w:rPr>
                <w:rFonts w:asciiTheme="minorHAnsi" w:hAnsiTheme="minorHAnsi" w:cstheme="minorHAnsi"/>
              </w:rPr>
              <w:t xml:space="preserve"> Review @ BMC Public Health</w:t>
            </w:r>
          </w:p>
          <w:p w14:paraId="12608F75" w14:textId="77777777" w:rsidR="00384C5A" w:rsidRPr="00384C5A" w:rsidRDefault="00384C5A" w:rsidP="00384C5A">
            <w:pPr>
              <w:numPr>
                <w:ilvl w:val="0"/>
                <w:numId w:val="11"/>
              </w:numPr>
              <w:shd w:val="clear" w:color="auto" w:fill="FFFFFF"/>
              <w:rPr>
                <w:rFonts w:asciiTheme="minorHAnsi" w:hAnsiTheme="minorHAnsi" w:cstheme="minorHAnsi"/>
                <w:spacing w:val="4"/>
              </w:rPr>
            </w:pPr>
            <w:r w:rsidRPr="00384C5A">
              <w:rPr>
                <w:rFonts w:asciiTheme="minorHAnsi" w:hAnsiTheme="minorHAnsi" w:cstheme="minorHAnsi"/>
              </w:rPr>
              <w:t xml:space="preserve">ONS. (2024). </w:t>
            </w:r>
            <w:proofErr w:type="gramStart"/>
            <w:r w:rsidRPr="00384C5A">
              <w:rPr>
                <w:rFonts w:asciiTheme="minorHAnsi" w:hAnsiTheme="minorHAnsi" w:cstheme="minorHAnsi"/>
                <w:i/>
                <w:iCs/>
              </w:rPr>
              <w:t>18-24 year old</w:t>
            </w:r>
            <w:proofErr w:type="gramEnd"/>
            <w:r w:rsidRPr="00384C5A">
              <w:rPr>
                <w:rFonts w:asciiTheme="minorHAnsi" w:hAnsiTheme="minorHAnsi" w:cstheme="minorHAnsi"/>
                <w:i/>
                <w:iCs/>
              </w:rPr>
              <w:t xml:space="preserve"> population: All persons: 000s—Office for National Statistics</w:t>
            </w:r>
            <w:r w:rsidRPr="00384C5A">
              <w:rPr>
                <w:rFonts w:asciiTheme="minorHAnsi" w:hAnsiTheme="minorHAnsi" w:cstheme="minorHAnsi"/>
              </w:rPr>
              <w:t xml:space="preserve">. </w:t>
            </w:r>
          </w:p>
          <w:p w14:paraId="1D6C253E" w14:textId="77777777" w:rsidR="00384C5A" w:rsidRPr="00384C5A" w:rsidRDefault="00CB3304" w:rsidP="00384C5A">
            <w:pPr>
              <w:shd w:val="clear" w:color="auto" w:fill="FFFFFF"/>
              <w:ind w:left="720"/>
              <w:rPr>
                <w:rFonts w:asciiTheme="minorHAnsi" w:hAnsiTheme="minorHAnsi" w:cstheme="minorHAnsi"/>
              </w:rPr>
            </w:pPr>
            <w:hyperlink r:id="rId5" w:history="1">
              <w:r w:rsidR="00384C5A" w:rsidRPr="00384C5A">
                <w:rPr>
                  <w:rStyle w:val="Hyperlink"/>
                  <w:rFonts w:asciiTheme="minorHAnsi" w:hAnsiTheme="minorHAnsi" w:cstheme="minorHAnsi"/>
                </w:rPr>
                <w:t>https://www.ons.gov.uk/employmentandlabourmarket/peopleinwork/employmentandemployeetypes/timeseries/jn5q/lms</w:t>
              </w:r>
            </w:hyperlink>
          </w:p>
          <w:p w14:paraId="58DD75AB" w14:textId="77777777" w:rsidR="00384C5A" w:rsidRPr="00384C5A" w:rsidRDefault="00384C5A" w:rsidP="00384C5A">
            <w:pPr>
              <w:pStyle w:val="Heading1"/>
              <w:numPr>
                <w:ilvl w:val="0"/>
                <w:numId w:val="11"/>
              </w:numPr>
              <w:shd w:val="clear" w:color="auto" w:fill="FFFFFF"/>
              <w:tabs>
                <w:tab w:val="num" w:pos="360"/>
              </w:tabs>
              <w:spacing w:before="0" w:beforeAutospacing="0" w:after="0" w:afterAutospacing="0"/>
              <w:ind w:left="0" w:firstLine="0"/>
              <w:outlineLvl w:val="0"/>
              <w:rPr>
                <w:rFonts w:asciiTheme="minorHAnsi" w:hAnsiTheme="minorHAnsi" w:cstheme="minorHAnsi"/>
                <w:b w:val="0"/>
                <w:bCs w:val="0"/>
                <w:spacing w:val="4"/>
                <w:sz w:val="22"/>
                <w:szCs w:val="22"/>
              </w:rPr>
            </w:pPr>
            <w:r w:rsidRPr="00384C5A">
              <w:rPr>
                <w:rFonts w:asciiTheme="minorHAnsi" w:hAnsiTheme="minorHAnsi" w:cstheme="minorHAnsi"/>
                <w:b w:val="0"/>
                <w:bCs w:val="0"/>
                <w:sz w:val="22"/>
                <w:szCs w:val="22"/>
              </w:rPr>
              <w:t xml:space="preserve">Munir, F, Biddle SJH, Davies MJ, Dunstan D, </w:t>
            </w:r>
            <w:proofErr w:type="spellStart"/>
            <w:r w:rsidRPr="00384C5A">
              <w:rPr>
                <w:rFonts w:asciiTheme="minorHAnsi" w:hAnsiTheme="minorHAnsi" w:cstheme="minorHAnsi"/>
                <w:b w:val="0"/>
                <w:bCs w:val="0"/>
                <w:sz w:val="22"/>
                <w:szCs w:val="22"/>
              </w:rPr>
              <w:t>Esliger</w:t>
            </w:r>
            <w:proofErr w:type="spellEnd"/>
            <w:r w:rsidRPr="00384C5A">
              <w:rPr>
                <w:rFonts w:asciiTheme="minorHAnsi" w:hAnsiTheme="minorHAnsi" w:cstheme="minorHAnsi"/>
                <w:b w:val="0"/>
                <w:bCs w:val="0"/>
                <w:sz w:val="22"/>
                <w:szCs w:val="22"/>
              </w:rPr>
              <w:t xml:space="preserve"> D, Gray LJ, Jackson BR, O’Connell SE, Yates T, Edwardson CL. (2018). Stand More AT Work (</w:t>
            </w:r>
            <w:proofErr w:type="spellStart"/>
            <w:r w:rsidRPr="00384C5A">
              <w:rPr>
                <w:rFonts w:asciiTheme="minorHAnsi" w:hAnsiTheme="minorHAnsi" w:cstheme="minorHAnsi"/>
                <w:b w:val="0"/>
                <w:bCs w:val="0"/>
                <w:sz w:val="22"/>
                <w:szCs w:val="22"/>
              </w:rPr>
              <w:t>SMArT</w:t>
            </w:r>
            <w:proofErr w:type="spellEnd"/>
            <w:r w:rsidRPr="00384C5A">
              <w:rPr>
                <w:rFonts w:asciiTheme="minorHAnsi" w:hAnsiTheme="minorHAnsi" w:cstheme="minorHAnsi"/>
                <w:b w:val="0"/>
                <w:bCs w:val="0"/>
                <w:sz w:val="22"/>
                <w:szCs w:val="22"/>
              </w:rPr>
              <w:t xml:space="preserve"> Work): using the behaviour change wheel to develop an intervention to reduce sitting time in the workplace. </w:t>
            </w:r>
            <w:hyperlink r:id="rId6" w:history="1">
              <w:r w:rsidRPr="00384C5A">
                <w:rPr>
                  <w:rStyle w:val="Hyperlink"/>
                  <w:rFonts w:asciiTheme="minorHAnsi" w:hAnsiTheme="minorHAnsi" w:cstheme="minorHAnsi"/>
                  <w:b w:val="0"/>
                  <w:bCs w:val="0"/>
                  <w:sz w:val="22"/>
                  <w:szCs w:val="22"/>
                </w:rPr>
                <w:t>BMC Public Health</w:t>
              </w:r>
            </w:hyperlink>
            <w:r w:rsidRPr="00384C5A">
              <w:rPr>
                <w:rFonts w:asciiTheme="minorHAnsi" w:hAnsiTheme="minorHAnsi" w:cstheme="minorHAnsi"/>
                <w:b w:val="0"/>
                <w:bCs w:val="0"/>
                <w:sz w:val="22"/>
                <w:szCs w:val="22"/>
              </w:rPr>
              <w:t>  18, #319. (2018).</w:t>
            </w:r>
          </w:p>
          <w:p w14:paraId="25798A07" w14:textId="721ADEB3" w:rsidR="00E1315C" w:rsidRPr="00384C5A" w:rsidRDefault="00E1315C" w:rsidP="00E1315C">
            <w:pPr>
              <w:autoSpaceDE w:val="0"/>
              <w:autoSpaceDN w:val="0"/>
              <w:adjustRightInd w:val="0"/>
              <w:jc w:val="both"/>
              <w:rPr>
                <w:rFonts w:asciiTheme="minorHAnsi" w:hAnsiTheme="minorHAnsi" w:cstheme="minorHAnsi"/>
                <w:i/>
                <w:iCs/>
              </w:rPr>
            </w:pPr>
          </w:p>
          <w:p w14:paraId="4CC99A4B" w14:textId="66E5AAA0" w:rsidR="003A7DAE" w:rsidRPr="00384C5A" w:rsidRDefault="003A7DAE" w:rsidP="00384C5A">
            <w:pPr>
              <w:autoSpaceDE w:val="0"/>
              <w:autoSpaceDN w:val="0"/>
              <w:adjustRightInd w:val="0"/>
              <w:jc w:val="both"/>
              <w:rPr>
                <w:rFonts w:asciiTheme="minorHAnsi" w:hAnsiTheme="minorHAnsi" w:cstheme="minorHAnsi"/>
                <w:b/>
              </w:rPr>
            </w:pPr>
          </w:p>
        </w:tc>
      </w:tr>
    </w:tbl>
    <w:p w14:paraId="7FEF6135" w14:textId="77777777" w:rsidR="00066C81" w:rsidRPr="00384C5A" w:rsidRDefault="00066C81" w:rsidP="00066C81">
      <w:pPr>
        <w:spacing w:after="0" w:line="240" w:lineRule="auto"/>
        <w:rPr>
          <w:rFonts w:asciiTheme="minorHAnsi" w:hAnsiTheme="minorHAnsi" w:cstheme="minorHAnsi"/>
          <w:u w:val="single"/>
        </w:rPr>
      </w:pPr>
    </w:p>
    <w:p w14:paraId="1D713C9F" w14:textId="77777777" w:rsidR="00066C81" w:rsidRPr="00384C5A" w:rsidRDefault="00066C81" w:rsidP="00066C81">
      <w:pPr>
        <w:spacing w:after="0" w:line="240" w:lineRule="auto"/>
        <w:rPr>
          <w:rFonts w:asciiTheme="minorHAnsi" w:hAnsiTheme="minorHAnsi" w:cstheme="minorHAnsi"/>
          <w:b/>
          <w:bCs/>
        </w:rPr>
      </w:pPr>
    </w:p>
    <w:sectPr w:rsidR="00066C81" w:rsidRPr="00384C5A"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69C5"/>
    <w:multiLevelType w:val="hybridMultilevel"/>
    <w:tmpl w:val="CADCEF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A63742D"/>
    <w:multiLevelType w:val="hybridMultilevel"/>
    <w:tmpl w:val="2656066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F6E0911"/>
    <w:multiLevelType w:val="hybridMultilevel"/>
    <w:tmpl w:val="F42037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FBE7851"/>
    <w:multiLevelType w:val="hybridMultilevel"/>
    <w:tmpl w:val="B5283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5463F4"/>
    <w:multiLevelType w:val="hybridMultilevel"/>
    <w:tmpl w:val="7A2E9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122114"/>
    <w:multiLevelType w:val="hybridMultilevel"/>
    <w:tmpl w:val="FCDE86A0"/>
    <w:lvl w:ilvl="0" w:tplc="5CAE1380">
      <w:start w:val="1"/>
      <w:numFmt w:val="bullet"/>
      <w:lvlText w:val=""/>
      <w:lvlJc w:val="left"/>
      <w:pPr>
        <w:ind w:left="1434" w:hanging="360"/>
      </w:pPr>
      <w:rPr>
        <w:rFonts w:ascii="Symbol" w:hAnsi="Symbol" w:hint="default"/>
        <w:color w:val="auto"/>
      </w:rPr>
    </w:lvl>
    <w:lvl w:ilvl="1" w:tplc="08090003">
      <w:start w:val="1"/>
      <w:numFmt w:val="bullet"/>
      <w:lvlText w:val="o"/>
      <w:lvlJc w:val="left"/>
      <w:pPr>
        <w:ind w:left="2154" w:hanging="360"/>
      </w:pPr>
      <w:rPr>
        <w:rFonts w:ascii="Courier New" w:hAnsi="Courier New" w:cs="Courier New" w:hint="default"/>
      </w:rPr>
    </w:lvl>
    <w:lvl w:ilvl="2" w:tplc="08090005">
      <w:start w:val="1"/>
      <w:numFmt w:val="bullet"/>
      <w:lvlText w:val=""/>
      <w:lvlJc w:val="left"/>
      <w:pPr>
        <w:ind w:left="2874" w:hanging="360"/>
      </w:pPr>
      <w:rPr>
        <w:rFonts w:ascii="Wingdings" w:hAnsi="Wingdings" w:hint="default"/>
      </w:rPr>
    </w:lvl>
    <w:lvl w:ilvl="3" w:tplc="08090001">
      <w:start w:val="1"/>
      <w:numFmt w:val="bullet"/>
      <w:lvlText w:val=""/>
      <w:lvlJc w:val="left"/>
      <w:pPr>
        <w:ind w:left="3594" w:hanging="360"/>
      </w:pPr>
      <w:rPr>
        <w:rFonts w:ascii="Symbol" w:hAnsi="Symbol" w:hint="default"/>
      </w:rPr>
    </w:lvl>
    <w:lvl w:ilvl="4" w:tplc="08090003">
      <w:start w:val="1"/>
      <w:numFmt w:val="bullet"/>
      <w:lvlText w:val="o"/>
      <w:lvlJc w:val="left"/>
      <w:pPr>
        <w:ind w:left="4314" w:hanging="360"/>
      </w:pPr>
      <w:rPr>
        <w:rFonts w:ascii="Courier New" w:hAnsi="Courier New" w:cs="Courier New" w:hint="default"/>
      </w:rPr>
    </w:lvl>
    <w:lvl w:ilvl="5" w:tplc="08090005">
      <w:start w:val="1"/>
      <w:numFmt w:val="bullet"/>
      <w:lvlText w:val=""/>
      <w:lvlJc w:val="left"/>
      <w:pPr>
        <w:ind w:left="5034" w:hanging="360"/>
      </w:pPr>
      <w:rPr>
        <w:rFonts w:ascii="Wingdings" w:hAnsi="Wingdings" w:hint="default"/>
      </w:rPr>
    </w:lvl>
    <w:lvl w:ilvl="6" w:tplc="08090001">
      <w:start w:val="1"/>
      <w:numFmt w:val="bullet"/>
      <w:lvlText w:val=""/>
      <w:lvlJc w:val="left"/>
      <w:pPr>
        <w:ind w:left="5754" w:hanging="360"/>
      </w:pPr>
      <w:rPr>
        <w:rFonts w:ascii="Symbol" w:hAnsi="Symbol" w:hint="default"/>
      </w:rPr>
    </w:lvl>
    <w:lvl w:ilvl="7" w:tplc="08090003">
      <w:start w:val="1"/>
      <w:numFmt w:val="bullet"/>
      <w:lvlText w:val="o"/>
      <w:lvlJc w:val="left"/>
      <w:pPr>
        <w:ind w:left="6474" w:hanging="360"/>
      </w:pPr>
      <w:rPr>
        <w:rFonts w:ascii="Courier New" w:hAnsi="Courier New" w:cs="Courier New" w:hint="default"/>
      </w:rPr>
    </w:lvl>
    <w:lvl w:ilvl="8" w:tplc="08090005">
      <w:start w:val="1"/>
      <w:numFmt w:val="bullet"/>
      <w:lvlText w:val=""/>
      <w:lvlJc w:val="left"/>
      <w:pPr>
        <w:ind w:left="7194" w:hanging="360"/>
      </w:pPr>
      <w:rPr>
        <w:rFonts w:ascii="Wingdings" w:hAnsi="Wingdings" w:hint="default"/>
      </w:rPr>
    </w:lvl>
  </w:abstractNum>
  <w:abstractNum w:abstractNumId="7" w15:restartNumberingAfterBreak="0">
    <w:nsid w:val="5A2C07F2"/>
    <w:multiLevelType w:val="hybridMultilevel"/>
    <w:tmpl w:val="0E40E9D2"/>
    <w:lvl w:ilvl="0" w:tplc="39E221B8">
      <w:start w:val="1"/>
      <w:numFmt w:val="decimal"/>
      <w:lvlText w:val="%1."/>
      <w:lvlJc w:val="left"/>
      <w:pPr>
        <w:ind w:left="360" w:hanging="360"/>
      </w:pPr>
      <w:rPr>
        <w:rFonts w:eastAsia="Calibri" w:cs="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64365A0"/>
    <w:multiLevelType w:val="hybridMultilevel"/>
    <w:tmpl w:val="BA700820"/>
    <w:lvl w:ilvl="0" w:tplc="4FB42250">
      <w:start w:val="2"/>
      <w:numFmt w:val="decimal"/>
      <w:lvlText w:val="%1."/>
      <w:lvlJc w:val="left"/>
      <w:pPr>
        <w:ind w:left="0" w:hanging="720"/>
      </w:pPr>
      <w:rPr>
        <w:rFonts w:ascii="Calibri" w:eastAsia="Calibri" w:hAnsi="Calibri" w:cs="Calibri" w:hint="default"/>
        <w:b w:val="0"/>
        <w:bCs w:val="0"/>
        <w:i w:val="0"/>
        <w:iCs w:val="0"/>
        <w:spacing w:val="-1"/>
        <w:w w:val="100"/>
        <w:sz w:val="22"/>
        <w:szCs w:val="22"/>
        <w:lang w:val="en-US" w:eastAsia="en-US" w:bidi="ar-SA"/>
      </w:rPr>
    </w:lvl>
    <w:lvl w:ilvl="1" w:tplc="B9D4A91E">
      <w:numFmt w:val="bullet"/>
      <w:lvlText w:val="•"/>
      <w:lvlJc w:val="left"/>
      <w:pPr>
        <w:ind w:left="907" w:hanging="720"/>
      </w:pPr>
      <w:rPr>
        <w:rFonts w:hint="default"/>
        <w:lang w:val="en-US" w:eastAsia="en-US" w:bidi="ar-SA"/>
      </w:rPr>
    </w:lvl>
    <w:lvl w:ilvl="2" w:tplc="705AA274">
      <w:numFmt w:val="bullet"/>
      <w:lvlText w:val="•"/>
      <w:lvlJc w:val="left"/>
      <w:pPr>
        <w:ind w:left="1814" w:hanging="720"/>
      </w:pPr>
      <w:rPr>
        <w:rFonts w:hint="default"/>
        <w:lang w:val="en-US" w:eastAsia="en-US" w:bidi="ar-SA"/>
      </w:rPr>
    </w:lvl>
    <w:lvl w:ilvl="3" w:tplc="D27C6E5C">
      <w:numFmt w:val="bullet"/>
      <w:lvlText w:val="•"/>
      <w:lvlJc w:val="left"/>
      <w:pPr>
        <w:ind w:left="2721" w:hanging="720"/>
      </w:pPr>
      <w:rPr>
        <w:rFonts w:hint="default"/>
        <w:lang w:val="en-US" w:eastAsia="en-US" w:bidi="ar-SA"/>
      </w:rPr>
    </w:lvl>
    <w:lvl w:ilvl="4" w:tplc="5AC24CAA">
      <w:numFmt w:val="bullet"/>
      <w:lvlText w:val="•"/>
      <w:lvlJc w:val="left"/>
      <w:pPr>
        <w:ind w:left="3629" w:hanging="720"/>
      </w:pPr>
      <w:rPr>
        <w:rFonts w:hint="default"/>
        <w:lang w:val="en-US" w:eastAsia="en-US" w:bidi="ar-SA"/>
      </w:rPr>
    </w:lvl>
    <w:lvl w:ilvl="5" w:tplc="645452D6">
      <w:numFmt w:val="bullet"/>
      <w:lvlText w:val="•"/>
      <w:lvlJc w:val="left"/>
      <w:pPr>
        <w:ind w:left="4536" w:hanging="720"/>
      </w:pPr>
      <w:rPr>
        <w:rFonts w:hint="default"/>
        <w:lang w:val="en-US" w:eastAsia="en-US" w:bidi="ar-SA"/>
      </w:rPr>
    </w:lvl>
    <w:lvl w:ilvl="6" w:tplc="31BEA808">
      <w:numFmt w:val="bullet"/>
      <w:lvlText w:val="•"/>
      <w:lvlJc w:val="left"/>
      <w:pPr>
        <w:ind w:left="5443" w:hanging="720"/>
      </w:pPr>
      <w:rPr>
        <w:rFonts w:hint="default"/>
        <w:lang w:val="en-US" w:eastAsia="en-US" w:bidi="ar-SA"/>
      </w:rPr>
    </w:lvl>
    <w:lvl w:ilvl="7" w:tplc="B4FEFFE4">
      <w:numFmt w:val="bullet"/>
      <w:lvlText w:val="•"/>
      <w:lvlJc w:val="left"/>
      <w:pPr>
        <w:ind w:left="6350" w:hanging="720"/>
      </w:pPr>
      <w:rPr>
        <w:rFonts w:hint="default"/>
        <w:lang w:val="en-US" w:eastAsia="en-US" w:bidi="ar-SA"/>
      </w:rPr>
    </w:lvl>
    <w:lvl w:ilvl="8" w:tplc="69CC0FDA">
      <w:numFmt w:val="bullet"/>
      <w:lvlText w:val="•"/>
      <w:lvlJc w:val="left"/>
      <w:pPr>
        <w:ind w:left="7258" w:hanging="720"/>
      </w:pPr>
      <w:rPr>
        <w:rFonts w:hint="default"/>
        <w:lang w:val="en-US" w:eastAsia="en-US" w:bidi="ar-SA"/>
      </w:rPr>
    </w:lvl>
  </w:abstractNum>
  <w:abstractNum w:abstractNumId="9" w15:restartNumberingAfterBreak="0">
    <w:nsid w:val="66631F8C"/>
    <w:multiLevelType w:val="hybridMultilevel"/>
    <w:tmpl w:val="D8640C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7"/>
  </w:num>
  <w:num w:numId="7">
    <w:abstractNumId w:val="0"/>
  </w:num>
  <w:num w:numId="8">
    <w:abstractNumId w:val="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384C5A"/>
    <w:rsid w:val="003A7DAE"/>
    <w:rsid w:val="00437E7E"/>
    <w:rsid w:val="004E665D"/>
    <w:rsid w:val="004F32E0"/>
    <w:rsid w:val="00640C92"/>
    <w:rsid w:val="006B2AF2"/>
    <w:rsid w:val="00761F61"/>
    <w:rsid w:val="00767E66"/>
    <w:rsid w:val="00771BF5"/>
    <w:rsid w:val="007B76D0"/>
    <w:rsid w:val="00803EC8"/>
    <w:rsid w:val="00850BDA"/>
    <w:rsid w:val="008E267D"/>
    <w:rsid w:val="0092013B"/>
    <w:rsid w:val="009C47A8"/>
    <w:rsid w:val="009C6C5D"/>
    <w:rsid w:val="00A83104"/>
    <w:rsid w:val="00AE49DF"/>
    <w:rsid w:val="00BA5EC2"/>
    <w:rsid w:val="00BB70D0"/>
    <w:rsid w:val="00BD5F21"/>
    <w:rsid w:val="00C13E6D"/>
    <w:rsid w:val="00CB3304"/>
    <w:rsid w:val="00CF1E32"/>
    <w:rsid w:val="00E1315C"/>
    <w:rsid w:val="00E553BA"/>
    <w:rsid w:val="00E908FE"/>
    <w:rsid w:val="00F84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paragraph" w:styleId="Heading1">
    <w:name w:val="heading 1"/>
    <w:basedOn w:val="Normal"/>
    <w:link w:val="Heading1Char"/>
    <w:uiPriority w:val="9"/>
    <w:qFormat/>
    <w:rsid w:val="00384C5A"/>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character" w:styleId="CommentReference">
    <w:name w:val="annotation reference"/>
    <w:basedOn w:val="DefaultParagraphFont"/>
    <w:uiPriority w:val="99"/>
    <w:semiHidden/>
    <w:unhideWhenUsed/>
    <w:rsid w:val="008E267D"/>
    <w:rPr>
      <w:sz w:val="16"/>
      <w:szCs w:val="16"/>
    </w:rPr>
  </w:style>
  <w:style w:type="paragraph" w:styleId="CommentText">
    <w:name w:val="annotation text"/>
    <w:basedOn w:val="Normal"/>
    <w:link w:val="CommentTextChar"/>
    <w:uiPriority w:val="99"/>
    <w:unhideWhenUsed/>
    <w:rsid w:val="008E267D"/>
    <w:pPr>
      <w:spacing w:line="240" w:lineRule="auto"/>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8E267D"/>
    <w:rPr>
      <w:sz w:val="20"/>
      <w:szCs w:val="20"/>
    </w:rPr>
  </w:style>
  <w:style w:type="character" w:customStyle="1" w:styleId="ListParagraphChar">
    <w:name w:val="List Paragraph Char"/>
    <w:basedOn w:val="DefaultParagraphFont"/>
    <w:link w:val="ListParagraph"/>
    <w:uiPriority w:val="34"/>
    <w:locked/>
    <w:rsid w:val="00E908FE"/>
    <w:rPr>
      <w:rFonts w:ascii="Calibri" w:eastAsia="Calibri" w:hAnsi="Calibri" w:cs="Calibri"/>
      <w:color w:val="000000"/>
      <w:lang w:eastAsia="en-GB"/>
    </w:rPr>
  </w:style>
  <w:style w:type="character" w:customStyle="1" w:styleId="ref-title">
    <w:name w:val="ref-title"/>
    <w:basedOn w:val="DefaultParagraphFont"/>
    <w:rsid w:val="00BA5EC2"/>
  </w:style>
  <w:style w:type="character" w:customStyle="1" w:styleId="ref-journal">
    <w:name w:val="ref-journal"/>
    <w:basedOn w:val="DefaultParagraphFont"/>
    <w:rsid w:val="00BA5EC2"/>
  </w:style>
  <w:style w:type="character" w:customStyle="1" w:styleId="ref-vol">
    <w:name w:val="ref-vol"/>
    <w:basedOn w:val="DefaultParagraphFont"/>
    <w:rsid w:val="00BA5EC2"/>
  </w:style>
  <w:style w:type="character" w:customStyle="1" w:styleId="ref-iss">
    <w:name w:val="ref-iss"/>
    <w:basedOn w:val="DefaultParagraphFont"/>
    <w:rsid w:val="00BA5EC2"/>
  </w:style>
  <w:style w:type="character" w:customStyle="1" w:styleId="mixed-citation">
    <w:name w:val="mixed-citation"/>
    <w:basedOn w:val="DefaultParagraphFont"/>
    <w:rsid w:val="00BA5EC2"/>
  </w:style>
  <w:style w:type="paragraph" w:styleId="BodyText">
    <w:name w:val="Body Text"/>
    <w:basedOn w:val="Normal"/>
    <w:link w:val="BodyTextChar"/>
    <w:uiPriority w:val="1"/>
    <w:qFormat/>
    <w:rsid w:val="00771BF5"/>
    <w:pPr>
      <w:widowControl w:val="0"/>
      <w:autoSpaceDE w:val="0"/>
      <w:autoSpaceDN w:val="0"/>
      <w:spacing w:after="0" w:line="240" w:lineRule="auto"/>
    </w:pPr>
    <w:rPr>
      <w:color w:val="auto"/>
      <w:lang w:val="en-US" w:eastAsia="en-US"/>
    </w:rPr>
  </w:style>
  <w:style w:type="character" w:customStyle="1" w:styleId="BodyTextChar">
    <w:name w:val="Body Text Char"/>
    <w:basedOn w:val="DefaultParagraphFont"/>
    <w:link w:val="BodyText"/>
    <w:uiPriority w:val="1"/>
    <w:rsid w:val="00771BF5"/>
    <w:rPr>
      <w:rFonts w:ascii="Calibri" w:eastAsia="Calibri" w:hAnsi="Calibri" w:cs="Calibri"/>
      <w:lang w:val="en-US"/>
    </w:rPr>
  </w:style>
  <w:style w:type="paragraph" w:customStyle="1" w:styleId="TableParagraph">
    <w:name w:val="Table Paragraph"/>
    <w:basedOn w:val="Normal"/>
    <w:uiPriority w:val="1"/>
    <w:qFormat/>
    <w:rsid w:val="00771BF5"/>
    <w:pPr>
      <w:widowControl w:val="0"/>
      <w:autoSpaceDE w:val="0"/>
      <w:autoSpaceDN w:val="0"/>
      <w:spacing w:before="1" w:after="0" w:line="240" w:lineRule="auto"/>
      <w:ind w:left="244" w:hanging="238"/>
    </w:pPr>
    <w:rPr>
      <w:color w:val="auto"/>
      <w:lang w:val="en-US" w:eastAsia="en-US"/>
    </w:rPr>
  </w:style>
  <w:style w:type="paragraph" w:customStyle="1" w:styleId="Default">
    <w:name w:val="Default"/>
    <w:rsid w:val="00A83104"/>
    <w:pPr>
      <w:autoSpaceDE w:val="0"/>
      <w:autoSpaceDN w:val="0"/>
      <w:adjustRightInd w:val="0"/>
      <w:spacing w:after="0" w:line="240" w:lineRule="auto"/>
    </w:pPr>
    <w:rPr>
      <w:rFonts w:ascii="Calibri" w:hAnsi="Calibri" w:cs="Calibri"/>
      <w:color w:val="000000"/>
      <w:sz w:val="24"/>
      <w:szCs w:val="24"/>
    </w:rPr>
  </w:style>
  <w:style w:type="character" w:customStyle="1" w:styleId="bkciteavail">
    <w:name w:val="bk_cite_avail"/>
    <w:basedOn w:val="DefaultParagraphFont"/>
    <w:rsid w:val="009C6C5D"/>
  </w:style>
  <w:style w:type="character" w:customStyle="1" w:styleId="EndNoteBibliographyChar">
    <w:name w:val="EndNote Bibliography Char"/>
    <w:basedOn w:val="DefaultParagraphFont"/>
    <w:link w:val="EndNoteBibliography"/>
    <w:locked/>
    <w:rsid w:val="00E1315C"/>
    <w:rPr>
      <w:rFonts w:ascii="Calibri" w:hAnsi="Calibri" w:cs="Calibri"/>
      <w:noProof/>
      <w:lang w:val="en-US"/>
    </w:rPr>
  </w:style>
  <w:style w:type="paragraph" w:customStyle="1" w:styleId="EndNoteBibliography">
    <w:name w:val="EndNote Bibliography"/>
    <w:basedOn w:val="Normal"/>
    <w:link w:val="EndNoteBibliographyChar"/>
    <w:rsid w:val="00E1315C"/>
    <w:pPr>
      <w:spacing w:line="240" w:lineRule="auto"/>
    </w:pPr>
    <w:rPr>
      <w:rFonts w:eastAsiaTheme="minorHAnsi"/>
      <w:noProof/>
      <w:color w:val="auto"/>
      <w:lang w:val="en-US" w:eastAsia="en-US"/>
    </w:rPr>
  </w:style>
  <w:style w:type="character" w:customStyle="1" w:styleId="Heading1Char">
    <w:name w:val="Heading 1 Char"/>
    <w:basedOn w:val="DefaultParagraphFont"/>
    <w:link w:val="Heading1"/>
    <w:uiPriority w:val="9"/>
    <w:rsid w:val="00384C5A"/>
    <w:rPr>
      <w:rFonts w:ascii="Times New Roman" w:eastAsia="Times New Roman" w:hAnsi="Times New Roman" w:cs="Times New Roman"/>
      <w:b/>
      <w:bCs/>
      <w:kern w:val="36"/>
      <w:sz w:val="48"/>
      <w:szCs w:val="48"/>
      <w:lang w:eastAsia="en-GB"/>
    </w:rPr>
  </w:style>
  <w:style w:type="character" w:customStyle="1" w:styleId="normaltextrun">
    <w:name w:val="normaltextrun"/>
    <w:basedOn w:val="DefaultParagraphFont"/>
    <w:rsid w:val="00384C5A"/>
  </w:style>
  <w:style w:type="character" w:customStyle="1" w:styleId="eop">
    <w:name w:val="eop"/>
    <w:basedOn w:val="DefaultParagraphFont"/>
    <w:rsid w:val="00384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194">
      <w:bodyDiv w:val="1"/>
      <w:marLeft w:val="0"/>
      <w:marRight w:val="0"/>
      <w:marTop w:val="0"/>
      <w:marBottom w:val="0"/>
      <w:divBdr>
        <w:top w:val="none" w:sz="0" w:space="0" w:color="auto"/>
        <w:left w:val="none" w:sz="0" w:space="0" w:color="auto"/>
        <w:bottom w:val="none" w:sz="0" w:space="0" w:color="auto"/>
        <w:right w:val="none" w:sz="0" w:space="0" w:color="auto"/>
      </w:divBdr>
    </w:div>
    <w:div w:id="153375607">
      <w:bodyDiv w:val="1"/>
      <w:marLeft w:val="0"/>
      <w:marRight w:val="0"/>
      <w:marTop w:val="0"/>
      <w:marBottom w:val="0"/>
      <w:divBdr>
        <w:top w:val="none" w:sz="0" w:space="0" w:color="auto"/>
        <w:left w:val="none" w:sz="0" w:space="0" w:color="auto"/>
        <w:bottom w:val="none" w:sz="0" w:space="0" w:color="auto"/>
        <w:right w:val="none" w:sz="0" w:space="0" w:color="auto"/>
      </w:divBdr>
    </w:div>
    <w:div w:id="223031432">
      <w:bodyDiv w:val="1"/>
      <w:marLeft w:val="0"/>
      <w:marRight w:val="0"/>
      <w:marTop w:val="0"/>
      <w:marBottom w:val="0"/>
      <w:divBdr>
        <w:top w:val="none" w:sz="0" w:space="0" w:color="auto"/>
        <w:left w:val="none" w:sz="0" w:space="0" w:color="auto"/>
        <w:bottom w:val="none" w:sz="0" w:space="0" w:color="auto"/>
        <w:right w:val="none" w:sz="0" w:space="0" w:color="auto"/>
      </w:divBdr>
    </w:div>
    <w:div w:id="269706624">
      <w:bodyDiv w:val="1"/>
      <w:marLeft w:val="0"/>
      <w:marRight w:val="0"/>
      <w:marTop w:val="0"/>
      <w:marBottom w:val="0"/>
      <w:divBdr>
        <w:top w:val="none" w:sz="0" w:space="0" w:color="auto"/>
        <w:left w:val="none" w:sz="0" w:space="0" w:color="auto"/>
        <w:bottom w:val="none" w:sz="0" w:space="0" w:color="auto"/>
        <w:right w:val="none" w:sz="0" w:space="0" w:color="auto"/>
      </w:divBdr>
    </w:div>
    <w:div w:id="308368634">
      <w:bodyDiv w:val="1"/>
      <w:marLeft w:val="0"/>
      <w:marRight w:val="0"/>
      <w:marTop w:val="0"/>
      <w:marBottom w:val="0"/>
      <w:divBdr>
        <w:top w:val="none" w:sz="0" w:space="0" w:color="auto"/>
        <w:left w:val="none" w:sz="0" w:space="0" w:color="auto"/>
        <w:bottom w:val="none" w:sz="0" w:space="0" w:color="auto"/>
        <w:right w:val="none" w:sz="0" w:space="0" w:color="auto"/>
      </w:divBdr>
    </w:div>
    <w:div w:id="375744704">
      <w:bodyDiv w:val="1"/>
      <w:marLeft w:val="0"/>
      <w:marRight w:val="0"/>
      <w:marTop w:val="0"/>
      <w:marBottom w:val="0"/>
      <w:divBdr>
        <w:top w:val="none" w:sz="0" w:space="0" w:color="auto"/>
        <w:left w:val="none" w:sz="0" w:space="0" w:color="auto"/>
        <w:bottom w:val="none" w:sz="0" w:space="0" w:color="auto"/>
        <w:right w:val="none" w:sz="0" w:space="0" w:color="auto"/>
      </w:divBdr>
    </w:div>
    <w:div w:id="451366901">
      <w:bodyDiv w:val="1"/>
      <w:marLeft w:val="0"/>
      <w:marRight w:val="0"/>
      <w:marTop w:val="0"/>
      <w:marBottom w:val="0"/>
      <w:divBdr>
        <w:top w:val="none" w:sz="0" w:space="0" w:color="auto"/>
        <w:left w:val="none" w:sz="0" w:space="0" w:color="auto"/>
        <w:bottom w:val="none" w:sz="0" w:space="0" w:color="auto"/>
        <w:right w:val="none" w:sz="0" w:space="0" w:color="auto"/>
      </w:divBdr>
    </w:div>
    <w:div w:id="492188961">
      <w:bodyDiv w:val="1"/>
      <w:marLeft w:val="0"/>
      <w:marRight w:val="0"/>
      <w:marTop w:val="0"/>
      <w:marBottom w:val="0"/>
      <w:divBdr>
        <w:top w:val="none" w:sz="0" w:space="0" w:color="auto"/>
        <w:left w:val="none" w:sz="0" w:space="0" w:color="auto"/>
        <w:bottom w:val="none" w:sz="0" w:space="0" w:color="auto"/>
        <w:right w:val="none" w:sz="0" w:space="0" w:color="auto"/>
      </w:divBdr>
    </w:div>
    <w:div w:id="512644242">
      <w:bodyDiv w:val="1"/>
      <w:marLeft w:val="0"/>
      <w:marRight w:val="0"/>
      <w:marTop w:val="0"/>
      <w:marBottom w:val="0"/>
      <w:divBdr>
        <w:top w:val="none" w:sz="0" w:space="0" w:color="auto"/>
        <w:left w:val="none" w:sz="0" w:space="0" w:color="auto"/>
        <w:bottom w:val="none" w:sz="0" w:space="0" w:color="auto"/>
        <w:right w:val="none" w:sz="0" w:space="0" w:color="auto"/>
      </w:divBdr>
    </w:div>
    <w:div w:id="551890524">
      <w:bodyDiv w:val="1"/>
      <w:marLeft w:val="0"/>
      <w:marRight w:val="0"/>
      <w:marTop w:val="0"/>
      <w:marBottom w:val="0"/>
      <w:divBdr>
        <w:top w:val="none" w:sz="0" w:space="0" w:color="auto"/>
        <w:left w:val="none" w:sz="0" w:space="0" w:color="auto"/>
        <w:bottom w:val="none" w:sz="0" w:space="0" w:color="auto"/>
        <w:right w:val="none" w:sz="0" w:space="0" w:color="auto"/>
      </w:divBdr>
    </w:div>
    <w:div w:id="900869975">
      <w:bodyDiv w:val="1"/>
      <w:marLeft w:val="0"/>
      <w:marRight w:val="0"/>
      <w:marTop w:val="0"/>
      <w:marBottom w:val="0"/>
      <w:divBdr>
        <w:top w:val="none" w:sz="0" w:space="0" w:color="auto"/>
        <w:left w:val="none" w:sz="0" w:space="0" w:color="auto"/>
        <w:bottom w:val="none" w:sz="0" w:space="0" w:color="auto"/>
        <w:right w:val="none" w:sz="0" w:space="0" w:color="auto"/>
      </w:divBdr>
    </w:div>
    <w:div w:id="963997443">
      <w:bodyDiv w:val="1"/>
      <w:marLeft w:val="0"/>
      <w:marRight w:val="0"/>
      <w:marTop w:val="0"/>
      <w:marBottom w:val="0"/>
      <w:divBdr>
        <w:top w:val="none" w:sz="0" w:space="0" w:color="auto"/>
        <w:left w:val="none" w:sz="0" w:space="0" w:color="auto"/>
        <w:bottom w:val="none" w:sz="0" w:space="0" w:color="auto"/>
        <w:right w:val="none" w:sz="0" w:space="0" w:color="auto"/>
      </w:divBdr>
    </w:div>
    <w:div w:id="1267692471">
      <w:bodyDiv w:val="1"/>
      <w:marLeft w:val="0"/>
      <w:marRight w:val="0"/>
      <w:marTop w:val="0"/>
      <w:marBottom w:val="0"/>
      <w:divBdr>
        <w:top w:val="none" w:sz="0" w:space="0" w:color="auto"/>
        <w:left w:val="none" w:sz="0" w:space="0" w:color="auto"/>
        <w:bottom w:val="none" w:sz="0" w:space="0" w:color="auto"/>
        <w:right w:val="none" w:sz="0" w:space="0" w:color="auto"/>
      </w:divBdr>
    </w:div>
    <w:div w:id="1271619025">
      <w:bodyDiv w:val="1"/>
      <w:marLeft w:val="0"/>
      <w:marRight w:val="0"/>
      <w:marTop w:val="0"/>
      <w:marBottom w:val="0"/>
      <w:divBdr>
        <w:top w:val="none" w:sz="0" w:space="0" w:color="auto"/>
        <w:left w:val="none" w:sz="0" w:space="0" w:color="auto"/>
        <w:bottom w:val="none" w:sz="0" w:space="0" w:color="auto"/>
        <w:right w:val="none" w:sz="0" w:space="0" w:color="auto"/>
      </w:divBdr>
    </w:div>
    <w:div w:id="1338341293">
      <w:bodyDiv w:val="1"/>
      <w:marLeft w:val="0"/>
      <w:marRight w:val="0"/>
      <w:marTop w:val="0"/>
      <w:marBottom w:val="0"/>
      <w:divBdr>
        <w:top w:val="none" w:sz="0" w:space="0" w:color="auto"/>
        <w:left w:val="none" w:sz="0" w:space="0" w:color="auto"/>
        <w:bottom w:val="none" w:sz="0" w:space="0" w:color="auto"/>
        <w:right w:val="none" w:sz="0" w:space="0" w:color="auto"/>
      </w:divBdr>
    </w:div>
    <w:div w:id="1472019486">
      <w:bodyDiv w:val="1"/>
      <w:marLeft w:val="0"/>
      <w:marRight w:val="0"/>
      <w:marTop w:val="0"/>
      <w:marBottom w:val="0"/>
      <w:divBdr>
        <w:top w:val="none" w:sz="0" w:space="0" w:color="auto"/>
        <w:left w:val="none" w:sz="0" w:space="0" w:color="auto"/>
        <w:bottom w:val="none" w:sz="0" w:space="0" w:color="auto"/>
        <w:right w:val="none" w:sz="0" w:space="0" w:color="auto"/>
      </w:divBdr>
    </w:div>
    <w:div w:id="1478839705">
      <w:bodyDiv w:val="1"/>
      <w:marLeft w:val="0"/>
      <w:marRight w:val="0"/>
      <w:marTop w:val="0"/>
      <w:marBottom w:val="0"/>
      <w:divBdr>
        <w:top w:val="none" w:sz="0" w:space="0" w:color="auto"/>
        <w:left w:val="none" w:sz="0" w:space="0" w:color="auto"/>
        <w:bottom w:val="none" w:sz="0" w:space="0" w:color="auto"/>
        <w:right w:val="none" w:sz="0" w:space="0" w:color="auto"/>
      </w:divBdr>
    </w:div>
    <w:div w:id="1529637568">
      <w:bodyDiv w:val="1"/>
      <w:marLeft w:val="0"/>
      <w:marRight w:val="0"/>
      <w:marTop w:val="0"/>
      <w:marBottom w:val="0"/>
      <w:divBdr>
        <w:top w:val="none" w:sz="0" w:space="0" w:color="auto"/>
        <w:left w:val="none" w:sz="0" w:space="0" w:color="auto"/>
        <w:bottom w:val="none" w:sz="0" w:space="0" w:color="auto"/>
        <w:right w:val="none" w:sz="0" w:space="0" w:color="auto"/>
      </w:divBdr>
    </w:div>
    <w:div w:id="1864173977">
      <w:bodyDiv w:val="1"/>
      <w:marLeft w:val="0"/>
      <w:marRight w:val="0"/>
      <w:marTop w:val="0"/>
      <w:marBottom w:val="0"/>
      <w:divBdr>
        <w:top w:val="none" w:sz="0" w:space="0" w:color="auto"/>
        <w:left w:val="none" w:sz="0" w:space="0" w:color="auto"/>
        <w:bottom w:val="none" w:sz="0" w:space="0" w:color="auto"/>
        <w:right w:val="none" w:sz="0" w:space="0" w:color="auto"/>
      </w:divBdr>
    </w:div>
    <w:div w:id="1978533966">
      <w:bodyDiv w:val="1"/>
      <w:marLeft w:val="0"/>
      <w:marRight w:val="0"/>
      <w:marTop w:val="0"/>
      <w:marBottom w:val="0"/>
      <w:divBdr>
        <w:top w:val="none" w:sz="0" w:space="0" w:color="auto"/>
        <w:left w:val="none" w:sz="0" w:space="0" w:color="auto"/>
        <w:bottom w:val="none" w:sz="0" w:space="0" w:color="auto"/>
        <w:right w:val="none" w:sz="0" w:space="0" w:color="auto"/>
      </w:divBdr>
    </w:div>
    <w:div w:id="2028751261">
      <w:bodyDiv w:val="1"/>
      <w:marLeft w:val="0"/>
      <w:marRight w:val="0"/>
      <w:marTop w:val="0"/>
      <w:marBottom w:val="0"/>
      <w:divBdr>
        <w:top w:val="none" w:sz="0" w:space="0" w:color="auto"/>
        <w:left w:val="none" w:sz="0" w:space="0" w:color="auto"/>
        <w:bottom w:val="none" w:sz="0" w:space="0" w:color="auto"/>
        <w:right w:val="none" w:sz="0" w:space="0" w:color="auto"/>
      </w:divBdr>
    </w:div>
    <w:div w:id="203885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mcpublichealth.biomedcentral.com/" TargetMode="External"/><Relationship Id="rId5" Type="http://schemas.openxmlformats.org/officeDocument/2006/relationships/hyperlink" Target="https://www.ons.gov.uk/employmentandlabourmarket/peopleinwork/employmentandemployeetypes/timeseries/jn5q/l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White, Karen L.</cp:lastModifiedBy>
  <cp:revision>2</cp:revision>
  <dcterms:created xsi:type="dcterms:W3CDTF">2024-12-18T15:12:00Z</dcterms:created>
  <dcterms:modified xsi:type="dcterms:W3CDTF">2024-12-18T15:12:00Z</dcterms:modified>
</cp:coreProperties>
</file>