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EF4B2" w14:textId="77777777" w:rsidR="00AE49DF" w:rsidRDefault="00AE49DF" w:rsidP="00066C81">
      <w:pPr>
        <w:spacing w:after="0" w:line="240" w:lineRule="auto"/>
        <w:rPr>
          <w:rFonts w:asciiTheme="majorHAnsi" w:hAnsiTheme="majorHAnsi" w:cstheme="majorHAnsi"/>
          <w:b/>
          <w:bCs/>
          <w:color w:val="FF0000"/>
          <w:sz w:val="24"/>
          <w:szCs w:val="24"/>
        </w:rPr>
      </w:pPr>
    </w:p>
    <w:p w14:paraId="0D341C73" w14:textId="44C4222F" w:rsidR="00AE49DF" w:rsidRDefault="00820B27" w:rsidP="008D4642">
      <w:pPr>
        <w:pStyle w:val="ListParagraph"/>
        <w:ind w:left="0"/>
      </w:pPr>
      <w:r w:rsidRPr="00820B27">
        <w:rPr>
          <w:b/>
          <w:color w:val="auto"/>
        </w:rPr>
        <w:t xml:space="preserve">EPSRC </w:t>
      </w:r>
      <w:r>
        <w:rPr>
          <w:b/>
          <w:color w:val="auto"/>
        </w:rPr>
        <w:t xml:space="preserve">DLA </w:t>
      </w:r>
      <w:r w:rsidRPr="00820B27">
        <w:rPr>
          <w:b/>
          <w:color w:val="auto"/>
        </w:rPr>
        <w:t>PhD Studentship</w:t>
      </w:r>
    </w:p>
    <w:p w14:paraId="482D9E85" w14:textId="77777777" w:rsidR="00AE49DF" w:rsidRPr="00BD5F21" w:rsidRDefault="00AE49DF" w:rsidP="00066C81">
      <w:pPr>
        <w:spacing w:after="0" w:line="240" w:lineRule="auto"/>
        <w:rPr>
          <w:rFonts w:asciiTheme="majorHAnsi" w:hAnsiTheme="majorHAnsi" w:cstheme="majorHAnsi"/>
          <w:b/>
          <w:bCs/>
          <w:color w:val="FF0000"/>
          <w:sz w:val="24"/>
          <w:szCs w:val="24"/>
        </w:rPr>
      </w:pPr>
    </w:p>
    <w:p w14:paraId="1F075E5A" w14:textId="77777777" w:rsidR="00066C81" w:rsidRDefault="00066C81" w:rsidP="00066C81">
      <w:pPr>
        <w:spacing w:after="0" w:line="240" w:lineRule="auto"/>
      </w:pPr>
    </w:p>
    <w:tbl>
      <w:tblPr>
        <w:tblStyle w:val="TableGrid1"/>
        <w:tblW w:w="9034" w:type="dxa"/>
        <w:tblLayout w:type="fixed"/>
        <w:tblLook w:val="04A0" w:firstRow="1" w:lastRow="0" w:firstColumn="1" w:lastColumn="0" w:noHBand="0" w:noVBand="1"/>
      </w:tblPr>
      <w:tblGrid>
        <w:gridCol w:w="3227"/>
        <w:gridCol w:w="5807"/>
      </w:tblGrid>
      <w:tr w:rsidR="00066C81" w:rsidRPr="00066C81" w14:paraId="02121747" w14:textId="77777777" w:rsidTr="00ED69E6">
        <w:tc>
          <w:tcPr>
            <w:tcW w:w="3227" w:type="dxa"/>
            <w:shd w:val="clear" w:color="auto" w:fill="F2F2F2" w:themeFill="background1" w:themeFillShade="F2"/>
          </w:tcPr>
          <w:p w14:paraId="78BB6E55" w14:textId="77777777" w:rsidR="00066C81" w:rsidRPr="00066C81" w:rsidRDefault="00066C81" w:rsidP="00066C81">
            <w:pPr>
              <w:rPr>
                <w:b/>
              </w:rPr>
            </w:pPr>
            <w:r w:rsidRPr="00066C81">
              <w:rPr>
                <w:b/>
              </w:rPr>
              <w:t>First Supervisor</w:t>
            </w:r>
          </w:p>
        </w:tc>
        <w:tc>
          <w:tcPr>
            <w:tcW w:w="5807" w:type="dxa"/>
          </w:tcPr>
          <w:p w14:paraId="4984ADF3" w14:textId="58EA7060" w:rsidR="00066C81" w:rsidRPr="00066C81" w:rsidRDefault="00C33F83" w:rsidP="00066C81">
            <w:r w:rsidRPr="00C33F83">
              <w:t>Dr Alexander Pulis</w:t>
            </w:r>
          </w:p>
        </w:tc>
      </w:tr>
      <w:tr w:rsidR="00066C81" w:rsidRPr="00066C81" w14:paraId="6DC0E45D" w14:textId="77777777" w:rsidTr="00ED69E6">
        <w:tc>
          <w:tcPr>
            <w:tcW w:w="3227" w:type="dxa"/>
            <w:shd w:val="clear" w:color="auto" w:fill="F2F2F2" w:themeFill="background1" w:themeFillShade="F2"/>
          </w:tcPr>
          <w:p w14:paraId="0B13A3A9" w14:textId="77777777" w:rsidR="00066C81" w:rsidRPr="00066C81" w:rsidRDefault="00066C81" w:rsidP="00066C81">
            <w:pPr>
              <w:rPr>
                <w:b/>
              </w:rPr>
            </w:pPr>
            <w:r w:rsidRPr="00066C81">
              <w:rPr>
                <w:b/>
              </w:rPr>
              <w:t>School/Department</w:t>
            </w:r>
          </w:p>
        </w:tc>
        <w:tc>
          <w:tcPr>
            <w:tcW w:w="5807" w:type="dxa"/>
          </w:tcPr>
          <w:p w14:paraId="0B7A4BF6" w14:textId="4C82BAF9" w:rsidR="00066C81" w:rsidRPr="00066C81" w:rsidRDefault="00C33F83" w:rsidP="00066C81">
            <w:r>
              <w:t>School of Chemistry</w:t>
            </w:r>
          </w:p>
        </w:tc>
      </w:tr>
      <w:tr w:rsidR="003A7DAE" w:rsidRPr="00066C81" w14:paraId="566BAE34" w14:textId="77777777" w:rsidTr="00BA13A1">
        <w:tc>
          <w:tcPr>
            <w:tcW w:w="3227" w:type="dxa"/>
            <w:shd w:val="clear" w:color="auto" w:fill="F2F2F2" w:themeFill="background1" w:themeFillShade="F2"/>
          </w:tcPr>
          <w:p w14:paraId="1C05A3B9" w14:textId="77777777" w:rsidR="003A7DAE" w:rsidRPr="00066C81" w:rsidRDefault="003A7DAE" w:rsidP="00066C81">
            <w:pPr>
              <w:rPr>
                <w:b/>
              </w:rPr>
            </w:pPr>
            <w:r w:rsidRPr="00066C81">
              <w:rPr>
                <w:b/>
              </w:rPr>
              <w:t xml:space="preserve">Email </w:t>
            </w:r>
          </w:p>
        </w:tc>
        <w:tc>
          <w:tcPr>
            <w:tcW w:w="5807" w:type="dxa"/>
          </w:tcPr>
          <w:p w14:paraId="28BF855B" w14:textId="16AFF67B" w:rsidR="003A7DAE" w:rsidRPr="00066C81" w:rsidRDefault="008D4642" w:rsidP="00066C81">
            <w:hyperlink r:id="rId5" w:history="1">
              <w:r w:rsidR="00604D32" w:rsidRPr="004D4570">
                <w:rPr>
                  <w:rStyle w:val="Hyperlink"/>
                </w:rPr>
                <w:t>a.pulis@leicester.ac.uk</w:t>
              </w:r>
            </w:hyperlink>
          </w:p>
        </w:tc>
      </w:tr>
      <w:tr w:rsidR="00C33F83" w:rsidRPr="00066C81" w14:paraId="037F9FBA" w14:textId="77777777" w:rsidTr="00BA13A1">
        <w:tc>
          <w:tcPr>
            <w:tcW w:w="3227" w:type="dxa"/>
            <w:shd w:val="clear" w:color="auto" w:fill="F2F2F2" w:themeFill="background1" w:themeFillShade="F2"/>
          </w:tcPr>
          <w:p w14:paraId="2D460241" w14:textId="77777777" w:rsidR="00C33F83" w:rsidRPr="00066C81" w:rsidRDefault="00C33F83" w:rsidP="00066C81">
            <w:pPr>
              <w:rPr>
                <w:b/>
              </w:rPr>
            </w:pPr>
          </w:p>
        </w:tc>
        <w:tc>
          <w:tcPr>
            <w:tcW w:w="5807" w:type="dxa"/>
          </w:tcPr>
          <w:p w14:paraId="71D13F8B" w14:textId="77777777" w:rsidR="00C33F83" w:rsidRDefault="00C33F83" w:rsidP="00066C81"/>
        </w:tc>
      </w:tr>
    </w:tbl>
    <w:p w14:paraId="7C06D8EE" w14:textId="77777777" w:rsidR="00066C81" w:rsidRDefault="00066C81" w:rsidP="00066C81">
      <w:pPr>
        <w:spacing w:after="0" w:line="240" w:lineRule="auto"/>
      </w:pPr>
    </w:p>
    <w:tbl>
      <w:tblPr>
        <w:tblStyle w:val="TableGrid"/>
        <w:tblW w:w="9034" w:type="dxa"/>
        <w:tblLayout w:type="fixed"/>
        <w:tblLook w:val="04A0" w:firstRow="1" w:lastRow="0" w:firstColumn="1" w:lastColumn="0" w:noHBand="0" w:noVBand="1"/>
      </w:tblPr>
      <w:tblGrid>
        <w:gridCol w:w="3256"/>
        <w:gridCol w:w="5778"/>
      </w:tblGrid>
      <w:tr w:rsidR="00066C81" w14:paraId="5A30D420" w14:textId="77777777" w:rsidTr="00066C81">
        <w:tc>
          <w:tcPr>
            <w:tcW w:w="3256" w:type="dxa"/>
            <w:shd w:val="clear" w:color="auto" w:fill="F2F2F2" w:themeFill="background1" w:themeFillShade="F2"/>
          </w:tcPr>
          <w:p w14:paraId="2DBD0CB6" w14:textId="77777777" w:rsidR="00066C81" w:rsidRPr="00B11D52" w:rsidRDefault="00066C81" w:rsidP="00ED69E6">
            <w:pPr>
              <w:rPr>
                <w:b/>
              </w:rPr>
            </w:pPr>
            <w:r>
              <w:rPr>
                <w:b/>
              </w:rPr>
              <w:t>Second Supervisor</w:t>
            </w:r>
          </w:p>
        </w:tc>
        <w:tc>
          <w:tcPr>
            <w:tcW w:w="5778" w:type="dxa"/>
          </w:tcPr>
          <w:p w14:paraId="489D6B79" w14:textId="7AAB77EE" w:rsidR="00066C81" w:rsidRDefault="00CC107E" w:rsidP="00ED69E6">
            <w:r>
              <w:t xml:space="preserve">Dr </w:t>
            </w:r>
            <w:r w:rsidRPr="00CC107E">
              <w:t>James Hodgkinson</w:t>
            </w:r>
          </w:p>
        </w:tc>
      </w:tr>
      <w:tr w:rsidR="00066C81" w14:paraId="04ACFF8B" w14:textId="77777777" w:rsidTr="00066C81">
        <w:tc>
          <w:tcPr>
            <w:tcW w:w="3256" w:type="dxa"/>
            <w:shd w:val="clear" w:color="auto" w:fill="F2F2F2" w:themeFill="background1" w:themeFillShade="F2"/>
          </w:tcPr>
          <w:p w14:paraId="1E46C14B" w14:textId="77777777" w:rsidR="00066C81" w:rsidRDefault="00066C81" w:rsidP="00ED69E6">
            <w:pPr>
              <w:rPr>
                <w:b/>
              </w:rPr>
            </w:pPr>
            <w:r>
              <w:rPr>
                <w:b/>
              </w:rPr>
              <w:t>School/Department</w:t>
            </w:r>
          </w:p>
        </w:tc>
        <w:tc>
          <w:tcPr>
            <w:tcW w:w="5778" w:type="dxa"/>
          </w:tcPr>
          <w:p w14:paraId="1B7222C7" w14:textId="52B554A9" w:rsidR="00066C81" w:rsidRDefault="00872EEA" w:rsidP="00ED69E6">
            <w:r>
              <w:t>School of Chemistry</w:t>
            </w:r>
          </w:p>
        </w:tc>
      </w:tr>
      <w:tr w:rsidR="003A7DAE" w14:paraId="1A47049C" w14:textId="77777777" w:rsidTr="0029160A">
        <w:tc>
          <w:tcPr>
            <w:tcW w:w="3256" w:type="dxa"/>
            <w:shd w:val="clear" w:color="auto" w:fill="F2F2F2" w:themeFill="background1" w:themeFillShade="F2"/>
          </w:tcPr>
          <w:p w14:paraId="7BD42367" w14:textId="77777777" w:rsidR="003A7DAE" w:rsidRDefault="003A7DAE" w:rsidP="00ED69E6">
            <w:pPr>
              <w:rPr>
                <w:b/>
              </w:rPr>
            </w:pPr>
            <w:r>
              <w:rPr>
                <w:b/>
              </w:rPr>
              <w:t xml:space="preserve">Email </w:t>
            </w:r>
          </w:p>
        </w:tc>
        <w:tc>
          <w:tcPr>
            <w:tcW w:w="5778" w:type="dxa"/>
          </w:tcPr>
          <w:p w14:paraId="4D06D5DB" w14:textId="69DBBE76" w:rsidR="003A7DAE" w:rsidRDefault="008D4642" w:rsidP="00ED69E6">
            <w:hyperlink r:id="rId6" w:history="1">
              <w:r w:rsidR="00604D32" w:rsidRPr="004D4570">
                <w:rPr>
                  <w:rStyle w:val="Hyperlink"/>
                </w:rPr>
                <w:t>jthodgkinson@leicester.ac.uk</w:t>
              </w:r>
            </w:hyperlink>
            <w:r w:rsidR="00604D32">
              <w:t xml:space="preserve"> </w:t>
            </w:r>
          </w:p>
        </w:tc>
      </w:tr>
    </w:tbl>
    <w:p w14:paraId="3188842D" w14:textId="77777777" w:rsidR="00066C81" w:rsidRDefault="00066C81" w:rsidP="00066C81">
      <w:pPr>
        <w:spacing w:after="0" w:line="240" w:lineRule="auto"/>
      </w:pPr>
    </w:p>
    <w:p w14:paraId="4806292A" w14:textId="77777777" w:rsidR="00066C81" w:rsidRDefault="00066C81" w:rsidP="00066C81">
      <w:pPr>
        <w:spacing w:after="0" w:line="240" w:lineRule="auto"/>
        <w:rPr>
          <w:b/>
          <w:u w:val="single"/>
        </w:rPr>
      </w:pPr>
    </w:p>
    <w:p w14:paraId="2F660E25" w14:textId="77777777" w:rsidR="00066C81" w:rsidRPr="006B05B2" w:rsidRDefault="00066C81" w:rsidP="00066C81">
      <w:pPr>
        <w:spacing w:after="0" w:line="240" w:lineRule="auto"/>
        <w:rPr>
          <w:b/>
          <w:i/>
        </w:rPr>
      </w:pPr>
      <w:r w:rsidRPr="006B05B2">
        <w:rPr>
          <w:b/>
        </w:rPr>
        <w:t xml:space="preserve">Section 2 – </w:t>
      </w:r>
      <w:r w:rsidRPr="006B05B2">
        <w:rPr>
          <w:b/>
          <w:i/>
        </w:rPr>
        <w:t>Project Information</w:t>
      </w:r>
    </w:p>
    <w:tbl>
      <w:tblPr>
        <w:tblStyle w:val="TableGrid"/>
        <w:tblW w:w="0" w:type="auto"/>
        <w:tblLook w:val="04A0" w:firstRow="1" w:lastRow="0" w:firstColumn="1" w:lastColumn="0" w:noHBand="0" w:noVBand="1"/>
      </w:tblPr>
      <w:tblGrid>
        <w:gridCol w:w="1980"/>
        <w:gridCol w:w="7036"/>
      </w:tblGrid>
      <w:tr w:rsidR="00066C81" w14:paraId="6E42E9E7" w14:textId="77777777" w:rsidTr="00ED69E6">
        <w:tc>
          <w:tcPr>
            <w:tcW w:w="1980" w:type="dxa"/>
            <w:shd w:val="clear" w:color="auto" w:fill="F2F2F2" w:themeFill="background1" w:themeFillShade="F2"/>
          </w:tcPr>
          <w:p w14:paraId="79396BC4" w14:textId="77777777" w:rsidR="00066C81" w:rsidRDefault="00066C81" w:rsidP="00ED69E6">
            <w:pPr>
              <w:rPr>
                <w:b/>
              </w:rPr>
            </w:pPr>
            <w:r>
              <w:rPr>
                <w:b/>
              </w:rPr>
              <w:t>Project Title</w:t>
            </w:r>
          </w:p>
          <w:p w14:paraId="2AE8459A" w14:textId="77777777" w:rsidR="00066C81" w:rsidRPr="00B11D52" w:rsidRDefault="00066C81" w:rsidP="00ED69E6">
            <w:pPr>
              <w:rPr>
                <w:b/>
              </w:rPr>
            </w:pPr>
          </w:p>
        </w:tc>
        <w:tc>
          <w:tcPr>
            <w:tcW w:w="7036" w:type="dxa"/>
          </w:tcPr>
          <w:p w14:paraId="2BC2E11D" w14:textId="5902E887" w:rsidR="00066C81" w:rsidRDefault="00BE1803" w:rsidP="00ED69E6">
            <w:r w:rsidRPr="00BE1803">
              <w:t>New Approaches for Hydrogen Isotope Exchange Catalysed by Organoboranes</w:t>
            </w:r>
          </w:p>
        </w:tc>
      </w:tr>
      <w:tr w:rsidR="00066C81" w14:paraId="4C9CB2BA" w14:textId="77777777" w:rsidTr="00ED69E6">
        <w:tc>
          <w:tcPr>
            <w:tcW w:w="9016" w:type="dxa"/>
            <w:gridSpan w:val="2"/>
            <w:shd w:val="clear" w:color="auto" w:fill="F2F2F2" w:themeFill="background1" w:themeFillShade="F2"/>
          </w:tcPr>
          <w:p w14:paraId="3D17942F" w14:textId="77777777" w:rsidR="00066C81" w:rsidRDefault="00066C81" w:rsidP="00066C81">
            <w:r w:rsidRPr="003A7DAE">
              <w:rPr>
                <w:b/>
                <w:highlight w:val="lightGray"/>
              </w:rPr>
              <w:t>Project Summary</w:t>
            </w:r>
            <w:r>
              <w:rPr>
                <w:b/>
              </w:rPr>
              <w:t xml:space="preserve"> </w:t>
            </w:r>
          </w:p>
        </w:tc>
      </w:tr>
      <w:tr w:rsidR="00066C81" w14:paraId="51FA071A" w14:textId="77777777" w:rsidTr="00ED69E6">
        <w:tc>
          <w:tcPr>
            <w:tcW w:w="9016" w:type="dxa"/>
            <w:gridSpan w:val="2"/>
          </w:tcPr>
          <w:p w14:paraId="328179BD" w14:textId="77777777" w:rsidR="00066C81" w:rsidRDefault="00066C81" w:rsidP="00ED69E6">
            <w:pPr>
              <w:rPr>
                <w:b/>
              </w:rPr>
            </w:pPr>
          </w:p>
          <w:p w14:paraId="017B6744" w14:textId="03140AD4" w:rsidR="00394BE2" w:rsidRPr="00394BE2" w:rsidRDefault="00BB42A2" w:rsidP="00394BE2">
            <w:pPr>
              <w:spacing w:line="276" w:lineRule="auto"/>
              <w:rPr>
                <w:rFonts w:cs="Times New Roman"/>
                <w:color w:val="auto"/>
                <w:lang w:eastAsia="en-US"/>
              </w:rPr>
            </w:pPr>
            <w:r>
              <w:rPr>
                <w:rFonts w:cs="Times New Roman"/>
                <w:color w:val="auto"/>
                <w:lang w:eastAsia="en-US"/>
              </w:rPr>
              <w:t>D</w:t>
            </w:r>
            <w:r w:rsidR="00394BE2" w:rsidRPr="00394BE2">
              <w:rPr>
                <w:rFonts w:cs="Times New Roman"/>
                <w:color w:val="auto"/>
                <w:lang w:eastAsia="en-US"/>
              </w:rPr>
              <w:t xml:space="preserve">euterium- and tritium-labelled organic compounds </w:t>
            </w:r>
            <w:r>
              <w:rPr>
                <w:rFonts w:cs="Times New Roman"/>
                <w:color w:val="auto"/>
                <w:lang w:eastAsia="en-US"/>
              </w:rPr>
              <w:t>are</w:t>
            </w:r>
            <w:r w:rsidR="00394BE2" w:rsidRPr="00394BE2">
              <w:rPr>
                <w:rFonts w:cs="Times New Roman"/>
                <w:color w:val="auto"/>
                <w:lang w:eastAsia="en-US"/>
              </w:rPr>
              <w:t xml:space="preserve"> crucial throughout academic and industrial research. They are utilised in the investigation of reaction mechanisms, neutron scattering, and in the drug discovery process from target identification to clinical trials. For example: (1) Receptor binding studies rely on the use of tritium-labelled molecules; (2) deuterium-labelled MS standards aid identification of metabolites from animal and human studies; (3) deuterium-labels serve as simple bioisosteres for hydrogen and can alter ADME properties, and; (4) regulatory authorities often require radiolabelled (i.e. tritium) in vivo metabolism studies. Approved deuterium-</w:t>
            </w:r>
            <w:r w:rsidR="002C730E">
              <w:rPr>
                <w:rFonts w:cs="Times New Roman"/>
                <w:color w:val="auto"/>
                <w:lang w:eastAsia="en-US"/>
              </w:rPr>
              <w:t>containing</w:t>
            </w:r>
            <w:r w:rsidR="00394BE2" w:rsidRPr="00394BE2">
              <w:rPr>
                <w:rFonts w:cs="Times New Roman"/>
                <w:color w:val="auto"/>
                <w:lang w:eastAsia="en-US"/>
              </w:rPr>
              <w:t xml:space="preserve"> </w:t>
            </w:r>
            <w:r w:rsidR="009A6DBC">
              <w:rPr>
                <w:rFonts w:cs="Times New Roman"/>
                <w:color w:val="auto"/>
                <w:lang w:eastAsia="en-US"/>
              </w:rPr>
              <w:t>medicines</w:t>
            </w:r>
            <w:r w:rsidR="00394BE2" w:rsidRPr="00394BE2">
              <w:rPr>
                <w:rFonts w:cs="Times New Roman"/>
                <w:color w:val="auto"/>
                <w:lang w:eastAsia="en-US"/>
              </w:rPr>
              <w:t xml:space="preserve"> are increasing in prevalence, and deuterium-derivatives offer the opportunity for new chemical entities, but no clear regulatory framework has yet been established. Therefore, synthetic methods that allow for precise control of regio-, chemo- and stereoselectivity will be of strategic importance and a late-stage incorporation approach via direct exchange (ie the direct replacement of hydrogen for deuterium or tritium in a complex molecule) avoids the need for costly and time consuming </w:t>
            </w:r>
            <w:r w:rsidR="00394BE2" w:rsidRPr="00394BE2">
              <w:rPr>
                <w:rFonts w:cs="Times New Roman"/>
                <w:i/>
                <w:iCs/>
                <w:color w:val="auto"/>
                <w:lang w:eastAsia="en-US"/>
              </w:rPr>
              <w:t>de novo</w:t>
            </w:r>
            <w:r w:rsidR="00394BE2" w:rsidRPr="00394BE2">
              <w:rPr>
                <w:rFonts w:cs="Times New Roman"/>
                <w:color w:val="auto"/>
                <w:lang w:eastAsia="en-US"/>
              </w:rPr>
              <w:t xml:space="preserve"> synthesis.</w:t>
            </w:r>
          </w:p>
          <w:p w14:paraId="76355924" w14:textId="77777777" w:rsidR="00394BE2" w:rsidRPr="00394BE2" w:rsidRDefault="00394BE2" w:rsidP="00394BE2">
            <w:pPr>
              <w:spacing w:line="276" w:lineRule="auto"/>
              <w:jc w:val="center"/>
              <w:rPr>
                <w:rFonts w:cs="Times New Roman"/>
                <w:color w:val="auto"/>
                <w:lang w:eastAsia="en-US"/>
              </w:rPr>
            </w:pPr>
            <w:r w:rsidRPr="00394BE2">
              <w:rPr>
                <w:rFonts w:cs="Times New Roman"/>
                <w:color w:val="auto"/>
                <w:lang w:eastAsia="en-US"/>
              </w:rPr>
              <w:object w:dxaOrig="7190" w:dyaOrig="2642" w14:anchorId="05755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5pt;height:95pt" o:ole="">
                  <v:imagedata r:id="rId7" o:title=""/>
                </v:shape>
                <o:OLEObject Type="Embed" ProgID="ChemDraw.Document.6.0" ShapeID="_x0000_i1025" DrawAspect="Content" ObjectID="_1796040652" r:id="rId8"/>
              </w:object>
            </w:r>
          </w:p>
          <w:p w14:paraId="77A9B82E" w14:textId="77777777" w:rsidR="00394BE2" w:rsidRPr="00394BE2" w:rsidRDefault="00394BE2" w:rsidP="00394BE2">
            <w:pPr>
              <w:spacing w:line="276" w:lineRule="auto"/>
              <w:rPr>
                <w:rFonts w:cs="Times New Roman"/>
                <w:color w:val="auto"/>
                <w:lang w:eastAsia="en-US"/>
              </w:rPr>
            </w:pPr>
          </w:p>
          <w:p w14:paraId="450BBD10" w14:textId="77777777" w:rsidR="00394BE2" w:rsidRPr="00394BE2" w:rsidRDefault="00394BE2" w:rsidP="00394BE2">
            <w:pPr>
              <w:spacing w:line="276" w:lineRule="auto"/>
              <w:rPr>
                <w:rFonts w:cs="Times New Roman"/>
                <w:color w:val="auto"/>
                <w:lang w:eastAsia="en-US"/>
              </w:rPr>
            </w:pPr>
            <w:r w:rsidRPr="00394BE2">
              <w:rPr>
                <w:rFonts w:cs="Times New Roman"/>
                <w:color w:val="auto"/>
                <w:lang w:eastAsia="en-US"/>
              </w:rPr>
              <w:t>The project will build on the Pulis’ group expertise in main group catalysis,</w:t>
            </w:r>
            <w:r w:rsidRPr="00394BE2">
              <w:rPr>
                <w:rFonts w:cs="Times New Roman"/>
                <w:color w:val="auto"/>
                <w:vertAlign w:val="superscript"/>
                <w:lang w:eastAsia="en-US"/>
              </w:rPr>
              <w:t>[1-3]</w:t>
            </w:r>
            <w:r w:rsidRPr="00394BE2">
              <w:rPr>
                <w:rFonts w:cs="Times New Roman"/>
                <w:color w:val="auto"/>
                <w:lang w:eastAsia="en-US"/>
              </w:rPr>
              <w:t xml:space="preserve"> and will utilise the unusual and unique ability of organoboranes to activate α-amino C(</w:t>
            </w:r>
            <w:r w:rsidRPr="00394BE2">
              <w:rPr>
                <w:rFonts w:cs="Times New Roman"/>
                <w:i/>
                <w:iCs/>
                <w:color w:val="auto"/>
                <w:lang w:eastAsia="en-US"/>
              </w:rPr>
              <w:t>sp</w:t>
            </w:r>
            <w:r w:rsidRPr="00394BE2">
              <w:rPr>
                <w:rFonts w:cs="Times New Roman"/>
                <w:i/>
                <w:iCs/>
                <w:color w:val="auto"/>
                <w:vertAlign w:val="superscript"/>
                <w:lang w:eastAsia="en-US"/>
              </w:rPr>
              <w:t>3</w:t>
            </w:r>
            <w:r w:rsidRPr="00394BE2">
              <w:rPr>
                <w:rFonts w:cs="Times New Roman"/>
                <w:color w:val="auto"/>
                <w:lang w:eastAsia="en-US"/>
              </w:rPr>
              <w:t xml:space="preserve">)−H bonds in the development of a new approach to late-stage deuterium- and tritium-labelling of amine-containing pharmaceutical compounds. The new methodology will be regioselective and deliver high levels of isotope incorporation that is suitable for a variety of different industrial and academic research applications. </w:t>
            </w:r>
          </w:p>
          <w:p w14:paraId="6E60EE7E" w14:textId="77777777" w:rsidR="00394BE2" w:rsidRPr="00394BE2" w:rsidRDefault="00394BE2" w:rsidP="00394BE2">
            <w:pPr>
              <w:spacing w:line="276" w:lineRule="auto"/>
              <w:rPr>
                <w:rFonts w:cs="Times New Roman"/>
                <w:color w:val="auto"/>
                <w:lang w:eastAsia="en-US"/>
              </w:rPr>
            </w:pPr>
          </w:p>
          <w:p w14:paraId="72015A1B" w14:textId="49ADFBE1" w:rsidR="00F5181B" w:rsidRDefault="00CC0653" w:rsidP="00394BE2">
            <w:pPr>
              <w:spacing w:line="276" w:lineRule="auto"/>
              <w:rPr>
                <w:rFonts w:cs="Times New Roman"/>
                <w:color w:val="auto"/>
                <w:lang w:eastAsia="en-US"/>
              </w:rPr>
            </w:pPr>
            <w:r>
              <w:rPr>
                <w:rFonts w:cs="Times New Roman"/>
                <w:color w:val="auto"/>
                <w:lang w:eastAsia="en-US"/>
              </w:rPr>
              <w:t>The project b</w:t>
            </w:r>
            <w:r w:rsidRPr="00CC0653">
              <w:rPr>
                <w:rFonts w:cs="Times New Roman"/>
                <w:color w:val="auto"/>
                <w:lang w:eastAsia="en-US"/>
              </w:rPr>
              <w:t xml:space="preserve">orders on the traditional realms of organic and inorganic synthesis and therefore provides a unique training opportunity suitable for careers in industry (e.g. pharmaceutical, </w:t>
            </w:r>
            <w:r w:rsidRPr="00CC0653">
              <w:rPr>
                <w:rFonts w:cs="Times New Roman"/>
                <w:color w:val="auto"/>
                <w:lang w:eastAsia="en-US"/>
              </w:rPr>
              <w:lastRenderedPageBreak/>
              <w:t>agrochemical, etc) and academia.</w:t>
            </w:r>
            <w:r>
              <w:rPr>
                <w:rFonts w:cs="Times New Roman"/>
                <w:color w:val="auto"/>
                <w:lang w:eastAsia="en-US"/>
              </w:rPr>
              <w:t xml:space="preserve"> </w:t>
            </w:r>
            <w:r w:rsidR="00F5181B">
              <w:rPr>
                <w:rFonts w:cs="Times New Roman"/>
                <w:color w:val="auto"/>
                <w:lang w:eastAsia="en-US"/>
              </w:rPr>
              <w:t xml:space="preserve">You will receive high level training in </w:t>
            </w:r>
            <w:r w:rsidR="00394BE2" w:rsidRPr="00394BE2">
              <w:rPr>
                <w:rFonts w:cs="Times New Roman"/>
                <w:color w:val="auto"/>
                <w:lang w:eastAsia="en-US"/>
              </w:rPr>
              <w:t>synthetic organic chemistry</w:t>
            </w:r>
            <w:r w:rsidR="004B0AF6">
              <w:rPr>
                <w:rFonts w:cs="Times New Roman"/>
                <w:color w:val="auto"/>
                <w:lang w:eastAsia="en-US"/>
              </w:rPr>
              <w:t xml:space="preserve"> and catalysis, including </w:t>
            </w:r>
            <w:r w:rsidR="00394BE2" w:rsidRPr="00394BE2">
              <w:rPr>
                <w:rFonts w:cs="Times New Roman"/>
                <w:color w:val="auto"/>
                <w:lang w:eastAsia="en-US"/>
              </w:rPr>
              <w:t xml:space="preserve">relevant analytical techniques (primarily NMR </w:t>
            </w:r>
            <w:r w:rsidR="00E62A6B">
              <w:rPr>
                <w:rFonts w:cs="Times New Roman"/>
                <w:color w:val="auto"/>
                <w:lang w:eastAsia="en-US"/>
              </w:rPr>
              <w:t xml:space="preserve">spectroscopy </w:t>
            </w:r>
            <w:r w:rsidR="00394BE2" w:rsidRPr="00394BE2">
              <w:rPr>
                <w:rFonts w:cs="Times New Roman"/>
                <w:color w:val="auto"/>
                <w:lang w:eastAsia="en-US"/>
              </w:rPr>
              <w:t xml:space="preserve">and </w:t>
            </w:r>
            <w:r w:rsidR="00E62A6B">
              <w:rPr>
                <w:rFonts w:cs="Times New Roman"/>
                <w:color w:val="auto"/>
                <w:lang w:eastAsia="en-US"/>
              </w:rPr>
              <w:t>Mass Spectrometry</w:t>
            </w:r>
            <w:r w:rsidR="00394BE2" w:rsidRPr="00394BE2">
              <w:rPr>
                <w:rFonts w:cs="Times New Roman"/>
                <w:color w:val="auto"/>
                <w:lang w:eastAsia="en-US"/>
              </w:rPr>
              <w:t xml:space="preserve">). </w:t>
            </w:r>
            <w:r w:rsidR="00F5181B">
              <w:rPr>
                <w:rFonts w:cs="Times New Roman"/>
                <w:color w:val="auto"/>
                <w:lang w:eastAsia="en-US"/>
              </w:rPr>
              <w:t>There will be opportunities to go beyond th</w:t>
            </w:r>
            <w:r w:rsidR="00B16502">
              <w:rPr>
                <w:rFonts w:cs="Times New Roman"/>
                <w:color w:val="auto"/>
                <w:lang w:eastAsia="en-US"/>
              </w:rPr>
              <w:t>ese activitie</w:t>
            </w:r>
            <w:r w:rsidR="00D45773">
              <w:rPr>
                <w:rFonts w:cs="Times New Roman"/>
                <w:color w:val="auto"/>
                <w:lang w:eastAsia="en-US"/>
              </w:rPr>
              <w:t xml:space="preserve">s, and these may </w:t>
            </w:r>
            <w:r w:rsidR="00B16502">
              <w:rPr>
                <w:rFonts w:cs="Times New Roman"/>
                <w:color w:val="auto"/>
                <w:lang w:eastAsia="en-US"/>
              </w:rPr>
              <w:t>includ</w:t>
            </w:r>
            <w:r w:rsidR="00D45773">
              <w:rPr>
                <w:rFonts w:cs="Times New Roman"/>
                <w:color w:val="auto"/>
                <w:lang w:eastAsia="en-US"/>
              </w:rPr>
              <w:t>e</w:t>
            </w:r>
            <w:r w:rsidR="00B16502">
              <w:rPr>
                <w:rFonts w:cs="Times New Roman"/>
                <w:color w:val="auto"/>
                <w:lang w:eastAsia="en-US"/>
              </w:rPr>
              <w:t xml:space="preserve"> </w:t>
            </w:r>
            <w:r w:rsidR="00EB2D3D">
              <w:rPr>
                <w:rFonts w:cs="Times New Roman"/>
                <w:color w:val="auto"/>
                <w:lang w:eastAsia="en-US"/>
              </w:rPr>
              <w:t xml:space="preserve">synthesis and study of new catalysts, mechanistic investigations, and </w:t>
            </w:r>
            <w:r w:rsidR="004D4815">
              <w:rPr>
                <w:rFonts w:cs="Times New Roman"/>
                <w:color w:val="auto"/>
                <w:lang w:eastAsia="en-US"/>
              </w:rPr>
              <w:t>utilisation of</w:t>
            </w:r>
            <w:r w:rsidR="00EB2D3D">
              <w:rPr>
                <w:rFonts w:cs="Times New Roman"/>
                <w:color w:val="auto"/>
                <w:lang w:eastAsia="en-US"/>
              </w:rPr>
              <w:t xml:space="preserve"> new </w:t>
            </w:r>
            <w:r w:rsidR="00EB2D3D" w:rsidRPr="00394BE2">
              <w:rPr>
                <w:rFonts w:cs="Times New Roman"/>
                <w:color w:val="auto"/>
                <w:lang w:eastAsia="en-US"/>
              </w:rPr>
              <w:t>technologies, such as flow chemistry, to enable wider application of the novel methods that will be developed</w:t>
            </w:r>
            <w:r w:rsidR="00EB2D3D">
              <w:rPr>
                <w:rFonts w:cs="Times New Roman"/>
                <w:color w:val="auto"/>
                <w:lang w:eastAsia="en-US"/>
              </w:rPr>
              <w:t>.</w:t>
            </w:r>
            <w:r w:rsidR="00EB2D3D" w:rsidRPr="00394BE2">
              <w:rPr>
                <w:rFonts w:cs="Times New Roman"/>
                <w:color w:val="auto"/>
                <w:lang w:eastAsia="en-US"/>
              </w:rPr>
              <w:t xml:space="preserve"> </w:t>
            </w:r>
            <w:r w:rsidR="00EB2D3D">
              <w:rPr>
                <w:rFonts w:cs="Times New Roman"/>
                <w:color w:val="auto"/>
                <w:lang w:eastAsia="en-US"/>
              </w:rPr>
              <w:t xml:space="preserve">In addition, </w:t>
            </w:r>
            <w:r w:rsidR="00D45773" w:rsidRPr="00394BE2">
              <w:rPr>
                <w:rFonts w:cs="Times New Roman"/>
                <w:color w:val="auto"/>
                <w:lang w:eastAsia="en-US"/>
              </w:rPr>
              <w:t>we will work closely with established partners from the pharmaceutical industry</w:t>
            </w:r>
            <w:r w:rsidR="00D45773">
              <w:rPr>
                <w:rFonts w:cs="Times New Roman"/>
                <w:color w:val="auto"/>
                <w:lang w:eastAsia="en-US"/>
              </w:rPr>
              <w:t xml:space="preserve"> </w:t>
            </w:r>
            <w:r w:rsidR="00EB2D3D">
              <w:rPr>
                <w:rFonts w:cs="Times New Roman"/>
                <w:color w:val="auto"/>
                <w:lang w:eastAsia="en-US"/>
              </w:rPr>
              <w:t>to</w:t>
            </w:r>
            <w:r w:rsidR="00EB2D3D" w:rsidRPr="00394BE2">
              <w:rPr>
                <w:rFonts w:cs="Times New Roman"/>
                <w:color w:val="auto"/>
                <w:lang w:eastAsia="en-US"/>
              </w:rPr>
              <w:t xml:space="preserve"> ensure that </w:t>
            </w:r>
            <w:r w:rsidR="00D45773">
              <w:rPr>
                <w:rFonts w:cs="Times New Roman"/>
                <w:color w:val="auto"/>
                <w:lang w:eastAsia="en-US"/>
              </w:rPr>
              <w:t xml:space="preserve">the </w:t>
            </w:r>
            <w:r w:rsidR="00EB2D3D" w:rsidRPr="00394BE2">
              <w:rPr>
                <w:rFonts w:cs="Times New Roman"/>
                <w:color w:val="auto"/>
                <w:lang w:eastAsia="en-US"/>
              </w:rPr>
              <w:t>methodology developed is suitable for industrial applications,</w:t>
            </w:r>
            <w:r w:rsidR="00D45773">
              <w:rPr>
                <w:rFonts w:cs="Times New Roman"/>
                <w:color w:val="auto"/>
                <w:lang w:eastAsia="en-US"/>
              </w:rPr>
              <w:t xml:space="preserve"> and this </w:t>
            </w:r>
            <w:r w:rsidR="00CA524F">
              <w:rPr>
                <w:rFonts w:cs="Times New Roman"/>
                <w:color w:val="auto"/>
                <w:lang w:eastAsia="en-US"/>
              </w:rPr>
              <w:t>may</w:t>
            </w:r>
            <w:r w:rsidR="00D45773">
              <w:rPr>
                <w:rFonts w:cs="Times New Roman"/>
                <w:color w:val="auto"/>
                <w:lang w:eastAsia="en-US"/>
              </w:rPr>
              <w:t xml:space="preserve"> </w:t>
            </w:r>
            <w:r w:rsidR="00EB2D3D" w:rsidRPr="00394BE2">
              <w:rPr>
                <w:rFonts w:cs="Times New Roman"/>
                <w:color w:val="auto"/>
                <w:lang w:eastAsia="en-US"/>
              </w:rPr>
              <w:t>includ</w:t>
            </w:r>
            <w:r w:rsidR="00CA524F">
              <w:rPr>
                <w:rFonts w:cs="Times New Roman"/>
                <w:color w:val="auto"/>
                <w:lang w:eastAsia="en-US"/>
              </w:rPr>
              <w:t>e</w:t>
            </w:r>
            <w:r w:rsidR="00EB2D3D" w:rsidRPr="00394BE2">
              <w:rPr>
                <w:rFonts w:cs="Times New Roman"/>
                <w:color w:val="auto"/>
                <w:lang w:eastAsia="en-US"/>
              </w:rPr>
              <w:t xml:space="preserve"> performing late-stage-tritiation at an industrial site.</w:t>
            </w:r>
          </w:p>
          <w:p w14:paraId="1F680C27" w14:textId="77777777" w:rsidR="005B3409" w:rsidRDefault="005B3409" w:rsidP="00394BE2">
            <w:pPr>
              <w:spacing w:line="276" w:lineRule="auto"/>
              <w:rPr>
                <w:rFonts w:cs="Times New Roman"/>
                <w:color w:val="auto"/>
                <w:lang w:eastAsia="en-US"/>
              </w:rPr>
            </w:pPr>
          </w:p>
          <w:p w14:paraId="23B78113" w14:textId="3BAC52C2" w:rsidR="005B3409" w:rsidRDefault="005B3409" w:rsidP="00394BE2">
            <w:pPr>
              <w:spacing w:line="276" w:lineRule="auto"/>
              <w:rPr>
                <w:rFonts w:cs="Times New Roman"/>
                <w:color w:val="auto"/>
                <w:lang w:eastAsia="en-US"/>
              </w:rPr>
            </w:pPr>
            <w:r>
              <w:rPr>
                <w:rFonts w:cs="Times New Roman"/>
                <w:color w:val="auto"/>
                <w:lang w:eastAsia="en-US"/>
              </w:rPr>
              <w:t>Informal enquiries are welcome and should be sent to Alex directly (</w:t>
            </w:r>
            <w:hyperlink r:id="rId9" w:history="1">
              <w:r w:rsidRPr="00C3308E">
                <w:rPr>
                  <w:rStyle w:val="Hyperlink"/>
                  <w:rFonts w:cs="Times New Roman"/>
                  <w:lang w:eastAsia="en-US"/>
                </w:rPr>
                <w:t>a.pulis@leicester.ac.uk</w:t>
              </w:r>
            </w:hyperlink>
            <w:r>
              <w:rPr>
                <w:rFonts w:cs="Times New Roman"/>
                <w:color w:val="auto"/>
                <w:lang w:eastAsia="en-US"/>
              </w:rPr>
              <w:t xml:space="preserve">) </w:t>
            </w:r>
          </w:p>
          <w:p w14:paraId="52EFBB87" w14:textId="77777777" w:rsidR="00066C81" w:rsidRDefault="00066C81" w:rsidP="00ED69E6">
            <w:pPr>
              <w:rPr>
                <w:b/>
              </w:rPr>
            </w:pPr>
          </w:p>
        </w:tc>
      </w:tr>
      <w:tr w:rsidR="003A7DAE" w14:paraId="703CFC4C" w14:textId="77777777" w:rsidTr="001C1AF7">
        <w:tc>
          <w:tcPr>
            <w:tcW w:w="9016" w:type="dxa"/>
            <w:gridSpan w:val="2"/>
            <w:shd w:val="clear" w:color="auto" w:fill="F2F2F2" w:themeFill="background1" w:themeFillShade="F2"/>
          </w:tcPr>
          <w:p w14:paraId="40B4B97E" w14:textId="39FA6C4F" w:rsidR="003A7DAE" w:rsidRDefault="003A7DAE" w:rsidP="001C1AF7">
            <w:r>
              <w:rPr>
                <w:b/>
              </w:rPr>
              <w:lastRenderedPageBreak/>
              <w:t>References</w:t>
            </w:r>
          </w:p>
        </w:tc>
      </w:tr>
      <w:tr w:rsidR="003A7DAE" w14:paraId="6D3114C6" w14:textId="77777777" w:rsidTr="00ED69E6">
        <w:tc>
          <w:tcPr>
            <w:tcW w:w="9016" w:type="dxa"/>
            <w:gridSpan w:val="2"/>
          </w:tcPr>
          <w:p w14:paraId="17804839" w14:textId="77777777" w:rsidR="003A7DAE" w:rsidRDefault="003A7DAE" w:rsidP="00ED69E6">
            <w:pPr>
              <w:rPr>
                <w:b/>
              </w:rPr>
            </w:pPr>
          </w:p>
          <w:p w14:paraId="6B2372FF" w14:textId="77777777" w:rsidR="00BA50F0" w:rsidRPr="00BA50F0" w:rsidRDefault="00BA50F0" w:rsidP="00BA50F0">
            <w:pPr>
              <w:rPr>
                <w:rFonts w:eastAsia="Times New Roman"/>
                <w:color w:val="auto"/>
                <w:szCs w:val="24"/>
                <w:lang w:eastAsia="en-US"/>
              </w:rPr>
            </w:pPr>
            <w:r w:rsidRPr="00BA50F0">
              <w:rPr>
                <w:rFonts w:eastAsia="Times New Roman"/>
                <w:color w:val="auto"/>
                <w:szCs w:val="24"/>
                <w:lang w:eastAsia="en-US"/>
              </w:rPr>
              <w:t xml:space="preserve">[1] Alvarez-Montoya, Gillions, Winfrey, Hawker, Singh, Ortu, Fu, Li, Pulis, </w:t>
            </w:r>
            <w:r w:rsidRPr="00BA50F0">
              <w:rPr>
                <w:rFonts w:eastAsia="Times New Roman"/>
                <w:i/>
                <w:iCs/>
                <w:color w:val="auto"/>
                <w:szCs w:val="24"/>
                <w:lang w:eastAsia="en-US"/>
              </w:rPr>
              <w:t>ACS Catal.</w:t>
            </w:r>
            <w:r w:rsidRPr="00BA50F0">
              <w:rPr>
                <w:rFonts w:eastAsia="Times New Roman"/>
                <w:color w:val="auto"/>
                <w:szCs w:val="24"/>
                <w:lang w:eastAsia="en-US"/>
              </w:rPr>
              <w:t xml:space="preserve"> </w:t>
            </w:r>
            <w:r w:rsidRPr="00BA50F0">
              <w:rPr>
                <w:rFonts w:eastAsia="Times New Roman"/>
                <w:b/>
                <w:bCs/>
                <w:color w:val="auto"/>
                <w:szCs w:val="24"/>
                <w:lang w:eastAsia="en-US"/>
              </w:rPr>
              <w:t>2024</w:t>
            </w:r>
            <w:r w:rsidRPr="00BA50F0">
              <w:rPr>
                <w:rFonts w:eastAsia="Times New Roman"/>
                <w:color w:val="auto"/>
                <w:szCs w:val="24"/>
                <w:lang w:eastAsia="en-US"/>
              </w:rPr>
              <w:t xml:space="preserve">, </w:t>
            </w:r>
            <w:r w:rsidRPr="00BA50F0">
              <w:rPr>
                <w:rFonts w:eastAsia="Times New Roman"/>
                <w:i/>
                <w:iCs/>
                <w:color w:val="auto"/>
                <w:szCs w:val="24"/>
                <w:lang w:eastAsia="en-US"/>
              </w:rPr>
              <w:t>14</w:t>
            </w:r>
            <w:r w:rsidRPr="00BA50F0">
              <w:rPr>
                <w:rFonts w:eastAsia="Times New Roman"/>
                <w:color w:val="auto"/>
                <w:szCs w:val="24"/>
                <w:lang w:eastAsia="en-US"/>
              </w:rPr>
              <w:t xml:space="preserve">, 4856. </w:t>
            </w:r>
          </w:p>
          <w:p w14:paraId="49FF7E86" w14:textId="77777777" w:rsidR="00BA50F0" w:rsidRPr="00BA50F0" w:rsidRDefault="00BA50F0" w:rsidP="00BA50F0">
            <w:pPr>
              <w:rPr>
                <w:rFonts w:eastAsia="Times New Roman"/>
                <w:color w:val="auto"/>
                <w:szCs w:val="24"/>
                <w:lang w:eastAsia="en-US"/>
              </w:rPr>
            </w:pPr>
          </w:p>
          <w:p w14:paraId="69A5A515" w14:textId="77777777" w:rsidR="00BA50F0" w:rsidRPr="00BA50F0" w:rsidRDefault="00BA50F0" w:rsidP="00BA50F0">
            <w:pPr>
              <w:rPr>
                <w:rFonts w:eastAsia="Times New Roman"/>
                <w:color w:val="auto"/>
                <w:szCs w:val="24"/>
                <w:lang w:eastAsia="en-US"/>
              </w:rPr>
            </w:pPr>
            <w:r w:rsidRPr="00BA50F0">
              <w:rPr>
                <w:rFonts w:eastAsia="Times New Roman"/>
                <w:color w:val="auto"/>
                <w:szCs w:val="24"/>
                <w:lang w:eastAsia="en-US"/>
              </w:rPr>
              <w:t xml:space="preserve">[2] Basak, Alvarez-Montoya, Winfrey, Melen, Morrill, Pulis, </w:t>
            </w:r>
            <w:r w:rsidRPr="00BA50F0">
              <w:rPr>
                <w:rFonts w:eastAsia="Times New Roman"/>
                <w:i/>
                <w:iCs/>
                <w:color w:val="auto"/>
                <w:szCs w:val="24"/>
                <w:lang w:eastAsia="en-US"/>
              </w:rPr>
              <w:t>ACS Catal</w:t>
            </w:r>
            <w:r w:rsidRPr="00BA50F0">
              <w:rPr>
                <w:rFonts w:eastAsia="Times New Roman"/>
                <w:color w:val="auto"/>
                <w:szCs w:val="24"/>
                <w:lang w:eastAsia="en-US"/>
              </w:rPr>
              <w:t xml:space="preserve">. </w:t>
            </w:r>
            <w:r w:rsidRPr="00BA50F0">
              <w:rPr>
                <w:rFonts w:eastAsia="Times New Roman"/>
                <w:b/>
                <w:bCs/>
                <w:color w:val="auto"/>
                <w:szCs w:val="24"/>
                <w:lang w:eastAsia="en-US"/>
              </w:rPr>
              <w:t>2020</w:t>
            </w:r>
            <w:r w:rsidRPr="00BA50F0">
              <w:rPr>
                <w:rFonts w:eastAsia="Times New Roman"/>
                <w:color w:val="auto"/>
                <w:szCs w:val="24"/>
                <w:lang w:eastAsia="en-US"/>
              </w:rPr>
              <w:t xml:space="preserve">, </w:t>
            </w:r>
            <w:r w:rsidRPr="00BA50F0">
              <w:rPr>
                <w:rFonts w:eastAsia="Times New Roman"/>
                <w:i/>
                <w:iCs/>
                <w:color w:val="auto"/>
                <w:szCs w:val="24"/>
                <w:lang w:eastAsia="en-US"/>
              </w:rPr>
              <w:t>10</w:t>
            </w:r>
            <w:r w:rsidRPr="00BA50F0">
              <w:rPr>
                <w:rFonts w:eastAsia="Times New Roman"/>
                <w:color w:val="auto"/>
                <w:szCs w:val="24"/>
                <w:lang w:eastAsia="en-US"/>
              </w:rPr>
              <w:t>, 4835.</w:t>
            </w:r>
          </w:p>
          <w:p w14:paraId="12BAFEA2" w14:textId="77777777" w:rsidR="00BA50F0" w:rsidRPr="00BA50F0" w:rsidRDefault="00BA50F0" w:rsidP="00BA50F0">
            <w:pPr>
              <w:rPr>
                <w:rFonts w:eastAsia="Times New Roman"/>
                <w:color w:val="auto"/>
                <w:szCs w:val="24"/>
                <w:lang w:eastAsia="en-US"/>
              </w:rPr>
            </w:pPr>
          </w:p>
          <w:p w14:paraId="2AC744D3" w14:textId="77777777" w:rsidR="00BA50F0" w:rsidRPr="00BA50F0" w:rsidRDefault="00BA50F0" w:rsidP="00BA50F0">
            <w:pPr>
              <w:spacing w:line="276" w:lineRule="auto"/>
              <w:rPr>
                <w:rFonts w:cs="Times New Roman"/>
                <w:b/>
                <w:color w:val="auto"/>
                <w:szCs w:val="24"/>
                <w:lang w:eastAsia="en-US"/>
              </w:rPr>
            </w:pPr>
            <w:r w:rsidRPr="00BA50F0">
              <w:rPr>
                <w:rFonts w:eastAsia="Times New Roman"/>
                <w:color w:val="auto"/>
                <w:szCs w:val="24"/>
                <w:lang w:eastAsia="en-US"/>
              </w:rPr>
              <w:t xml:space="preserve">[3] Basak, Winfrey, Kustiana, Melen, Morrill, Pulis, </w:t>
            </w:r>
            <w:r w:rsidRPr="00BA50F0">
              <w:rPr>
                <w:rFonts w:eastAsia="Times New Roman"/>
                <w:i/>
                <w:iCs/>
                <w:color w:val="auto"/>
                <w:szCs w:val="24"/>
                <w:lang w:eastAsia="en-US"/>
              </w:rPr>
              <w:t>Chem. Soc. Rev.</w:t>
            </w:r>
            <w:r w:rsidRPr="00BA50F0">
              <w:rPr>
                <w:rFonts w:eastAsia="Times New Roman"/>
                <w:color w:val="auto"/>
                <w:szCs w:val="24"/>
                <w:lang w:eastAsia="en-US"/>
              </w:rPr>
              <w:t xml:space="preserve"> </w:t>
            </w:r>
            <w:r w:rsidRPr="00BA50F0">
              <w:rPr>
                <w:rFonts w:eastAsia="Times New Roman"/>
                <w:b/>
                <w:bCs/>
                <w:color w:val="auto"/>
                <w:szCs w:val="24"/>
                <w:lang w:eastAsia="en-US"/>
              </w:rPr>
              <w:t>2021</w:t>
            </w:r>
            <w:r w:rsidRPr="00BA50F0">
              <w:rPr>
                <w:rFonts w:eastAsia="Times New Roman"/>
                <w:color w:val="auto"/>
                <w:szCs w:val="24"/>
                <w:lang w:eastAsia="en-US"/>
              </w:rPr>
              <w:t xml:space="preserve">, </w:t>
            </w:r>
            <w:r w:rsidRPr="00BA50F0">
              <w:rPr>
                <w:rFonts w:eastAsia="Times New Roman"/>
                <w:i/>
                <w:iCs/>
                <w:color w:val="auto"/>
                <w:szCs w:val="24"/>
                <w:lang w:eastAsia="en-US"/>
              </w:rPr>
              <w:t>50</w:t>
            </w:r>
            <w:r w:rsidRPr="00BA50F0">
              <w:rPr>
                <w:rFonts w:eastAsia="Times New Roman"/>
                <w:color w:val="auto"/>
                <w:szCs w:val="24"/>
                <w:lang w:eastAsia="en-US"/>
              </w:rPr>
              <w:t>, 3720.</w:t>
            </w:r>
          </w:p>
          <w:p w14:paraId="7B9A96D4" w14:textId="77777777" w:rsidR="003A7DAE" w:rsidRDefault="003A7DAE" w:rsidP="00ED69E6">
            <w:pPr>
              <w:rPr>
                <w:b/>
              </w:rPr>
            </w:pPr>
          </w:p>
          <w:p w14:paraId="4CC99A4B" w14:textId="55A384DD" w:rsidR="003A7DAE" w:rsidRDefault="003A7DAE" w:rsidP="00ED69E6">
            <w:pPr>
              <w:rPr>
                <w:b/>
              </w:rPr>
            </w:pPr>
          </w:p>
        </w:tc>
      </w:tr>
    </w:tbl>
    <w:p w14:paraId="7FEF6135" w14:textId="77777777" w:rsidR="00066C81" w:rsidRDefault="00066C81" w:rsidP="00066C81">
      <w:pPr>
        <w:spacing w:after="0" w:line="240" w:lineRule="auto"/>
        <w:rPr>
          <w:b/>
          <w:u w:val="single"/>
        </w:rPr>
      </w:pPr>
    </w:p>
    <w:p w14:paraId="1D713C9F" w14:textId="77777777" w:rsidR="00066C81" w:rsidRPr="00BD5F21" w:rsidRDefault="00066C81" w:rsidP="00066C81">
      <w:pPr>
        <w:spacing w:after="0" w:line="240" w:lineRule="auto"/>
        <w:rPr>
          <w:b/>
          <w:bCs/>
        </w:rPr>
      </w:pPr>
    </w:p>
    <w:sectPr w:rsidR="00066C81" w:rsidRPr="00BD5F21" w:rsidSect="00477FE3">
      <w:pgSz w:w="11906" w:h="16838"/>
      <w:pgMar w:top="1276" w:right="1135" w:bottom="709" w:left="1133" w:header="720" w:footer="88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D10D40"/>
    <w:multiLevelType w:val="hybridMultilevel"/>
    <w:tmpl w:val="0F0A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C81"/>
    <w:rsid w:val="00064C9D"/>
    <w:rsid w:val="00066C81"/>
    <w:rsid w:val="000D3D42"/>
    <w:rsid w:val="00103F9B"/>
    <w:rsid w:val="00274FDB"/>
    <w:rsid w:val="00285656"/>
    <w:rsid w:val="002C0A28"/>
    <w:rsid w:val="002C730E"/>
    <w:rsid w:val="00394BE2"/>
    <w:rsid w:val="003A7DAE"/>
    <w:rsid w:val="004611A8"/>
    <w:rsid w:val="004B0AF6"/>
    <w:rsid w:val="004D4815"/>
    <w:rsid w:val="005726E2"/>
    <w:rsid w:val="005B3409"/>
    <w:rsid w:val="00604D32"/>
    <w:rsid w:val="006F46FB"/>
    <w:rsid w:val="007E4858"/>
    <w:rsid w:val="00820B27"/>
    <w:rsid w:val="00872EEA"/>
    <w:rsid w:val="008D4642"/>
    <w:rsid w:val="009A6DBC"/>
    <w:rsid w:val="009C47A8"/>
    <w:rsid w:val="00AE49DF"/>
    <w:rsid w:val="00B16502"/>
    <w:rsid w:val="00B73045"/>
    <w:rsid w:val="00B82A08"/>
    <w:rsid w:val="00BA50F0"/>
    <w:rsid w:val="00BB42A2"/>
    <w:rsid w:val="00BB70D0"/>
    <w:rsid w:val="00BD5F21"/>
    <w:rsid w:val="00BE1803"/>
    <w:rsid w:val="00C33F83"/>
    <w:rsid w:val="00CA524F"/>
    <w:rsid w:val="00CC0653"/>
    <w:rsid w:val="00CC107E"/>
    <w:rsid w:val="00D45773"/>
    <w:rsid w:val="00DE6413"/>
    <w:rsid w:val="00E62A6B"/>
    <w:rsid w:val="00EB2D3D"/>
    <w:rsid w:val="00F518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74C236"/>
  <w15:chartTrackingRefBased/>
  <w15:docId w15:val="{87EC11FF-9B23-4746-AD2B-2639FE3C0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C81"/>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6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9DF"/>
    <w:pPr>
      <w:ind w:left="720"/>
      <w:contextualSpacing/>
    </w:pPr>
  </w:style>
  <w:style w:type="character" w:styleId="Hyperlink">
    <w:name w:val="Hyperlink"/>
    <w:basedOn w:val="DefaultParagraphFont"/>
    <w:uiPriority w:val="99"/>
    <w:unhideWhenUsed/>
    <w:rsid w:val="00AE49DF"/>
    <w:rPr>
      <w:color w:val="0563C1" w:themeColor="hyperlink"/>
      <w:u w:val="single"/>
    </w:rPr>
  </w:style>
  <w:style w:type="character" w:styleId="UnresolvedMention">
    <w:name w:val="Unresolved Mention"/>
    <w:basedOn w:val="DefaultParagraphFont"/>
    <w:uiPriority w:val="99"/>
    <w:semiHidden/>
    <w:unhideWhenUsed/>
    <w:rsid w:val="00AE49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thodgkinson@leicester.ac.uk" TargetMode="External"/><Relationship Id="rId11" Type="http://schemas.openxmlformats.org/officeDocument/2006/relationships/theme" Target="theme/theme1.xml"/><Relationship Id="rId5" Type="http://schemas.openxmlformats.org/officeDocument/2006/relationships/hyperlink" Target="mailto:a.pulis@leicester.ac.uk"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pulis@leic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White</dc:creator>
  <cp:keywords/>
  <dc:description/>
  <cp:lastModifiedBy>White, Karen L.</cp:lastModifiedBy>
  <cp:revision>3</cp:revision>
  <dcterms:created xsi:type="dcterms:W3CDTF">2024-12-17T09:05:00Z</dcterms:created>
  <dcterms:modified xsi:type="dcterms:W3CDTF">2024-12-18T15:24:00Z</dcterms:modified>
</cp:coreProperties>
</file>