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7E74" w14:textId="329DAD9F" w:rsidR="00AD0B73" w:rsidRPr="00AD0B73" w:rsidRDefault="00AD0B73" w:rsidP="00AD0B73">
      <w:pPr>
        <w:rPr>
          <w:b/>
          <w:bCs/>
          <w:sz w:val="28"/>
          <w:szCs w:val="28"/>
        </w:rPr>
      </w:pPr>
      <w:r w:rsidRPr="00AD0B73">
        <w:rPr>
          <w:b/>
          <w:bCs/>
          <w:sz w:val="28"/>
          <w:szCs w:val="28"/>
        </w:rPr>
        <w:t>University of Leicester</w:t>
      </w:r>
    </w:p>
    <w:p w14:paraId="02E89429" w14:textId="561FC74A" w:rsidR="00AD0B73" w:rsidRPr="00AD0B73" w:rsidRDefault="00AD0B73" w:rsidP="00AD0B73">
      <w:pPr>
        <w:rPr>
          <w:b/>
          <w:bCs/>
          <w:sz w:val="28"/>
          <w:szCs w:val="28"/>
        </w:rPr>
      </w:pPr>
      <w:r w:rsidRPr="00AD0B73">
        <w:rPr>
          <w:b/>
          <w:bCs/>
          <w:sz w:val="28"/>
          <w:szCs w:val="28"/>
        </w:rPr>
        <w:t xml:space="preserve">School of </w:t>
      </w:r>
      <w:proofErr w:type="gramStart"/>
      <w:r w:rsidRPr="00AD0B73">
        <w:rPr>
          <w:b/>
          <w:bCs/>
          <w:sz w:val="28"/>
          <w:szCs w:val="28"/>
        </w:rPr>
        <w:t>Engineering  -</w:t>
      </w:r>
      <w:proofErr w:type="gramEnd"/>
      <w:r w:rsidRPr="00AD0B73">
        <w:rPr>
          <w:b/>
          <w:bCs/>
          <w:sz w:val="28"/>
          <w:szCs w:val="28"/>
        </w:rPr>
        <w:t xml:space="preserve"> Les Booth Studentship 2025</w:t>
      </w:r>
    </w:p>
    <w:p w14:paraId="00C86020" w14:textId="47C4E59E" w:rsidR="00AD0B73" w:rsidRDefault="00AD0B73" w:rsidP="00AD0B73">
      <w:pPr>
        <w:rPr>
          <w:b/>
          <w:bCs/>
        </w:rPr>
      </w:pPr>
    </w:p>
    <w:p w14:paraId="36AAFF28" w14:textId="58CFD22C" w:rsidR="00F46F90" w:rsidRDefault="00F46F90" w:rsidP="00F46F90">
      <w:pPr>
        <w:spacing w:line="276" w:lineRule="auto"/>
        <w:rPr>
          <w:rFonts w:eastAsia="Calibri"/>
          <w:b/>
          <w:bCs/>
          <w:kern w:val="0"/>
          <w:sz w:val="22"/>
          <w:szCs w:val="22"/>
          <w:lang w:eastAsia="en-US" w:bidi="ar-SA"/>
        </w:rPr>
      </w:pPr>
      <w:r>
        <w:rPr>
          <w:rFonts w:eastAsia="Calibri"/>
          <w:b/>
          <w:bCs/>
          <w:kern w:val="0"/>
          <w:sz w:val="22"/>
          <w:szCs w:val="22"/>
          <w:lang w:eastAsia="en-US" w:bidi="ar-SA"/>
        </w:rPr>
        <w:t xml:space="preserve">Project </w:t>
      </w:r>
      <w:r>
        <w:rPr>
          <w:rFonts w:eastAsia="Calibri"/>
          <w:b/>
          <w:bCs/>
          <w:kern w:val="0"/>
          <w:sz w:val="22"/>
          <w:szCs w:val="22"/>
          <w:lang w:eastAsia="en-US" w:bidi="ar-SA"/>
        </w:rPr>
        <w:t>3. Gas Turbine Blade Cooling: High-Fidelity Simulations and Bayesian Uncertainty Quantification of Low-Fidelity CFD Models</w:t>
      </w:r>
    </w:p>
    <w:p w14:paraId="04662B4D" w14:textId="77777777" w:rsidR="00F46F90" w:rsidRDefault="00F46F90" w:rsidP="00F46F90">
      <w:pPr>
        <w:spacing w:line="276" w:lineRule="auto"/>
        <w:rPr>
          <w:rFonts w:eastAsia="Calibri"/>
        </w:rPr>
      </w:pPr>
    </w:p>
    <w:p w14:paraId="590B687D" w14:textId="5E97DD0C" w:rsidR="00F46F90" w:rsidRDefault="00F46F90" w:rsidP="00F46F90">
      <w:pPr>
        <w:spacing w:line="276" w:lineRule="auto"/>
        <w:rPr>
          <w:rStyle w:val="Hyperlink"/>
          <w:rFonts w:eastAsia="Calibri"/>
          <w:kern w:val="0"/>
          <w:sz w:val="22"/>
          <w:szCs w:val="22"/>
          <w:lang w:eastAsia="en-US" w:bidi="ar-SA"/>
        </w:rPr>
      </w:pPr>
      <w:proofErr w:type="spellStart"/>
      <w:r>
        <w:rPr>
          <w:rFonts w:eastAsia="Calibri"/>
          <w:kern w:val="0"/>
          <w:sz w:val="22"/>
          <w:szCs w:val="22"/>
          <w:lang w:eastAsia="en-US" w:bidi="ar-SA"/>
        </w:rPr>
        <w:t>Dr.</w:t>
      </w:r>
      <w:proofErr w:type="spellEnd"/>
      <w:r>
        <w:rPr>
          <w:rFonts w:eastAsia="Calibri"/>
          <w:kern w:val="0"/>
          <w:sz w:val="22"/>
          <w:szCs w:val="22"/>
          <w:lang w:eastAsia="en-US" w:bidi="ar-SA"/>
        </w:rPr>
        <w:t xml:space="preserve"> Ali </w:t>
      </w:r>
      <w:proofErr w:type="spellStart"/>
      <w:r>
        <w:rPr>
          <w:rFonts w:eastAsia="Calibri"/>
          <w:kern w:val="0"/>
          <w:sz w:val="22"/>
          <w:szCs w:val="22"/>
          <w:lang w:eastAsia="en-US" w:bidi="ar-SA"/>
        </w:rPr>
        <w:t>Haghiri</w:t>
      </w:r>
      <w:proofErr w:type="spellEnd"/>
      <w:r>
        <w:rPr>
          <w:rFonts w:eastAsia="Calibri"/>
          <w:kern w:val="0"/>
          <w:sz w:val="22"/>
          <w:szCs w:val="22"/>
          <w:lang w:eastAsia="en-US" w:bidi="ar-SA"/>
        </w:rPr>
        <w:t xml:space="preserve"> - </w:t>
      </w:r>
      <w:hyperlink r:id="rId5">
        <w:r>
          <w:rPr>
            <w:rStyle w:val="Hyperlink"/>
            <w:rFonts w:eastAsia="Calibri"/>
            <w:kern w:val="0"/>
            <w:sz w:val="22"/>
            <w:szCs w:val="22"/>
            <w:lang w:eastAsia="en-US" w:bidi="ar-SA"/>
          </w:rPr>
          <w:t>ah794@leicester.ac.uk</w:t>
        </w:r>
      </w:hyperlink>
    </w:p>
    <w:p w14:paraId="0307F86B" w14:textId="77777777" w:rsidR="00F46F90" w:rsidRDefault="00F46F90" w:rsidP="00F46F90">
      <w:pPr>
        <w:spacing w:line="276" w:lineRule="auto"/>
        <w:rPr>
          <w:rFonts w:eastAsia="Calibri"/>
        </w:rPr>
      </w:pPr>
    </w:p>
    <w:tbl>
      <w:tblPr>
        <w:tblW w:w="9016" w:type="dxa"/>
        <w:tblInd w:w="-113" w:type="dxa"/>
        <w:tblLayout w:type="fixed"/>
        <w:tblLook w:val="04A0" w:firstRow="1" w:lastRow="0" w:firstColumn="1" w:lastColumn="0" w:noHBand="0" w:noVBand="1"/>
      </w:tblPr>
      <w:tblGrid>
        <w:gridCol w:w="1979"/>
        <w:gridCol w:w="421"/>
        <w:gridCol w:w="6616"/>
      </w:tblGrid>
      <w:tr w:rsidR="00F46F90" w14:paraId="6FF6E95B" w14:textId="77777777" w:rsidTr="00630C82">
        <w:tc>
          <w:tcPr>
            <w:tcW w:w="1979" w:type="dxa"/>
            <w:shd w:val="clear" w:color="auto" w:fill="F2F2F2" w:themeFill="background1" w:themeFillShade="F2"/>
          </w:tcPr>
          <w:p w14:paraId="25B45DC7" w14:textId="77777777" w:rsidR="00F46F90" w:rsidRDefault="00F46F90" w:rsidP="00630C82">
            <w:pPr>
              <w:spacing w:line="276" w:lineRule="auto"/>
              <w:rPr>
                <w:b/>
              </w:rPr>
            </w:pPr>
            <w:r>
              <w:rPr>
                <w:rFonts w:eastAsia="Calibri"/>
                <w:b/>
                <w:kern w:val="0"/>
                <w:sz w:val="22"/>
                <w:szCs w:val="22"/>
                <w:lang w:eastAsia="en-US" w:bidi="ar-SA"/>
              </w:rPr>
              <w:t>Project Title</w:t>
            </w:r>
          </w:p>
        </w:tc>
        <w:tc>
          <w:tcPr>
            <w:tcW w:w="7037" w:type="dxa"/>
            <w:gridSpan w:val="2"/>
          </w:tcPr>
          <w:p w14:paraId="0489E37A" w14:textId="77777777" w:rsidR="00F46F90" w:rsidRDefault="00F46F90" w:rsidP="00630C82">
            <w:pPr>
              <w:spacing w:line="276" w:lineRule="auto"/>
              <w:rPr>
                <w:rFonts w:eastAsia="Calibri"/>
                <w:b/>
                <w:bCs/>
                <w:kern w:val="0"/>
                <w:sz w:val="22"/>
                <w:szCs w:val="22"/>
                <w:lang w:eastAsia="en-US" w:bidi="ar-SA"/>
              </w:rPr>
            </w:pPr>
            <w:r>
              <w:rPr>
                <w:rFonts w:eastAsia="Calibri"/>
                <w:b/>
                <w:bCs/>
                <w:kern w:val="0"/>
                <w:sz w:val="22"/>
                <w:szCs w:val="22"/>
                <w:lang w:eastAsia="en-US" w:bidi="ar-SA"/>
              </w:rPr>
              <w:t xml:space="preserve">Gas Turbine Blade Cooling: High-Fidelity Simulations and Bayesian </w:t>
            </w:r>
          </w:p>
          <w:p w14:paraId="45A60F05" w14:textId="77777777" w:rsidR="00F46F90" w:rsidRDefault="00F46F90" w:rsidP="00630C82">
            <w:pPr>
              <w:spacing w:line="276" w:lineRule="auto"/>
              <w:rPr>
                <w:rFonts w:eastAsia="Calibri"/>
                <w:b/>
                <w:bCs/>
                <w:kern w:val="0"/>
                <w:sz w:val="22"/>
                <w:szCs w:val="22"/>
                <w:lang w:eastAsia="en-US" w:bidi="ar-SA"/>
              </w:rPr>
            </w:pPr>
            <w:r>
              <w:rPr>
                <w:rFonts w:eastAsia="Calibri"/>
                <w:b/>
                <w:bCs/>
                <w:kern w:val="0"/>
                <w:sz w:val="22"/>
                <w:szCs w:val="22"/>
                <w:lang w:eastAsia="en-US" w:bidi="ar-SA"/>
              </w:rPr>
              <w:t>Uncertainty Quantification of Low-Fidelity CFD Models</w:t>
            </w:r>
          </w:p>
          <w:p w14:paraId="137E5105" w14:textId="38E85F8A" w:rsidR="00F46F90" w:rsidRDefault="00F46F90" w:rsidP="00630C82">
            <w:pPr>
              <w:spacing w:line="276" w:lineRule="auto"/>
              <w:rPr>
                <w:rFonts w:eastAsia="Calibri"/>
              </w:rPr>
            </w:pPr>
          </w:p>
        </w:tc>
      </w:tr>
      <w:tr w:rsidR="00F46F90" w14:paraId="244EAE6A" w14:textId="77777777" w:rsidTr="00630C82">
        <w:tc>
          <w:tcPr>
            <w:tcW w:w="1979" w:type="dxa"/>
            <w:vMerge w:val="restart"/>
            <w:shd w:val="clear" w:color="auto" w:fill="F2F2F2" w:themeFill="background1" w:themeFillShade="F2"/>
          </w:tcPr>
          <w:p w14:paraId="6E633F44" w14:textId="77777777" w:rsidR="00F46F90" w:rsidRDefault="00F46F90" w:rsidP="00630C82">
            <w:pPr>
              <w:spacing w:line="276" w:lineRule="auto"/>
              <w:rPr>
                <w:b/>
              </w:rPr>
            </w:pPr>
            <w:r>
              <w:rPr>
                <w:rFonts w:eastAsia="Calibri"/>
                <w:b/>
                <w:kern w:val="0"/>
                <w:sz w:val="22"/>
                <w:szCs w:val="22"/>
                <w:lang w:eastAsia="en-US" w:bidi="ar-SA"/>
              </w:rPr>
              <w:t>Project Highlights:</w:t>
            </w:r>
          </w:p>
        </w:tc>
        <w:tc>
          <w:tcPr>
            <w:tcW w:w="421" w:type="dxa"/>
            <w:shd w:val="clear" w:color="auto" w:fill="F2F2F2" w:themeFill="background1" w:themeFillShade="F2"/>
          </w:tcPr>
          <w:p w14:paraId="707F139A" w14:textId="77777777" w:rsidR="00F46F90" w:rsidRDefault="00F46F90" w:rsidP="00630C82">
            <w:pPr>
              <w:spacing w:line="276" w:lineRule="auto"/>
              <w:rPr>
                <w:rFonts w:eastAsia="Calibri"/>
              </w:rPr>
            </w:pPr>
            <w:r>
              <w:rPr>
                <w:rFonts w:eastAsia="Calibri"/>
                <w:kern w:val="0"/>
                <w:sz w:val="22"/>
                <w:szCs w:val="22"/>
                <w:lang w:eastAsia="en-US" w:bidi="ar-SA"/>
              </w:rPr>
              <w:t>1.</w:t>
            </w:r>
          </w:p>
        </w:tc>
        <w:tc>
          <w:tcPr>
            <w:tcW w:w="6616" w:type="dxa"/>
          </w:tcPr>
          <w:p w14:paraId="561FFD8B" w14:textId="77777777" w:rsidR="00F46F90" w:rsidRDefault="00F46F90" w:rsidP="00630C82">
            <w:pPr>
              <w:spacing w:line="276" w:lineRule="auto"/>
              <w:rPr>
                <w:rFonts w:eastAsia="Calibri"/>
              </w:rPr>
            </w:pPr>
            <w:r>
              <w:rPr>
                <w:rFonts w:eastAsia="Calibri"/>
                <w:kern w:val="0"/>
                <w:sz w:val="22"/>
                <w:szCs w:val="22"/>
                <w:lang w:eastAsia="en-US" w:bidi="ar-SA"/>
              </w:rPr>
              <w:t>Gain fundamental insights into the complex mixing phenomena (</w:t>
            </w:r>
            <w:r>
              <w:rPr>
                <w:rFonts w:eastAsia="Calibri"/>
                <w:b/>
                <w:bCs/>
                <w:kern w:val="0"/>
                <w:sz w:val="22"/>
                <w:szCs w:val="22"/>
                <w:lang w:eastAsia="en-US" w:bidi="ar-SA"/>
              </w:rPr>
              <w:t>turbulence and heat transfer</w:t>
            </w:r>
            <w:r>
              <w:rPr>
                <w:rFonts w:eastAsia="Calibri"/>
                <w:kern w:val="0"/>
                <w:sz w:val="22"/>
                <w:szCs w:val="22"/>
                <w:lang w:eastAsia="en-US" w:bidi="ar-SA"/>
              </w:rPr>
              <w:t>) in gas turbine blade cooling using Direct Numerical Simulation (DNS).</w:t>
            </w:r>
          </w:p>
        </w:tc>
      </w:tr>
      <w:tr w:rsidR="00F46F90" w14:paraId="02A7736F" w14:textId="77777777" w:rsidTr="00630C82">
        <w:tc>
          <w:tcPr>
            <w:tcW w:w="1979" w:type="dxa"/>
            <w:vMerge/>
            <w:shd w:val="clear" w:color="auto" w:fill="F2F2F2" w:themeFill="background1" w:themeFillShade="F2"/>
          </w:tcPr>
          <w:p w14:paraId="7985E814" w14:textId="77777777" w:rsidR="00F46F90" w:rsidRDefault="00F46F90" w:rsidP="00630C82">
            <w:pPr>
              <w:spacing w:line="276" w:lineRule="auto"/>
              <w:rPr>
                <w:b/>
              </w:rPr>
            </w:pPr>
          </w:p>
        </w:tc>
        <w:tc>
          <w:tcPr>
            <w:tcW w:w="421" w:type="dxa"/>
            <w:shd w:val="clear" w:color="auto" w:fill="F2F2F2" w:themeFill="background1" w:themeFillShade="F2"/>
          </w:tcPr>
          <w:p w14:paraId="212543B9" w14:textId="77777777" w:rsidR="00F46F90" w:rsidRDefault="00F46F90" w:rsidP="00630C82">
            <w:pPr>
              <w:spacing w:line="276" w:lineRule="auto"/>
              <w:rPr>
                <w:rFonts w:eastAsia="Calibri"/>
              </w:rPr>
            </w:pPr>
            <w:r>
              <w:rPr>
                <w:rFonts w:eastAsia="Calibri"/>
                <w:kern w:val="0"/>
                <w:sz w:val="22"/>
                <w:szCs w:val="22"/>
                <w:lang w:eastAsia="en-US" w:bidi="ar-SA"/>
              </w:rPr>
              <w:t>2.</w:t>
            </w:r>
          </w:p>
        </w:tc>
        <w:tc>
          <w:tcPr>
            <w:tcW w:w="6616" w:type="dxa"/>
          </w:tcPr>
          <w:p w14:paraId="2DA3DECF" w14:textId="77777777" w:rsidR="00F46F90" w:rsidRDefault="00F46F90" w:rsidP="00630C82">
            <w:pPr>
              <w:spacing w:line="276" w:lineRule="auto"/>
              <w:rPr>
                <w:rFonts w:eastAsia="Calibri"/>
              </w:rPr>
            </w:pPr>
            <w:r>
              <w:rPr>
                <w:rFonts w:eastAsia="Calibri"/>
                <w:kern w:val="0"/>
                <w:sz w:val="22"/>
                <w:szCs w:val="22"/>
                <w:lang w:eastAsia="en-US" w:bidi="ar-SA"/>
              </w:rPr>
              <w:t>Enhance the reliability of predictions by quantifying uncertainties in low-fidelity models (RANS/LES) through Bayesian inference for turbine blade cooling.</w:t>
            </w:r>
          </w:p>
        </w:tc>
      </w:tr>
      <w:tr w:rsidR="00F46F90" w14:paraId="35AE9651" w14:textId="77777777" w:rsidTr="00630C82">
        <w:tc>
          <w:tcPr>
            <w:tcW w:w="1979" w:type="dxa"/>
            <w:vMerge/>
            <w:shd w:val="clear" w:color="auto" w:fill="F2F2F2" w:themeFill="background1" w:themeFillShade="F2"/>
          </w:tcPr>
          <w:p w14:paraId="6D0420B2" w14:textId="77777777" w:rsidR="00F46F90" w:rsidRDefault="00F46F90" w:rsidP="00630C82">
            <w:pPr>
              <w:spacing w:line="276" w:lineRule="auto"/>
              <w:rPr>
                <w:b/>
              </w:rPr>
            </w:pPr>
          </w:p>
        </w:tc>
        <w:tc>
          <w:tcPr>
            <w:tcW w:w="421" w:type="dxa"/>
            <w:shd w:val="clear" w:color="auto" w:fill="F2F2F2" w:themeFill="background1" w:themeFillShade="F2"/>
          </w:tcPr>
          <w:p w14:paraId="52672F6C" w14:textId="77777777" w:rsidR="00F46F90" w:rsidRDefault="00F46F90" w:rsidP="00630C82">
            <w:pPr>
              <w:spacing w:line="276" w:lineRule="auto"/>
              <w:rPr>
                <w:rFonts w:eastAsia="Calibri"/>
              </w:rPr>
            </w:pPr>
            <w:r>
              <w:rPr>
                <w:rFonts w:eastAsia="Calibri"/>
                <w:kern w:val="0"/>
                <w:sz w:val="22"/>
                <w:szCs w:val="22"/>
                <w:lang w:eastAsia="en-US" w:bidi="ar-SA"/>
              </w:rPr>
              <w:t>3.</w:t>
            </w:r>
          </w:p>
        </w:tc>
        <w:tc>
          <w:tcPr>
            <w:tcW w:w="6616" w:type="dxa"/>
          </w:tcPr>
          <w:p w14:paraId="6AEE5579" w14:textId="77777777" w:rsidR="00F46F90" w:rsidRDefault="00F46F90" w:rsidP="00630C82">
            <w:pPr>
              <w:spacing w:line="276" w:lineRule="auto"/>
              <w:rPr>
                <w:rFonts w:eastAsia="Calibri"/>
                <w:kern w:val="0"/>
                <w:sz w:val="22"/>
                <w:szCs w:val="22"/>
                <w:lang w:eastAsia="en-US" w:bidi="ar-SA"/>
              </w:rPr>
            </w:pPr>
            <w:r>
              <w:rPr>
                <w:rFonts w:eastAsia="Calibri"/>
                <w:kern w:val="0"/>
                <w:sz w:val="22"/>
                <w:szCs w:val="22"/>
                <w:lang w:eastAsia="en-US" w:bidi="ar-SA"/>
              </w:rPr>
              <w:t>Optimise high pressure turbine cooling designs and enhance turbine efficiency and extend the turbine lifespan.</w:t>
            </w:r>
          </w:p>
          <w:p w14:paraId="5B931C39" w14:textId="0E9AFD26" w:rsidR="00F46F90" w:rsidRDefault="00F46F90" w:rsidP="00630C82">
            <w:pPr>
              <w:spacing w:line="276" w:lineRule="auto"/>
              <w:rPr>
                <w:rFonts w:eastAsia="Calibri"/>
              </w:rPr>
            </w:pPr>
          </w:p>
        </w:tc>
      </w:tr>
      <w:tr w:rsidR="00F46F90" w14:paraId="1C3D4061" w14:textId="77777777" w:rsidTr="00630C82">
        <w:tc>
          <w:tcPr>
            <w:tcW w:w="9016" w:type="dxa"/>
            <w:gridSpan w:val="3"/>
            <w:shd w:val="clear" w:color="auto" w:fill="F2F2F2" w:themeFill="background1" w:themeFillShade="F2"/>
          </w:tcPr>
          <w:p w14:paraId="05C97294" w14:textId="5451E569" w:rsidR="00F46F90" w:rsidRDefault="00F46F90" w:rsidP="00630C82">
            <w:pPr>
              <w:spacing w:line="276" w:lineRule="auto"/>
              <w:rPr>
                <w:rFonts w:eastAsia="Calibri"/>
              </w:rPr>
            </w:pPr>
            <w:r>
              <w:rPr>
                <w:rFonts w:eastAsia="Calibri"/>
                <w:b/>
                <w:kern w:val="0"/>
                <w:sz w:val="22"/>
                <w:szCs w:val="22"/>
                <w:lang w:eastAsia="en-US" w:bidi="ar-SA"/>
              </w:rPr>
              <w:t>Project Overview</w:t>
            </w:r>
          </w:p>
        </w:tc>
      </w:tr>
      <w:tr w:rsidR="00F46F90" w14:paraId="65943FF8" w14:textId="77777777" w:rsidTr="00630C82">
        <w:tc>
          <w:tcPr>
            <w:tcW w:w="9016" w:type="dxa"/>
            <w:gridSpan w:val="3"/>
          </w:tcPr>
          <w:p w14:paraId="74DB8DF2" w14:textId="77777777" w:rsidR="00F46F90" w:rsidRDefault="00F46F90" w:rsidP="00630C82">
            <w:pPr>
              <w:spacing w:after="160" w:line="276" w:lineRule="auto"/>
              <w:rPr>
                <w:rFonts w:eastAsia="Calibri"/>
                <w:kern w:val="0"/>
                <w:sz w:val="22"/>
                <w:szCs w:val="22"/>
                <w:lang w:eastAsia="en-US" w:bidi="ar-SA"/>
              </w:rPr>
            </w:pPr>
            <w:r>
              <w:rPr>
                <w:rFonts w:eastAsia="Calibri"/>
                <w:kern w:val="0"/>
                <w:sz w:val="22"/>
                <w:szCs w:val="22"/>
                <w:lang w:eastAsia="en-US" w:bidi="ar-SA"/>
              </w:rPr>
              <w:t xml:space="preserve">This research project focuses on gas turbine blade cooling, specifically targeting the blade trailing edge, where cooling air is expelled to mitigate </w:t>
            </w:r>
            <w:r>
              <w:rPr>
                <w:rFonts w:eastAsia="Calibri"/>
                <w:b/>
                <w:bCs/>
                <w:kern w:val="0"/>
                <w:sz w:val="22"/>
                <w:szCs w:val="22"/>
                <w:lang w:eastAsia="en-US" w:bidi="ar-SA"/>
              </w:rPr>
              <w:t>thermal stresses</w:t>
            </w:r>
            <w:r>
              <w:rPr>
                <w:rFonts w:eastAsia="Calibri"/>
                <w:kern w:val="0"/>
                <w:sz w:val="22"/>
                <w:szCs w:val="22"/>
                <w:lang w:eastAsia="en-US" w:bidi="ar-SA"/>
              </w:rPr>
              <w:t xml:space="preserve"> and improve performance. Gas turbines are key components in aviation and energy generation, therefore optimising their performance is essential for reducing operational costs and emissions. The actively cooled trailing edge of turbine blades is a key design feature, as effective cooling significantly enhances the blade durability and performance.</w:t>
            </w:r>
          </w:p>
          <w:p w14:paraId="25E16C69" w14:textId="77777777" w:rsidR="00F46F90" w:rsidRDefault="00F46F90" w:rsidP="00630C82">
            <w:pPr>
              <w:spacing w:after="160" w:line="276" w:lineRule="auto"/>
              <w:rPr>
                <w:rFonts w:eastAsia="Calibri"/>
                <w:kern w:val="0"/>
                <w:sz w:val="22"/>
                <w:szCs w:val="22"/>
                <w:lang w:eastAsia="en-US" w:bidi="ar-SA"/>
              </w:rPr>
            </w:pPr>
            <w:r>
              <w:rPr>
                <w:rFonts w:eastAsia="Calibri"/>
                <w:kern w:val="0"/>
                <w:sz w:val="22"/>
                <w:szCs w:val="22"/>
                <w:lang w:eastAsia="en-US" w:bidi="ar-SA"/>
              </w:rPr>
              <w:t xml:space="preserve">To achieve this, the PhD candidate will use Direct Numerical Simulation (DNS), a high-fidelity computational fluid dynamics technique that resolves turbulent flow and </w:t>
            </w:r>
            <w:r>
              <w:rPr>
                <w:rFonts w:eastAsia="Calibri"/>
                <w:b/>
                <w:bCs/>
                <w:kern w:val="0"/>
                <w:sz w:val="22"/>
                <w:szCs w:val="22"/>
                <w:lang w:eastAsia="en-US" w:bidi="ar-SA"/>
              </w:rPr>
              <w:t>heat transfer</w:t>
            </w:r>
            <w:r>
              <w:rPr>
                <w:rFonts w:eastAsia="Calibri"/>
                <w:kern w:val="0"/>
                <w:sz w:val="22"/>
                <w:szCs w:val="22"/>
                <w:lang w:eastAsia="en-US" w:bidi="ar-SA"/>
              </w:rPr>
              <w:t xml:space="preserve"> phenomena at the blade trailing edge. DNS captures intricate flow structures and mixing behaviours that are critical for understanding the cooling processes, providing fundamental insights beyond the ones by lower-fidelity numerical models. By employing DNS, the research aims to reach a comprehensive understanding of the mechanisms that govern the cooling performance of turbine blades.</w:t>
            </w:r>
          </w:p>
          <w:p w14:paraId="5408B669" w14:textId="77777777" w:rsidR="00F46F90" w:rsidRDefault="00F46F90" w:rsidP="00630C82">
            <w:pPr>
              <w:spacing w:after="160" w:line="276" w:lineRule="auto"/>
              <w:rPr>
                <w:rFonts w:eastAsia="Calibri"/>
                <w:kern w:val="0"/>
                <w:sz w:val="22"/>
                <w:szCs w:val="22"/>
                <w:lang w:eastAsia="en-US" w:bidi="ar-SA"/>
              </w:rPr>
            </w:pPr>
            <w:r>
              <w:rPr>
                <w:rFonts w:eastAsia="Calibri"/>
                <w:kern w:val="0"/>
                <w:sz w:val="22"/>
                <w:szCs w:val="22"/>
                <w:lang w:eastAsia="en-US" w:bidi="ar-SA"/>
              </w:rPr>
              <w:t>Moreover, the project addresses the uncertainties associated with low-fidelity models, such as Reynolds-Averaged Navier-Stokes (RANS) and Large Eddy Simulation (LES). These models are used in preliminary design phases to speed up the industrial turbomachinery design process. To improve the reliability of these models, Bayesian inference techniques will be employed to quantify and reduce uncertainties, leading to enhanced predictive capabilities for turbine blade performance.</w:t>
            </w:r>
          </w:p>
          <w:p w14:paraId="6D4AB1CF" w14:textId="77777777" w:rsidR="00F46F90" w:rsidRDefault="00F46F90" w:rsidP="00630C82">
            <w:pPr>
              <w:spacing w:after="160" w:line="276" w:lineRule="auto"/>
              <w:rPr>
                <w:b/>
              </w:rPr>
            </w:pPr>
            <w:r>
              <w:rPr>
                <w:rFonts w:eastAsia="Calibri"/>
                <w:kern w:val="0"/>
                <w:sz w:val="22"/>
                <w:szCs w:val="22"/>
                <w:lang w:eastAsia="en-US" w:bidi="ar-SA"/>
              </w:rPr>
              <w:t xml:space="preserve">Ultimately, the findings of this research aim to inform the development of optimised blade trailing edge active cooling designs that not only improve the turbine isentropic efficiency but also extend the lifespan of turbine components. This work will have direct implications for the aviation and </w:t>
            </w:r>
            <w:r>
              <w:rPr>
                <w:rFonts w:eastAsia="Calibri"/>
                <w:kern w:val="0"/>
                <w:sz w:val="22"/>
                <w:szCs w:val="22"/>
                <w:lang w:eastAsia="en-US" w:bidi="ar-SA"/>
              </w:rPr>
              <w:lastRenderedPageBreak/>
              <w:t>energy sectors, from the use of more durable, sustainable, and thermodynamically efficient gas turbines. By bridging the gap between high-fidelity simulations and lower-fidelity simulations used in industrial blade design practice, this project seeks to advance the state of knowledge in gas turbine blade cooling technologies.</w:t>
            </w:r>
          </w:p>
        </w:tc>
      </w:tr>
      <w:tr w:rsidR="00F46F90" w14:paraId="1E516984" w14:textId="77777777" w:rsidTr="00630C82">
        <w:tc>
          <w:tcPr>
            <w:tcW w:w="9016" w:type="dxa"/>
            <w:gridSpan w:val="3"/>
            <w:shd w:val="clear" w:color="auto" w:fill="F2F2F2" w:themeFill="background1" w:themeFillShade="F2"/>
          </w:tcPr>
          <w:p w14:paraId="0366EAFC" w14:textId="64DAE10F" w:rsidR="00F46F90" w:rsidRDefault="00F46F90" w:rsidP="00630C82">
            <w:pPr>
              <w:spacing w:line="276" w:lineRule="auto"/>
              <w:rPr>
                <w:b/>
              </w:rPr>
            </w:pPr>
            <w:r>
              <w:rPr>
                <w:rFonts w:eastAsia="Calibri"/>
                <w:b/>
                <w:kern w:val="0"/>
                <w:sz w:val="22"/>
                <w:szCs w:val="22"/>
                <w:lang w:eastAsia="en-US" w:bidi="ar-SA"/>
              </w:rPr>
              <w:lastRenderedPageBreak/>
              <w:t xml:space="preserve">Methodology </w:t>
            </w:r>
          </w:p>
        </w:tc>
      </w:tr>
      <w:tr w:rsidR="00F46F90" w14:paraId="767359DB" w14:textId="77777777" w:rsidTr="00630C82">
        <w:tc>
          <w:tcPr>
            <w:tcW w:w="9016" w:type="dxa"/>
            <w:gridSpan w:val="3"/>
          </w:tcPr>
          <w:p w14:paraId="3449A79F" w14:textId="77777777" w:rsidR="00F46F90" w:rsidRDefault="00F46F90" w:rsidP="00630C82">
            <w:pPr>
              <w:spacing w:after="160" w:line="276" w:lineRule="auto"/>
              <w:rPr>
                <w:rFonts w:eastAsia="Calibri"/>
                <w:kern w:val="0"/>
                <w:sz w:val="22"/>
                <w:szCs w:val="22"/>
                <w:lang w:eastAsia="en-US" w:bidi="ar-SA"/>
              </w:rPr>
            </w:pPr>
            <w:r>
              <w:rPr>
                <w:rFonts w:eastAsia="Calibri"/>
                <w:kern w:val="0"/>
                <w:sz w:val="22"/>
                <w:szCs w:val="22"/>
                <w:lang w:eastAsia="en-US" w:bidi="ar-SA"/>
              </w:rPr>
              <w:t xml:space="preserve">This research will employ the in-house high-fidelity CFD solver </w:t>
            </w:r>
            <w:proofErr w:type="spellStart"/>
            <w:r>
              <w:rPr>
                <w:rFonts w:eastAsia="Calibri"/>
                <w:kern w:val="0"/>
                <w:sz w:val="22"/>
                <w:szCs w:val="22"/>
                <w:lang w:eastAsia="en-US" w:bidi="ar-SA"/>
              </w:rPr>
              <w:t>HiPSTAR</w:t>
            </w:r>
            <w:proofErr w:type="spellEnd"/>
            <w:r>
              <w:rPr>
                <w:rFonts w:eastAsia="Calibri"/>
                <w:kern w:val="0"/>
                <w:sz w:val="22"/>
                <w:szCs w:val="22"/>
                <w:lang w:eastAsia="en-US" w:bidi="ar-SA"/>
              </w:rPr>
              <w:t xml:space="preserve"> to perform Direct Numerical Simulations (DNS) of turbulent flow and heat transfer in the trailing edge region of gas turbine blades. </w:t>
            </w:r>
            <w:proofErr w:type="spellStart"/>
            <w:r>
              <w:rPr>
                <w:rFonts w:eastAsia="Calibri"/>
                <w:kern w:val="0"/>
                <w:sz w:val="22"/>
                <w:szCs w:val="22"/>
                <w:lang w:eastAsia="en-US" w:bidi="ar-SA"/>
              </w:rPr>
              <w:t>HiPSTAR</w:t>
            </w:r>
            <w:proofErr w:type="spellEnd"/>
            <w:r>
              <w:rPr>
                <w:rFonts w:eastAsia="Calibri"/>
                <w:kern w:val="0"/>
                <w:sz w:val="22"/>
                <w:szCs w:val="22"/>
                <w:lang w:eastAsia="en-US" w:bidi="ar-SA"/>
              </w:rPr>
              <w:t xml:space="preserve"> is optimised for compressible flows and enables resolution of fine-scale turbulence features critical for understanding cooling performance. Initial efforts will focus on mesh generation, boundary condition setup, and validation against benchmark cases.</w:t>
            </w:r>
          </w:p>
          <w:p w14:paraId="08B06139" w14:textId="77777777" w:rsidR="00F46F90" w:rsidRDefault="00F46F90" w:rsidP="00630C82">
            <w:pPr>
              <w:spacing w:after="160" w:line="276" w:lineRule="auto"/>
              <w:rPr>
                <w:rFonts w:eastAsia="Calibri"/>
                <w:kern w:val="0"/>
                <w:sz w:val="22"/>
                <w:szCs w:val="22"/>
                <w:lang w:eastAsia="en-US" w:bidi="ar-SA"/>
              </w:rPr>
            </w:pPr>
            <w:r>
              <w:rPr>
                <w:rFonts w:eastAsia="Calibri"/>
                <w:kern w:val="0"/>
                <w:sz w:val="22"/>
                <w:szCs w:val="22"/>
                <w:lang w:eastAsia="en-US" w:bidi="ar-SA"/>
              </w:rPr>
              <w:t xml:space="preserve">To complement the high-fidelity DNS, lower-fidelity models such as Reynolds-Averaged Navier-Stokes (RANS) and Large Eddy Simulation (LES) will be developed using </w:t>
            </w:r>
            <w:proofErr w:type="spellStart"/>
            <w:r>
              <w:rPr>
                <w:rFonts w:eastAsia="Calibri"/>
                <w:kern w:val="0"/>
                <w:sz w:val="22"/>
                <w:szCs w:val="22"/>
                <w:lang w:eastAsia="en-US" w:bidi="ar-SA"/>
              </w:rPr>
              <w:t>OpenFOAM</w:t>
            </w:r>
            <w:proofErr w:type="spellEnd"/>
            <w:r>
              <w:rPr>
                <w:rFonts w:eastAsia="Calibri"/>
                <w:kern w:val="0"/>
                <w:sz w:val="22"/>
                <w:szCs w:val="22"/>
                <w:lang w:eastAsia="en-US" w:bidi="ar-SA"/>
              </w:rPr>
              <w:t>, an open-source CFD platform. These simulations will serve as a practical counterpart for engineering design applications.</w:t>
            </w:r>
          </w:p>
          <w:p w14:paraId="718E6EBE" w14:textId="77777777" w:rsidR="00F46F90" w:rsidRDefault="00F46F90" w:rsidP="00630C82">
            <w:pPr>
              <w:spacing w:after="160" w:line="276" w:lineRule="auto"/>
              <w:rPr>
                <w:rFonts w:eastAsia="Calibri"/>
                <w:kern w:val="0"/>
                <w:sz w:val="22"/>
                <w:szCs w:val="22"/>
                <w:lang w:eastAsia="en-US" w:bidi="ar-SA"/>
              </w:rPr>
            </w:pPr>
            <w:r>
              <w:rPr>
                <w:rFonts w:eastAsia="Calibri"/>
                <w:kern w:val="0"/>
                <w:sz w:val="22"/>
                <w:szCs w:val="22"/>
                <w:lang w:eastAsia="en-US" w:bidi="ar-SA"/>
              </w:rPr>
              <w:t>Bayesian inference will be used to quantify and reduce the uncertainties in the RANS and LES predictions by calibrating them against DNS results. The project will proceed in three stages: DNS case setup and validation; RANS/LES modelling and uncertainty quantification; and design-oriented analysis of trailing-edge cooling strategies.</w:t>
            </w:r>
          </w:p>
          <w:p w14:paraId="003B6138" w14:textId="77777777" w:rsidR="00F46F90" w:rsidRDefault="00F46F90" w:rsidP="00630C82">
            <w:pPr>
              <w:spacing w:after="160" w:line="276" w:lineRule="auto"/>
              <w:jc w:val="center"/>
              <w:rPr>
                <w:rFonts w:eastAsia="Calibri"/>
                <w:kern w:val="0"/>
                <w:sz w:val="22"/>
                <w:szCs w:val="22"/>
                <w:lang w:eastAsia="en-US" w:bidi="ar-SA"/>
              </w:rPr>
            </w:pPr>
            <w:r>
              <w:rPr>
                <w:rFonts w:eastAsia="Calibri"/>
                <w:noProof/>
                <w:kern w:val="0"/>
                <w:sz w:val="22"/>
                <w:szCs w:val="22"/>
                <w:lang w:eastAsia="en-US" w:bidi="ar-SA"/>
              </w:rPr>
              <w:drawing>
                <wp:inline distT="0" distB="0" distL="0" distR="0" wp14:anchorId="6D755901" wp14:editId="49E46264">
                  <wp:extent cx="5090795" cy="1115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stretch>
                            <a:fillRect/>
                          </a:stretch>
                        </pic:blipFill>
                        <pic:spPr bwMode="auto">
                          <a:xfrm>
                            <a:off x="0" y="0"/>
                            <a:ext cx="5090795" cy="1115060"/>
                          </a:xfrm>
                          <a:prstGeom prst="rect">
                            <a:avLst/>
                          </a:prstGeom>
                        </pic:spPr>
                      </pic:pic>
                    </a:graphicData>
                  </a:graphic>
                </wp:inline>
              </w:drawing>
            </w:r>
          </w:p>
          <w:p w14:paraId="010D4DEE" w14:textId="77777777" w:rsidR="00F46F90" w:rsidRDefault="00F46F90" w:rsidP="00630C82">
            <w:pPr>
              <w:spacing w:line="276" w:lineRule="auto"/>
              <w:jc w:val="center"/>
              <w:rPr>
                <w:rFonts w:eastAsia="Calibri"/>
              </w:rPr>
            </w:pPr>
            <w:r>
              <w:rPr>
                <w:rFonts w:eastAsia="Calibri"/>
                <w:i/>
                <w:iCs/>
                <w:kern w:val="0"/>
                <w:sz w:val="22"/>
                <w:szCs w:val="22"/>
                <w:lang w:eastAsia="en-US" w:bidi="ar-SA"/>
              </w:rPr>
              <w:t>High-fidelity CFD simulation of a fundamental trailing-edge slot, used to study cooling effectiveness in turbine blades</w:t>
            </w:r>
          </w:p>
        </w:tc>
      </w:tr>
      <w:tr w:rsidR="00F46F90" w14:paraId="73896024" w14:textId="77777777" w:rsidTr="00630C82">
        <w:tc>
          <w:tcPr>
            <w:tcW w:w="1979" w:type="dxa"/>
            <w:shd w:val="clear" w:color="auto" w:fill="F2F2F2" w:themeFill="background1" w:themeFillShade="F2"/>
          </w:tcPr>
          <w:p w14:paraId="424B3030" w14:textId="77777777" w:rsidR="00F46F90" w:rsidRDefault="00F46F90" w:rsidP="00630C82">
            <w:pPr>
              <w:spacing w:line="276" w:lineRule="auto"/>
              <w:rPr>
                <w:b/>
              </w:rPr>
            </w:pPr>
            <w:r>
              <w:rPr>
                <w:rFonts w:eastAsia="Calibri"/>
                <w:b/>
                <w:kern w:val="0"/>
                <w:sz w:val="22"/>
                <w:szCs w:val="22"/>
                <w:lang w:eastAsia="en-US" w:bidi="ar-SA"/>
              </w:rPr>
              <w:t>Further Reading:</w:t>
            </w:r>
          </w:p>
          <w:p w14:paraId="598489D0" w14:textId="3BF8D637" w:rsidR="00F46F90" w:rsidRDefault="00F46F90" w:rsidP="00630C82">
            <w:pPr>
              <w:spacing w:line="276" w:lineRule="auto"/>
              <w:rPr>
                <w:b/>
              </w:rPr>
            </w:pPr>
          </w:p>
        </w:tc>
        <w:tc>
          <w:tcPr>
            <w:tcW w:w="7037" w:type="dxa"/>
            <w:gridSpan w:val="2"/>
          </w:tcPr>
          <w:p w14:paraId="4CA7CB60" w14:textId="77777777" w:rsidR="00F46F90" w:rsidRDefault="00F46F90" w:rsidP="00630C82">
            <w:pPr>
              <w:spacing w:line="276" w:lineRule="auto"/>
              <w:rPr>
                <w:rFonts w:ascii="Arial" w:hAnsi="Arial" w:cs="Arial"/>
                <w:color w:val="222222"/>
                <w:sz w:val="20"/>
                <w:szCs w:val="20"/>
                <w:shd w:val="clear" w:color="auto" w:fill="FFFFFF"/>
              </w:rPr>
            </w:pPr>
            <w:proofErr w:type="spellStart"/>
            <w:r>
              <w:rPr>
                <w:rFonts w:ascii="Arial" w:eastAsia="Calibri" w:hAnsi="Arial" w:cs="Arial"/>
                <w:color w:val="222222"/>
                <w:kern w:val="0"/>
                <w:sz w:val="20"/>
                <w:szCs w:val="20"/>
                <w:shd w:val="clear" w:color="auto" w:fill="FFFFFF"/>
                <w:lang w:eastAsia="en-US" w:bidi="ar-SA"/>
              </w:rPr>
              <w:t>Haghiri</w:t>
            </w:r>
            <w:proofErr w:type="spellEnd"/>
            <w:r>
              <w:rPr>
                <w:rFonts w:ascii="Arial" w:eastAsia="Calibri" w:hAnsi="Arial" w:cs="Arial"/>
                <w:color w:val="222222"/>
                <w:kern w:val="0"/>
                <w:sz w:val="20"/>
                <w:szCs w:val="20"/>
                <w:shd w:val="clear" w:color="auto" w:fill="FFFFFF"/>
                <w:lang w:eastAsia="en-US" w:bidi="ar-SA"/>
              </w:rPr>
              <w:t xml:space="preserve">, A. and Sandberg, R.D., 2020. Large eddy simulations of wall jets with </w:t>
            </w:r>
            <w:proofErr w:type="spellStart"/>
            <w:r>
              <w:rPr>
                <w:rFonts w:ascii="Arial" w:eastAsia="Calibri" w:hAnsi="Arial" w:cs="Arial"/>
                <w:color w:val="222222"/>
                <w:kern w:val="0"/>
                <w:sz w:val="20"/>
                <w:szCs w:val="20"/>
                <w:shd w:val="clear" w:color="auto" w:fill="FFFFFF"/>
                <w:lang w:eastAsia="en-US" w:bidi="ar-SA"/>
              </w:rPr>
              <w:t>coflow</w:t>
            </w:r>
            <w:proofErr w:type="spellEnd"/>
            <w:r>
              <w:rPr>
                <w:rFonts w:ascii="Arial" w:eastAsia="Calibri" w:hAnsi="Arial" w:cs="Arial"/>
                <w:color w:val="222222"/>
                <w:kern w:val="0"/>
                <w:sz w:val="20"/>
                <w:szCs w:val="20"/>
                <w:shd w:val="clear" w:color="auto" w:fill="FFFFFF"/>
                <w:lang w:eastAsia="en-US" w:bidi="ar-SA"/>
              </w:rPr>
              <w:t xml:space="preserve"> for the study of turbulent Prandtl number variations and data-driven </w:t>
            </w:r>
            <w:proofErr w:type="spellStart"/>
            <w:r>
              <w:rPr>
                <w:rFonts w:ascii="Arial" w:eastAsia="Calibri" w:hAnsi="Arial" w:cs="Arial"/>
                <w:color w:val="222222"/>
                <w:kern w:val="0"/>
                <w:sz w:val="20"/>
                <w:szCs w:val="20"/>
                <w:shd w:val="clear" w:color="auto" w:fill="FFFFFF"/>
                <w:lang w:eastAsia="en-US" w:bidi="ar-SA"/>
              </w:rPr>
              <w:t>modeling</w:t>
            </w:r>
            <w:proofErr w:type="spellEnd"/>
            <w:r>
              <w:rPr>
                <w:rFonts w:ascii="Arial" w:eastAsia="Calibri" w:hAnsi="Arial" w:cs="Arial"/>
                <w:color w:val="222222"/>
                <w:kern w:val="0"/>
                <w:sz w:val="20"/>
                <w:szCs w:val="20"/>
                <w:shd w:val="clear" w:color="auto" w:fill="FFFFFF"/>
                <w:lang w:eastAsia="en-US" w:bidi="ar-SA"/>
              </w:rPr>
              <w:t>. </w:t>
            </w:r>
            <w:r>
              <w:rPr>
                <w:rFonts w:ascii="Arial" w:eastAsia="Calibri" w:hAnsi="Arial" w:cs="Arial"/>
                <w:i/>
                <w:iCs/>
                <w:color w:val="222222"/>
                <w:kern w:val="0"/>
                <w:sz w:val="20"/>
                <w:szCs w:val="20"/>
                <w:shd w:val="clear" w:color="auto" w:fill="FFFFFF"/>
                <w:lang w:eastAsia="en-US" w:bidi="ar-SA"/>
              </w:rPr>
              <w:t>Physical Review Fluids</w:t>
            </w:r>
            <w:r>
              <w:rPr>
                <w:rFonts w:ascii="Arial" w:eastAsia="Calibri" w:hAnsi="Arial" w:cs="Arial"/>
                <w:color w:val="222222"/>
                <w:kern w:val="0"/>
                <w:sz w:val="20"/>
                <w:szCs w:val="20"/>
                <w:shd w:val="clear" w:color="auto" w:fill="FFFFFF"/>
                <w:lang w:eastAsia="en-US" w:bidi="ar-SA"/>
              </w:rPr>
              <w:t>, </w:t>
            </w:r>
            <w:r>
              <w:rPr>
                <w:rFonts w:ascii="Arial" w:eastAsia="Calibri" w:hAnsi="Arial" w:cs="Arial"/>
                <w:i/>
                <w:iCs/>
                <w:color w:val="222222"/>
                <w:kern w:val="0"/>
                <w:sz w:val="20"/>
                <w:szCs w:val="20"/>
                <w:shd w:val="clear" w:color="auto" w:fill="FFFFFF"/>
                <w:lang w:eastAsia="en-US" w:bidi="ar-SA"/>
              </w:rPr>
              <w:t>5</w:t>
            </w:r>
            <w:r>
              <w:rPr>
                <w:rFonts w:ascii="Arial" w:eastAsia="Calibri" w:hAnsi="Arial" w:cs="Arial"/>
                <w:color w:val="222222"/>
                <w:kern w:val="0"/>
                <w:sz w:val="20"/>
                <w:szCs w:val="20"/>
                <w:shd w:val="clear" w:color="auto" w:fill="FFFFFF"/>
                <w:lang w:eastAsia="en-US" w:bidi="ar-SA"/>
              </w:rPr>
              <w:t>(6), p.064501.</w:t>
            </w:r>
          </w:p>
          <w:p w14:paraId="5C320168" w14:textId="77777777" w:rsidR="00F46F90" w:rsidRDefault="00F46F90" w:rsidP="00630C82">
            <w:pPr>
              <w:spacing w:line="276" w:lineRule="auto"/>
              <w:rPr>
                <w:rFonts w:ascii="Arial" w:hAnsi="Arial" w:cs="Arial"/>
                <w:color w:val="222222"/>
                <w:sz w:val="20"/>
                <w:szCs w:val="20"/>
                <w:shd w:val="clear" w:color="auto" w:fill="FFFFFF"/>
              </w:rPr>
            </w:pPr>
          </w:p>
          <w:p w14:paraId="056CE354" w14:textId="77777777" w:rsidR="00F46F90" w:rsidRDefault="00F46F90" w:rsidP="00630C82">
            <w:pPr>
              <w:spacing w:line="276" w:lineRule="auto"/>
              <w:rPr>
                <w:rFonts w:ascii="Arial" w:hAnsi="Arial" w:cs="Arial"/>
                <w:color w:val="222222"/>
                <w:sz w:val="20"/>
                <w:szCs w:val="20"/>
                <w:shd w:val="clear" w:color="auto" w:fill="FFFFFF"/>
              </w:rPr>
            </w:pPr>
            <w:r>
              <w:rPr>
                <w:rFonts w:ascii="Arial" w:eastAsia="Calibri" w:hAnsi="Arial" w:cs="Arial"/>
                <w:color w:val="222222"/>
                <w:kern w:val="0"/>
                <w:sz w:val="20"/>
                <w:szCs w:val="20"/>
                <w:shd w:val="clear" w:color="auto" w:fill="FFFFFF"/>
                <w:lang w:eastAsia="en-US" w:bidi="ar-SA"/>
              </w:rPr>
              <w:t>Sandberg, R.D. and Zhao, Y., 2022. Machine-learning for turbulence and heat-flux model development: A review of challenges associated with distinct physical phenomena and progress to date. </w:t>
            </w:r>
            <w:r>
              <w:rPr>
                <w:rFonts w:ascii="Arial" w:eastAsia="Calibri" w:hAnsi="Arial" w:cs="Arial"/>
                <w:i/>
                <w:iCs/>
                <w:color w:val="222222"/>
                <w:kern w:val="0"/>
                <w:sz w:val="20"/>
                <w:szCs w:val="20"/>
                <w:shd w:val="clear" w:color="auto" w:fill="FFFFFF"/>
                <w:lang w:eastAsia="en-US" w:bidi="ar-SA"/>
              </w:rPr>
              <w:t>International Journal of Heat and Fluid Flow</w:t>
            </w:r>
            <w:r>
              <w:rPr>
                <w:rFonts w:ascii="Arial" w:eastAsia="Calibri" w:hAnsi="Arial" w:cs="Arial"/>
                <w:color w:val="222222"/>
                <w:kern w:val="0"/>
                <w:sz w:val="20"/>
                <w:szCs w:val="20"/>
                <w:shd w:val="clear" w:color="auto" w:fill="FFFFFF"/>
                <w:lang w:eastAsia="en-US" w:bidi="ar-SA"/>
              </w:rPr>
              <w:t>, </w:t>
            </w:r>
            <w:r>
              <w:rPr>
                <w:rFonts w:ascii="Arial" w:eastAsia="Calibri" w:hAnsi="Arial" w:cs="Arial"/>
                <w:i/>
                <w:iCs/>
                <w:color w:val="222222"/>
                <w:kern w:val="0"/>
                <w:sz w:val="20"/>
                <w:szCs w:val="20"/>
                <w:shd w:val="clear" w:color="auto" w:fill="FFFFFF"/>
                <w:lang w:eastAsia="en-US" w:bidi="ar-SA"/>
              </w:rPr>
              <w:t>95</w:t>
            </w:r>
            <w:r>
              <w:rPr>
                <w:rFonts w:ascii="Arial" w:eastAsia="Calibri" w:hAnsi="Arial" w:cs="Arial"/>
                <w:color w:val="222222"/>
                <w:kern w:val="0"/>
                <w:sz w:val="20"/>
                <w:szCs w:val="20"/>
                <w:shd w:val="clear" w:color="auto" w:fill="FFFFFF"/>
                <w:lang w:eastAsia="en-US" w:bidi="ar-SA"/>
              </w:rPr>
              <w:t>, p.108983.</w:t>
            </w:r>
          </w:p>
          <w:p w14:paraId="3D59BA40" w14:textId="77777777" w:rsidR="00F46F90" w:rsidRDefault="00F46F90" w:rsidP="00630C82">
            <w:pPr>
              <w:spacing w:line="276" w:lineRule="auto"/>
              <w:rPr>
                <w:rFonts w:ascii="Arial" w:hAnsi="Arial" w:cs="Arial"/>
                <w:color w:val="222222"/>
                <w:sz w:val="20"/>
                <w:szCs w:val="20"/>
                <w:shd w:val="clear" w:color="auto" w:fill="FFFFFF"/>
              </w:rPr>
            </w:pPr>
          </w:p>
          <w:p w14:paraId="364AED96" w14:textId="77777777" w:rsidR="00F46F90" w:rsidRDefault="00F46F90" w:rsidP="00630C82">
            <w:pPr>
              <w:spacing w:line="276" w:lineRule="auto"/>
              <w:rPr>
                <w:b/>
              </w:rPr>
            </w:pPr>
            <w:r>
              <w:rPr>
                <w:rFonts w:ascii="Arial" w:eastAsia="Calibri" w:hAnsi="Arial" w:cs="Arial"/>
                <w:color w:val="222222"/>
                <w:kern w:val="0"/>
                <w:sz w:val="20"/>
                <w:szCs w:val="20"/>
                <w:shd w:val="clear" w:color="auto" w:fill="FFFFFF"/>
                <w:lang w:eastAsia="en-US" w:bidi="ar-SA"/>
              </w:rPr>
              <w:t xml:space="preserve">Cheung, S.H., Oliver, T.A., </w:t>
            </w:r>
            <w:proofErr w:type="spellStart"/>
            <w:r>
              <w:rPr>
                <w:rFonts w:ascii="Arial" w:eastAsia="Calibri" w:hAnsi="Arial" w:cs="Arial"/>
                <w:color w:val="222222"/>
                <w:kern w:val="0"/>
                <w:sz w:val="20"/>
                <w:szCs w:val="20"/>
                <w:shd w:val="clear" w:color="auto" w:fill="FFFFFF"/>
                <w:lang w:eastAsia="en-US" w:bidi="ar-SA"/>
              </w:rPr>
              <w:t>Prudencio</w:t>
            </w:r>
            <w:proofErr w:type="spellEnd"/>
            <w:r>
              <w:rPr>
                <w:rFonts w:ascii="Arial" w:eastAsia="Calibri" w:hAnsi="Arial" w:cs="Arial"/>
                <w:color w:val="222222"/>
                <w:kern w:val="0"/>
                <w:sz w:val="20"/>
                <w:szCs w:val="20"/>
                <w:shd w:val="clear" w:color="auto" w:fill="FFFFFF"/>
                <w:lang w:eastAsia="en-US" w:bidi="ar-SA"/>
              </w:rPr>
              <w:t xml:space="preserve">, E.E., Prudhomme, S. and Moser, R.D., 2011. Bayesian uncertainty analysis with applications to turbulence </w:t>
            </w:r>
            <w:proofErr w:type="spellStart"/>
            <w:r>
              <w:rPr>
                <w:rFonts w:ascii="Arial" w:eastAsia="Calibri" w:hAnsi="Arial" w:cs="Arial"/>
                <w:color w:val="222222"/>
                <w:kern w:val="0"/>
                <w:sz w:val="20"/>
                <w:szCs w:val="20"/>
                <w:shd w:val="clear" w:color="auto" w:fill="FFFFFF"/>
                <w:lang w:eastAsia="en-US" w:bidi="ar-SA"/>
              </w:rPr>
              <w:t>modeling</w:t>
            </w:r>
            <w:proofErr w:type="spellEnd"/>
            <w:r>
              <w:rPr>
                <w:rFonts w:ascii="Arial" w:eastAsia="Calibri" w:hAnsi="Arial" w:cs="Arial"/>
                <w:color w:val="222222"/>
                <w:kern w:val="0"/>
                <w:sz w:val="20"/>
                <w:szCs w:val="20"/>
                <w:shd w:val="clear" w:color="auto" w:fill="FFFFFF"/>
                <w:lang w:eastAsia="en-US" w:bidi="ar-SA"/>
              </w:rPr>
              <w:t>. </w:t>
            </w:r>
            <w:r>
              <w:rPr>
                <w:rFonts w:ascii="Arial" w:eastAsia="Calibri" w:hAnsi="Arial" w:cs="Arial"/>
                <w:i/>
                <w:iCs/>
                <w:color w:val="222222"/>
                <w:kern w:val="0"/>
                <w:sz w:val="20"/>
                <w:szCs w:val="20"/>
                <w:shd w:val="clear" w:color="auto" w:fill="FFFFFF"/>
                <w:lang w:eastAsia="en-US" w:bidi="ar-SA"/>
              </w:rPr>
              <w:t>Reliability Engineering &amp; System Safety</w:t>
            </w:r>
            <w:r>
              <w:rPr>
                <w:rFonts w:ascii="Arial" w:eastAsia="Calibri" w:hAnsi="Arial" w:cs="Arial"/>
                <w:color w:val="222222"/>
                <w:kern w:val="0"/>
                <w:sz w:val="20"/>
                <w:szCs w:val="20"/>
                <w:shd w:val="clear" w:color="auto" w:fill="FFFFFF"/>
                <w:lang w:eastAsia="en-US" w:bidi="ar-SA"/>
              </w:rPr>
              <w:t>, </w:t>
            </w:r>
            <w:r>
              <w:rPr>
                <w:rFonts w:ascii="Arial" w:eastAsia="Calibri" w:hAnsi="Arial" w:cs="Arial"/>
                <w:i/>
                <w:iCs/>
                <w:color w:val="222222"/>
                <w:kern w:val="0"/>
                <w:sz w:val="20"/>
                <w:szCs w:val="20"/>
                <w:shd w:val="clear" w:color="auto" w:fill="FFFFFF"/>
                <w:lang w:eastAsia="en-US" w:bidi="ar-SA"/>
              </w:rPr>
              <w:t>96</w:t>
            </w:r>
            <w:r>
              <w:rPr>
                <w:rFonts w:ascii="Arial" w:eastAsia="Calibri" w:hAnsi="Arial" w:cs="Arial"/>
                <w:color w:val="222222"/>
                <w:kern w:val="0"/>
                <w:sz w:val="20"/>
                <w:szCs w:val="20"/>
                <w:shd w:val="clear" w:color="auto" w:fill="FFFFFF"/>
                <w:lang w:eastAsia="en-US" w:bidi="ar-SA"/>
              </w:rPr>
              <w:t>(9), pp.1137-1149.</w:t>
            </w:r>
          </w:p>
        </w:tc>
      </w:tr>
    </w:tbl>
    <w:p w14:paraId="67A9C8B8" w14:textId="543EC6AF" w:rsidR="00F46F90" w:rsidRDefault="00F46F90" w:rsidP="00AD0B73">
      <w:pPr>
        <w:rPr>
          <w:b/>
          <w:bCs/>
        </w:rPr>
      </w:pPr>
    </w:p>
    <w:sectPr w:rsidR="00F46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erif CJK SC">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34666"/>
    <w:multiLevelType w:val="multilevel"/>
    <w:tmpl w:val="15F84A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73"/>
    <w:rsid w:val="008D3692"/>
    <w:rsid w:val="00A3632B"/>
    <w:rsid w:val="00AD0B73"/>
    <w:rsid w:val="00F1456A"/>
    <w:rsid w:val="00F4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967DDF"/>
  <w15:chartTrackingRefBased/>
  <w15:docId w15:val="{51CCE7A1-1C2B-443A-9706-E70A3215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73"/>
    <w:pPr>
      <w:suppressAutoHyphens/>
      <w:spacing w:after="0" w:line="240" w:lineRule="auto"/>
    </w:pPr>
    <w:rPr>
      <w:rFonts w:ascii="Calibri" w:eastAsia="Noto Serif CJK SC" w:hAnsi="Calibri" w:cs="Free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0B73"/>
    <w:rPr>
      <w:color w:val="000080"/>
      <w:u w:val="single"/>
    </w:rPr>
  </w:style>
  <w:style w:type="paragraph" w:styleId="ListParagraph">
    <w:name w:val="List Paragraph"/>
    <w:basedOn w:val="Normal"/>
    <w:qFormat/>
    <w:rsid w:val="00F1456A"/>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h794@lei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Karen L.</dc:creator>
  <cp:keywords/>
  <dc:description/>
  <cp:lastModifiedBy>White, Karen L.</cp:lastModifiedBy>
  <cp:revision>2</cp:revision>
  <dcterms:created xsi:type="dcterms:W3CDTF">2025-08-06T10:27:00Z</dcterms:created>
  <dcterms:modified xsi:type="dcterms:W3CDTF">2025-08-06T10:27:00Z</dcterms:modified>
</cp:coreProperties>
</file>