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3BF1" w14:textId="046CF1E8" w:rsidR="006E6127" w:rsidRPr="006F5DFB" w:rsidRDefault="006F5DFB" w:rsidP="005D7571">
      <w:pPr>
        <w:pStyle w:val="1"/>
        <w:spacing w:line="240" w:lineRule="auto"/>
        <w:rPr>
          <w:color w:val="auto"/>
        </w:rPr>
      </w:pPr>
      <w:r w:rsidRPr="006F5DFB">
        <w:rPr>
          <w:color w:val="auto"/>
        </w:rPr>
        <w:t>CMS GTA Project</w:t>
      </w:r>
      <w:r w:rsidR="006E6127" w:rsidRPr="006F5DFB">
        <w:rPr>
          <w:color w:val="auto"/>
        </w:rPr>
        <w:t xml:space="preserve"> </w:t>
      </w:r>
    </w:p>
    <w:p w14:paraId="64B081A9" w14:textId="77777777" w:rsidR="006E6127" w:rsidRDefault="006E6127" w:rsidP="005D7571">
      <w:pPr>
        <w:spacing w:after="0" w:line="240" w:lineRule="auto"/>
        <w:rPr>
          <w:color w:val="595959" w:themeColor="text1" w:themeTint="A6"/>
        </w:rPr>
      </w:pPr>
    </w:p>
    <w:p w14:paraId="628B655C" w14:textId="515BAA22" w:rsidR="00FA65DC" w:rsidRPr="009D4DCA" w:rsidRDefault="00FA65DC" w:rsidP="00FA65DC">
      <w:pPr>
        <w:spacing w:after="0" w:line="240" w:lineRule="auto"/>
        <w:rPr>
          <w:rFonts w:asciiTheme="minorHAnsi" w:hAnsiTheme="minorHAnsi" w:cstheme="minorHAnsi"/>
          <w:color w:val="auto"/>
        </w:rPr>
      </w:pPr>
      <w:r w:rsidRPr="009D4DCA">
        <w:rPr>
          <w:rFonts w:asciiTheme="minorHAnsi" w:hAnsiTheme="minorHAnsi" w:cstheme="minorHAnsi"/>
          <w:color w:val="auto"/>
        </w:rPr>
        <w:t>Please in</w:t>
      </w:r>
      <w:r w:rsidR="009D4DCA" w:rsidRPr="009D4DCA">
        <w:rPr>
          <w:rFonts w:asciiTheme="minorHAnsi" w:hAnsiTheme="minorHAnsi" w:cstheme="minorHAnsi"/>
          <w:color w:val="auto"/>
        </w:rPr>
        <w:t>clude a t</w:t>
      </w:r>
      <w:r w:rsidR="009D4DCA">
        <w:rPr>
          <w:rFonts w:asciiTheme="minorHAnsi" w:hAnsiTheme="minorHAnsi" w:cstheme="minorHAnsi"/>
          <w:color w:val="auto"/>
        </w:rPr>
        <w:t xml:space="preserve">itle </w:t>
      </w:r>
      <w:r w:rsidR="009D4DCA" w:rsidRPr="009D4DCA">
        <w:rPr>
          <w:rFonts w:asciiTheme="minorHAnsi" w:hAnsiTheme="minorHAnsi" w:cstheme="minorHAnsi"/>
          <w:color w:val="auto"/>
        </w:rPr>
        <w:t>and n</w:t>
      </w:r>
      <w:r w:rsidRPr="009D4DCA">
        <w:rPr>
          <w:rFonts w:asciiTheme="minorHAnsi" w:hAnsiTheme="minorHAnsi" w:cstheme="minorHAnsi"/>
          <w:color w:val="auto"/>
        </w:rPr>
        <w:t xml:space="preserve">ame </w:t>
      </w:r>
      <w:r w:rsidR="009D4DCA" w:rsidRPr="009D4DCA">
        <w:rPr>
          <w:rFonts w:asciiTheme="minorHAnsi" w:hAnsiTheme="minorHAnsi" w:cstheme="minorHAnsi"/>
          <w:color w:val="auto"/>
        </w:rPr>
        <w:t xml:space="preserve">in the </w:t>
      </w:r>
      <w:r w:rsidRPr="009D4DCA">
        <w:rPr>
          <w:rFonts w:asciiTheme="minorHAnsi" w:hAnsiTheme="minorHAnsi" w:cstheme="minorHAnsi"/>
          <w:color w:val="auto"/>
        </w:rPr>
        <w:t xml:space="preserve">supervisor sections. </w:t>
      </w:r>
      <w:r w:rsidR="009D4DCA" w:rsidRPr="009D4DCA">
        <w:rPr>
          <w:rFonts w:asciiTheme="minorHAnsi" w:hAnsiTheme="minorHAnsi" w:cstheme="minorHAnsi"/>
          <w:color w:val="auto"/>
        </w:rPr>
        <w:t>There is a strict 3</w:t>
      </w:r>
      <w:r w:rsidR="002D3BB2">
        <w:rPr>
          <w:rFonts w:asciiTheme="minorHAnsi" w:hAnsiTheme="minorHAnsi" w:cstheme="minorHAnsi"/>
          <w:color w:val="auto"/>
        </w:rPr>
        <w:t>0</w:t>
      </w:r>
      <w:r w:rsidR="009D4DCA" w:rsidRPr="009D4DCA">
        <w:rPr>
          <w:rFonts w:asciiTheme="minorHAnsi" w:hAnsiTheme="minorHAnsi" w:cstheme="minorHAnsi"/>
          <w:color w:val="auto"/>
        </w:rPr>
        <w:t>0-</w:t>
      </w:r>
      <w:r w:rsidRPr="009D4DCA">
        <w:rPr>
          <w:rFonts w:asciiTheme="minorHAnsi" w:hAnsiTheme="minorHAnsi" w:cstheme="minorHAnsi"/>
          <w:color w:val="auto"/>
        </w:rPr>
        <w:t xml:space="preserve">word limit in </w:t>
      </w:r>
      <w:r w:rsidR="009D4DCA" w:rsidRPr="009D4DCA">
        <w:rPr>
          <w:rFonts w:asciiTheme="minorHAnsi" w:hAnsiTheme="minorHAnsi" w:cstheme="minorHAnsi"/>
          <w:color w:val="auto"/>
        </w:rPr>
        <w:t>the</w:t>
      </w:r>
      <w:r w:rsidR="009D4DCA">
        <w:rPr>
          <w:rFonts w:asciiTheme="minorHAnsi" w:hAnsiTheme="minorHAnsi" w:cstheme="minorHAnsi"/>
          <w:color w:val="auto"/>
        </w:rPr>
        <w:t xml:space="preserve"> project s</w:t>
      </w:r>
      <w:r w:rsidRPr="009D4DCA">
        <w:rPr>
          <w:rFonts w:asciiTheme="minorHAnsi" w:hAnsiTheme="minorHAnsi" w:cstheme="minorHAnsi"/>
          <w:color w:val="auto"/>
        </w:rPr>
        <w:t>ummary section below.</w:t>
      </w:r>
    </w:p>
    <w:p w14:paraId="703A47B9" w14:textId="77777777" w:rsidR="00FA65DC" w:rsidRDefault="00FA65DC" w:rsidP="00FA65DC">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FA65DC" w:rsidRPr="00066C81" w14:paraId="2108B50E" w14:textId="77777777" w:rsidTr="00745670">
        <w:tc>
          <w:tcPr>
            <w:tcW w:w="3227" w:type="dxa"/>
            <w:shd w:val="clear" w:color="auto" w:fill="F2F2F2" w:themeFill="background1" w:themeFillShade="F2"/>
          </w:tcPr>
          <w:p w14:paraId="06DE70A2" w14:textId="77777777" w:rsidR="00FA65DC" w:rsidRPr="00066C81" w:rsidRDefault="00FA65DC" w:rsidP="00745670">
            <w:pPr>
              <w:rPr>
                <w:b/>
              </w:rPr>
            </w:pPr>
            <w:r w:rsidRPr="00066C81">
              <w:rPr>
                <w:b/>
              </w:rPr>
              <w:t>First Supervisor</w:t>
            </w:r>
          </w:p>
        </w:tc>
        <w:tc>
          <w:tcPr>
            <w:tcW w:w="5807" w:type="dxa"/>
            <w:gridSpan w:val="3"/>
          </w:tcPr>
          <w:p w14:paraId="1E93A409" w14:textId="0D19178F" w:rsidR="00FA65DC" w:rsidRPr="00E11522" w:rsidRDefault="00E11522" w:rsidP="00745670">
            <w:pPr>
              <w:rPr>
                <w:rFonts w:eastAsiaTheme="minorEastAsia"/>
                <w:b/>
                <w:bCs/>
                <w:lang w:eastAsia="zh-CN"/>
              </w:rPr>
            </w:pPr>
            <w:r w:rsidRPr="00E11522">
              <w:rPr>
                <w:rFonts w:asciiTheme="minorEastAsia" w:eastAsiaTheme="minorEastAsia" w:hAnsiTheme="minorEastAsia" w:hint="eastAsia"/>
                <w:b/>
                <w:bCs/>
                <w:lang w:eastAsia="zh-CN"/>
              </w:rPr>
              <w:t>Xiao</w:t>
            </w:r>
            <w:r w:rsidRPr="00E11522">
              <w:rPr>
                <w:rFonts w:eastAsiaTheme="minorEastAsia" w:hint="eastAsia"/>
                <w:b/>
                <w:bCs/>
                <w:lang w:eastAsia="zh-CN"/>
              </w:rPr>
              <w:t xml:space="preserve"> Chen</w:t>
            </w:r>
          </w:p>
        </w:tc>
      </w:tr>
      <w:tr w:rsidR="00FA65DC" w:rsidRPr="00066C81" w14:paraId="28237E48" w14:textId="77777777" w:rsidTr="00745670">
        <w:tc>
          <w:tcPr>
            <w:tcW w:w="3227" w:type="dxa"/>
            <w:shd w:val="clear" w:color="auto" w:fill="F2F2F2" w:themeFill="background1" w:themeFillShade="F2"/>
          </w:tcPr>
          <w:p w14:paraId="66168E02" w14:textId="77777777" w:rsidR="00FA65DC" w:rsidRPr="00066C81" w:rsidRDefault="00FA65DC" w:rsidP="00745670">
            <w:pPr>
              <w:rPr>
                <w:b/>
              </w:rPr>
            </w:pPr>
            <w:r w:rsidRPr="00066C81">
              <w:rPr>
                <w:b/>
              </w:rPr>
              <w:t>School/Department</w:t>
            </w:r>
          </w:p>
        </w:tc>
        <w:tc>
          <w:tcPr>
            <w:tcW w:w="5807" w:type="dxa"/>
            <w:gridSpan w:val="3"/>
          </w:tcPr>
          <w:p w14:paraId="0A52DE36" w14:textId="0A51C204" w:rsidR="00FA65DC" w:rsidRPr="00E11522" w:rsidRDefault="00E11522" w:rsidP="00745670">
            <w:pPr>
              <w:rPr>
                <w:rFonts w:eastAsiaTheme="minorEastAsia"/>
                <w:lang w:eastAsia="zh-CN"/>
              </w:rPr>
            </w:pPr>
            <w:r>
              <w:rPr>
                <w:rFonts w:eastAsiaTheme="minorEastAsia" w:hint="eastAsia"/>
                <w:lang w:eastAsia="zh-CN"/>
              </w:rPr>
              <w:t>School of Computing and Mathematical Sciences</w:t>
            </w:r>
          </w:p>
        </w:tc>
      </w:tr>
      <w:tr w:rsidR="00FA65DC" w:rsidRPr="00066C81" w14:paraId="381DB1A6" w14:textId="77777777" w:rsidTr="00745670">
        <w:tc>
          <w:tcPr>
            <w:tcW w:w="3227" w:type="dxa"/>
            <w:shd w:val="clear" w:color="auto" w:fill="F2F2F2" w:themeFill="background1" w:themeFillShade="F2"/>
          </w:tcPr>
          <w:p w14:paraId="74B060A0" w14:textId="77777777" w:rsidR="00FA65DC" w:rsidRPr="00066C81" w:rsidRDefault="00FA65DC" w:rsidP="00745670">
            <w:pPr>
              <w:rPr>
                <w:b/>
              </w:rPr>
            </w:pPr>
            <w:r w:rsidRPr="00066C81">
              <w:rPr>
                <w:b/>
              </w:rPr>
              <w:t xml:space="preserve">Email </w:t>
            </w:r>
          </w:p>
        </w:tc>
        <w:tc>
          <w:tcPr>
            <w:tcW w:w="2693" w:type="dxa"/>
          </w:tcPr>
          <w:p w14:paraId="2D77DD7A" w14:textId="0994805B" w:rsidR="00FA65DC" w:rsidRPr="00E11522" w:rsidRDefault="00E11522" w:rsidP="00745670">
            <w:pPr>
              <w:rPr>
                <w:rFonts w:eastAsiaTheme="minorEastAsia"/>
                <w:lang w:eastAsia="zh-CN"/>
              </w:rPr>
            </w:pPr>
            <w:r>
              <w:rPr>
                <w:rFonts w:eastAsiaTheme="minorEastAsia"/>
                <w:lang w:eastAsia="zh-CN"/>
              </w:rPr>
              <w:t>X</w:t>
            </w:r>
            <w:r>
              <w:rPr>
                <w:rFonts w:eastAsiaTheme="minorEastAsia" w:hint="eastAsia"/>
                <w:lang w:eastAsia="zh-CN"/>
              </w:rPr>
              <w:t>iao.chen@leicester.ac.uk</w:t>
            </w:r>
          </w:p>
        </w:tc>
        <w:tc>
          <w:tcPr>
            <w:tcW w:w="1843" w:type="dxa"/>
            <w:shd w:val="clear" w:color="auto" w:fill="F2F2F2" w:themeFill="background1" w:themeFillShade="F2"/>
          </w:tcPr>
          <w:p w14:paraId="6A7854D4" w14:textId="77777777" w:rsidR="00FA65DC" w:rsidRPr="00066C81" w:rsidRDefault="00FA65DC" w:rsidP="00745670">
            <w:pPr>
              <w:rPr>
                <w:b/>
              </w:rPr>
            </w:pPr>
            <w:r w:rsidRPr="00066C81">
              <w:rPr>
                <w:b/>
              </w:rPr>
              <w:t>Telephone Ext</w:t>
            </w:r>
          </w:p>
        </w:tc>
        <w:tc>
          <w:tcPr>
            <w:tcW w:w="1271" w:type="dxa"/>
          </w:tcPr>
          <w:p w14:paraId="255B3C1C" w14:textId="77777777" w:rsidR="00FA65DC" w:rsidRPr="00066C81" w:rsidRDefault="00FA65DC" w:rsidP="00745670"/>
        </w:tc>
      </w:tr>
    </w:tbl>
    <w:p w14:paraId="6634FEF9" w14:textId="77777777" w:rsidR="00FA65DC" w:rsidRDefault="00FA65DC" w:rsidP="00FA65DC">
      <w:pPr>
        <w:spacing w:after="0" w:line="240" w:lineRule="auto"/>
      </w:pPr>
    </w:p>
    <w:tbl>
      <w:tblPr>
        <w:tblStyle w:val="a7"/>
        <w:tblW w:w="9034" w:type="dxa"/>
        <w:tblLayout w:type="fixed"/>
        <w:tblLook w:val="04A0" w:firstRow="1" w:lastRow="0" w:firstColumn="1" w:lastColumn="0" w:noHBand="0" w:noVBand="1"/>
      </w:tblPr>
      <w:tblGrid>
        <w:gridCol w:w="3256"/>
        <w:gridCol w:w="2664"/>
        <w:gridCol w:w="1843"/>
        <w:gridCol w:w="1271"/>
      </w:tblGrid>
      <w:tr w:rsidR="00FA65DC" w14:paraId="7ACC2138" w14:textId="77777777" w:rsidTr="00745670">
        <w:tc>
          <w:tcPr>
            <w:tcW w:w="3256" w:type="dxa"/>
            <w:shd w:val="clear" w:color="auto" w:fill="F2F2F2" w:themeFill="background1" w:themeFillShade="F2"/>
          </w:tcPr>
          <w:p w14:paraId="1A269636" w14:textId="77777777" w:rsidR="00FA65DC" w:rsidRPr="00B11D52" w:rsidRDefault="00FA65DC" w:rsidP="00745670">
            <w:pPr>
              <w:rPr>
                <w:b/>
              </w:rPr>
            </w:pPr>
            <w:r>
              <w:rPr>
                <w:b/>
              </w:rPr>
              <w:t>Second Supervisor</w:t>
            </w:r>
          </w:p>
        </w:tc>
        <w:tc>
          <w:tcPr>
            <w:tcW w:w="5778" w:type="dxa"/>
            <w:gridSpan w:val="3"/>
          </w:tcPr>
          <w:p w14:paraId="555D63D7" w14:textId="40189BB2" w:rsidR="00FA65DC" w:rsidRPr="00E11522" w:rsidRDefault="00E11522" w:rsidP="00745670">
            <w:pPr>
              <w:rPr>
                <w:rFonts w:eastAsiaTheme="minorEastAsia"/>
                <w:b/>
                <w:bCs/>
                <w:lang w:val="en-US" w:eastAsia="zh-CN"/>
              </w:rPr>
            </w:pPr>
            <w:r w:rsidRPr="00E11522">
              <w:rPr>
                <w:b/>
                <w:bCs/>
                <w:lang w:val="en-US"/>
              </w:rPr>
              <w:t>Ashiq Anjum</w:t>
            </w:r>
            <w:r>
              <w:rPr>
                <w:rFonts w:eastAsiaTheme="minorEastAsia" w:hint="eastAsia"/>
                <w:b/>
                <w:bCs/>
                <w:lang w:val="en-US" w:eastAsia="zh-CN"/>
              </w:rPr>
              <w:t xml:space="preserve"> </w:t>
            </w:r>
            <w:r w:rsidRPr="00E11522">
              <w:rPr>
                <w:b/>
                <w:bCs/>
                <w:lang w:val="en-US"/>
              </w:rPr>
              <w:t>(Prof.)</w:t>
            </w:r>
          </w:p>
        </w:tc>
      </w:tr>
      <w:tr w:rsidR="00E11522" w14:paraId="0731FA07" w14:textId="77777777" w:rsidTr="00745670">
        <w:tc>
          <w:tcPr>
            <w:tcW w:w="3256" w:type="dxa"/>
            <w:shd w:val="clear" w:color="auto" w:fill="F2F2F2" w:themeFill="background1" w:themeFillShade="F2"/>
          </w:tcPr>
          <w:p w14:paraId="042353B0" w14:textId="77777777" w:rsidR="00E11522" w:rsidRDefault="00E11522" w:rsidP="00E11522">
            <w:pPr>
              <w:rPr>
                <w:b/>
              </w:rPr>
            </w:pPr>
            <w:r>
              <w:rPr>
                <w:b/>
              </w:rPr>
              <w:t>School/Department</w:t>
            </w:r>
          </w:p>
        </w:tc>
        <w:tc>
          <w:tcPr>
            <w:tcW w:w="5778" w:type="dxa"/>
            <w:gridSpan w:val="3"/>
          </w:tcPr>
          <w:p w14:paraId="5A4E4175" w14:textId="424D844B" w:rsidR="00E11522" w:rsidRDefault="00E11522" w:rsidP="00E11522">
            <w:r>
              <w:rPr>
                <w:rFonts w:eastAsiaTheme="minorEastAsia" w:hint="eastAsia"/>
                <w:lang w:eastAsia="zh-CN"/>
              </w:rPr>
              <w:t>School of Computing and Mathematical Sciences</w:t>
            </w:r>
          </w:p>
        </w:tc>
      </w:tr>
      <w:tr w:rsidR="00E11522" w14:paraId="0F9D6B1F" w14:textId="77777777" w:rsidTr="00745670">
        <w:tc>
          <w:tcPr>
            <w:tcW w:w="3256" w:type="dxa"/>
            <w:shd w:val="clear" w:color="auto" w:fill="F2F2F2" w:themeFill="background1" w:themeFillShade="F2"/>
          </w:tcPr>
          <w:p w14:paraId="23518DD3" w14:textId="77777777" w:rsidR="00E11522" w:rsidRDefault="00E11522" w:rsidP="00E11522">
            <w:pPr>
              <w:rPr>
                <w:b/>
              </w:rPr>
            </w:pPr>
            <w:r>
              <w:rPr>
                <w:b/>
              </w:rPr>
              <w:t xml:space="preserve">Email </w:t>
            </w:r>
          </w:p>
        </w:tc>
        <w:tc>
          <w:tcPr>
            <w:tcW w:w="2664" w:type="dxa"/>
          </w:tcPr>
          <w:p w14:paraId="0ABAA2BC" w14:textId="732172F3" w:rsidR="00E11522" w:rsidRDefault="00E11522" w:rsidP="00E11522">
            <w:r w:rsidRPr="00E11522">
              <w:t>a</w:t>
            </w:r>
            <w:r w:rsidR="00B40689">
              <w:t>.anjum</w:t>
            </w:r>
            <w:r w:rsidRPr="00E11522">
              <w:t>@leicester.ac.uk</w:t>
            </w:r>
          </w:p>
        </w:tc>
        <w:tc>
          <w:tcPr>
            <w:tcW w:w="1843" w:type="dxa"/>
            <w:shd w:val="clear" w:color="auto" w:fill="F2F2F2" w:themeFill="background1" w:themeFillShade="F2"/>
          </w:tcPr>
          <w:p w14:paraId="3501B9EC" w14:textId="77777777" w:rsidR="00E11522" w:rsidRPr="008D3AC2" w:rsidRDefault="00E11522" w:rsidP="00E11522">
            <w:pPr>
              <w:rPr>
                <w:b/>
              </w:rPr>
            </w:pPr>
            <w:r>
              <w:rPr>
                <w:b/>
              </w:rPr>
              <w:t>Telephone Ext</w:t>
            </w:r>
          </w:p>
        </w:tc>
        <w:tc>
          <w:tcPr>
            <w:tcW w:w="1271" w:type="dxa"/>
          </w:tcPr>
          <w:p w14:paraId="1E467258" w14:textId="77777777" w:rsidR="00E11522" w:rsidRDefault="00E11522" w:rsidP="00E11522"/>
        </w:tc>
      </w:tr>
    </w:tbl>
    <w:p w14:paraId="25232CE0" w14:textId="77777777" w:rsidR="00FA65DC" w:rsidRDefault="00FA65DC" w:rsidP="00FA65DC">
      <w:pPr>
        <w:spacing w:after="0" w:line="240" w:lineRule="auto"/>
      </w:pPr>
    </w:p>
    <w:tbl>
      <w:tblPr>
        <w:tblStyle w:val="a7"/>
        <w:tblW w:w="9034" w:type="dxa"/>
        <w:tblLayout w:type="fixed"/>
        <w:tblLook w:val="04A0" w:firstRow="1" w:lastRow="0" w:firstColumn="1" w:lastColumn="0" w:noHBand="0" w:noVBand="1"/>
      </w:tblPr>
      <w:tblGrid>
        <w:gridCol w:w="3256"/>
        <w:gridCol w:w="5778"/>
      </w:tblGrid>
      <w:tr w:rsidR="00FA65DC" w14:paraId="01F68CE5" w14:textId="77777777" w:rsidTr="00745670">
        <w:tc>
          <w:tcPr>
            <w:tcW w:w="3256" w:type="dxa"/>
            <w:shd w:val="clear" w:color="auto" w:fill="F2F2F2" w:themeFill="background1" w:themeFillShade="F2"/>
          </w:tcPr>
          <w:p w14:paraId="517D5215" w14:textId="77777777" w:rsidR="00FA65DC" w:rsidRPr="00B11D52" w:rsidRDefault="00FA65DC" w:rsidP="00745670">
            <w:pPr>
              <w:rPr>
                <w:b/>
              </w:rPr>
            </w:pPr>
            <w:r>
              <w:rPr>
                <w:b/>
              </w:rPr>
              <w:t>Additional Supervisor</w:t>
            </w:r>
          </w:p>
        </w:tc>
        <w:tc>
          <w:tcPr>
            <w:tcW w:w="5778" w:type="dxa"/>
          </w:tcPr>
          <w:p w14:paraId="4FC2DF1F" w14:textId="09F69B9A" w:rsidR="00FA65DC" w:rsidRPr="004550EA" w:rsidRDefault="004550EA" w:rsidP="00745670">
            <w:pPr>
              <w:rPr>
                <w:rFonts w:eastAsiaTheme="minorEastAsia"/>
                <w:lang w:eastAsia="zh-CN"/>
              </w:rPr>
            </w:pPr>
            <w:r>
              <w:rPr>
                <w:rFonts w:eastAsiaTheme="minorEastAsia" w:hint="eastAsia"/>
                <w:lang w:eastAsia="zh-CN"/>
              </w:rPr>
              <w:t>External</w:t>
            </w:r>
          </w:p>
        </w:tc>
      </w:tr>
    </w:tbl>
    <w:p w14:paraId="6A87DE7E" w14:textId="77777777" w:rsidR="00FA65DC" w:rsidRDefault="00FA65DC" w:rsidP="00FA65DC">
      <w:pPr>
        <w:spacing w:after="0" w:line="240" w:lineRule="auto"/>
        <w:rPr>
          <w:b/>
          <w:u w:val="single"/>
        </w:rPr>
      </w:pPr>
    </w:p>
    <w:p w14:paraId="796F758B" w14:textId="77777777" w:rsidR="00FA65DC" w:rsidRPr="006B05B2" w:rsidRDefault="00FA65DC" w:rsidP="00FA65DC">
      <w:pPr>
        <w:spacing w:after="0" w:line="240" w:lineRule="auto"/>
        <w:rPr>
          <w:b/>
          <w:i/>
        </w:rPr>
      </w:pPr>
      <w:r w:rsidRPr="006B05B2">
        <w:rPr>
          <w:b/>
        </w:rPr>
        <w:t xml:space="preserve">Section 2 – </w:t>
      </w:r>
      <w:r w:rsidRPr="006B05B2">
        <w:rPr>
          <w:b/>
          <w:i/>
        </w:rPr>
        <w:t>Project Information</w:t>
      </w:r>
    </w:p>
    <w:tbl>
      <w:tblPr>
        <w:tblStyle w:val="a7"/>
        <w:tblW w:w="0" w:type="auto"/>
        <w:tblLook w:val="04A0" w:firstRow="1" w:lastRow="0" w:firstColumn="1" w:lastColumn="0" w:noHBand="0" w:noVBand="1"/>
      </w:tblPr>
      <w:tblGrid>
        <w:gridCol w:w="1271"/>
        <w:gridCol w:w="425"/>
        <w:gridCol w:w="142"/>
        <w:gridCol w:w="7278"/>
        <w:gridCol w:w="18"/>
      </w:tblGrid>
      <w:tr w:rsidR="00FA65DC" w14:paraId="14938B2B" w14:textId="77777777" w:rsidTr="00E11522">
        <w:trPr>
          <w:gridAfter w:val="1"/>
          <w:wAfter w:w="18" w:type="dxa"/>
        </w:trPr>
        <w:tc>
          <w:tcPr>
            <w:tcW w:w="1271" w:type="dxa"/>
            <w:shd w:val="clear" w:color="auto" w:fill="F2F2F2" w:themeFill="background1" w:themeFillShade="F2"/>
          </w:tcPr>
          <w:p w14:paraId="6718996E" w14:textId="0B7685E5" w:rsidR="00FA65DC" w:rsidRPr="0041278A" w:rsidRDefault="00FA65DC" w:rsidP="00745670">
            <w:pPr>
              <w:rPr>
                <w:rFonts w:eastAsiaTheme="minorEastAsia" w:hint="eastAsia"/>
                <w:b/>
                <w:lang w:eastAsia="zh-CN"/>
              </w:rPr>
            </w:pPr>
            <w:r>
              <w:rPr>
                <w:b/>
              </w:rPr>
              <w:t>Project Title</w:t>
            </w:r>
          </w:p>
        </w:tc>
        <w:tc>
          <w:tcPr>
            <w:tcW w:w="7845" w:type="dxa"/>
            <w:gridSpan w:val="3"/>
          </w:tcPr>
          <w:p w14:paraId="35C2FDE8" w14:textId="1FEEDDBD" w:rsidR="00FA65DC" w:rsidRPr="00F07B66" w:rsidRDefault="0041278A" w:rsidP="00F07B66">
            <w:pPr>
              <w:ind w:rightChars="230" w:right="506"/>
              <w:rPr>
                <w:b/>
                <w:bCs/>
              </w:rPr>
            </w:pPr>
            <w:r w:rsidRPr="0041278A">
              <w:rPr>
                <w:b/>
                <w:bCs/>
              </w:rPr>
              <w:t>Federated Architectures for Secure Large Language Models</w:t>
            </w:r>
          </w:p>
        </w:tc>
      </w:tr>
      <w:tr w:rsidR="00FA65DC" w14:paraId="097365CE" w14:textId="77777777" w:rsidTr="00E11522">
        <w:trPr>
          <w:gridAfter w:val="1"/>
          <w:wAfter w:w="18" w:type="dxa"/>
        </w:trPr>
        <w:tc>
          <w:tcPr>
            <w:tcW w:w="1271" w:type="dxa"/>
            <w:vMerge w:val="restart"/>
            <w:shd w:val="clear" w:color="auto" w:fill="F2F2F2" w:themeFill="background1" w:themeFillShade="F2"/>
          </w:tcPr>
          <w:p w14:paraId="7B4EBAF2" w14:textId="77777777" w:rsidR="00FA65DC" w:rsidRDefault="00FA65DC" w:rsidP="00745670">
            <w:pPr>
              <w:rPr>
                <w:b/>
              </w:rPr>
            </w:pPr>
            <w:r>
              <w:rPr>
                <w:b/>
              </w:rPr>
              <w:t>Project Highlights:</w:t>
            </w:r>
          </w:p>
        </w:tc>
        <w:tc>
          <w:tcPr>
            <w:tcW w:w="425" w:type="dxa"/>
            <w:shd w:val="clear" w:color="auto" w:fill="F2F2F2" w:themeFill="background1" w:themeFillShade="F2"/>
          </w:tcPr>
          <w:p w14:paraId="1666DD50" w14:textId="77777777" w:rsidR="00FA65DC" w:rsidRDefault="00FA65DC" w:rsidP="00745670">
            <w:r>
              <w:t>1.</w:t>
            </w:r>
          </w:p>
        </w:tc>
        <w:tc>
          <w:tcPr>
            <w:tcW w:w="7420" w:type="dxa"/>
            <w:gridSpan w:val="2"/>
          </w:tcPr>
          <w:p w14:paraId="3C7C1493" w14:textId="77777777" w:rsidR="00FA65DC" w:rsidRDefault="00E11522" w:rsidP="00F07B66">
            <w:pPr>
              <w:ind w:rightChars="230" w:right="506"/>
              <w:jc w:val="both"/>
              <w:rPr>
                <w:rFonts w:eastAsiaTheme="minorEastAsia"/>
                <w:lang w:val="en-US" w:eastAsia="zh-CN"/>
              </w:rPr>
            </w:pPr>
            <w:r w:rsidRPr="00E11522">
              <w:rPr>
                <w:b/>
                <w:bCs/>
                <w:lang w:val="en-US"/>
              </w:rPr>
              <w:t>Pioneers a three-tiered architecture</w:t>
            </w:r>
            <w:r w:rsidRPr="00E11522">
              <w:rPr>
                <w:lang w:val="en-US"/>
              </w:rPr>
              <w:t> integrating blockchain's traceability, federated learning's privacy preservation, and LLMs' generative power to resolve the "impossible triangle" of data privacy, model consistency, and regulatory compliance in distributed AI.</w:t>
            </w:r>
          </w:p>
          <w:p w14:paraId="0345023C" w14:textId="4DC79117" w:rsidR="00F07B66" w:rsidRPr="00F07B66" w:rsidRDefault="00F07B66" w:rsidP="00F07B66">
            <w:pPr>
              <w:ind w:rightChars="230" w:right="506"/>
              <w:jc w:val="both"/>
              <w:rPr>
                <w:rFonts w:eastAsiaTheme="minorEastAsia"/>
                <w:lang w:val="en-US" w:eastAsia="zh-CN"/>
              </w:rPr>
            </w:pPr>
          </w:p>
        </w:tc>
      </w:tr>
      <w:tr w:rsidR="00FA65DC" w14:paraId="30432E0E" w14:textId="77777777" w:rsidTr="00E11522">
        <w:trPr>
          <w:gridAfter w:val="1"/>
          <w:wAfter w:w="18" w:type="dxa"/>
        </w:trPr>
        <w:tc>
          <w:tcPr>
            <w:tcW w:w="1271" w:type="dxa"/>
            <w:vMerge/>
            <w:shd w:val="clear" w:color="auto" w:fill="F2F2F2" w:themeFill="background1" w:themeFillShade="F2"/>
          </w:tcPr>
          <w:p w14:paraId="2B15578C" w14:textId="77777777" w:rsidR="00FA65DC" w:rsidRDefault="00FA65DC" w:rsidP="00745670">
            <w:pPr>
              <w:rPr>
                <w:b/>
              </w:rPr>
            </w:pPr>
          </w:p>
        </w:tc>
        <w:tc>
          <w:tcPr>
            <w:tcW w:w="425" w:type="dxa"/>
            <w:shd w:val="clear" w:color="auto" w:fill="F2F2F2" w:themeFill="background1" w:themeFillShade="F2"/>
          </w:tcPr>
          <w:p w14:paraId="6CCC59CF" w14:textId="77777777" w:rsidR="00FA65DC" w:rsidRDefault="00FA65DC" w:rsidP="00745670">
            <w:r>
              <w:t>2.</w:t>
            </w:r>
          </w:p>
        </w:tc>
        <w:tc>
          <w:tcPr>
            <w:tcW w:w="7420" w:type="dxa"/>
            <w:gridSpan w:val="2"/>
          </w:tcPr>
          <w:p w14:paraId="582EB3B8" w14:textId="77777777" w:rsidR="00FA65DC" w:rsidRDefault="00E11522" w:rsidP="00F07B66">
            <w:pPr>
              <w:ind w:rightChars="230" w:right="506"/>
              <w:jc w:val="both"/>
              <w:rPr>
                <w:rFonts w:eastAsiaTheme="minorEastAsia"/>
                <w:lang w:val="en-US" w:eastAsia="zh-CN"/>
              </w:rPr>
            </w:pPr>
            <w:r w:rsidRPr="00E11522">
              <w:rPr>
                <w:b/>
                <w:bCs/>
                <w:lang w:val="en-US"/>
              </w:rPr>
              <w:t>Introduces a dynamic knowledge-injection protocol</w:t>
            </w:r>
            <w:r w:rsidRPr="00E11522">
              <w:rPr>
                <w:lang w:val="en-US"/>
              </w:rPr>
              <w:t> that hardcodes domain expertise (e.g., medical guidelines) into LLMs via real-time knowledge graph alignment, reducing factual hallucinations</w:t>
            </w:r>
            <w:r>
              <w:rPr>
                <w:rFonts w:eastAsiaTheme="minorEastAsia" w:hint="eastAsia"/>
                <w:lang w:val="en-US" w:eastAsia="zh-CN"/>
              </w:rPr>
              <w:t xml:space="preserve"> </w:t>
            </w:r>
            <w:r w:rsidRPr="00E11522">
              <w:rPr>
                <w:lang w:val="en-US"/>
              </w:rPr>
              <w:t>in pilot tests.</w:t>
            </w:r>
          </w:p>
          <w:p w14:paraId="769E417C" w14:textId="10E72FE4" w:rsidR="00F07B66" w:rsidRPr="00F07B66" w:rsidRDefault="00F07B66" w:rsidP="00F07B66">
            <w:pPr>
              <w:ind w:rightChars="230" w:right="506"/>
              <w:jc w:val="both"/>
              <w:rPr>
                <w:rFonts w:eastAsiaTheme="minorEastAsia"/>
                <w:lang w:val="en-US" w:eastAsia="zh-CN"/>
              </w:rPr>
            </w:pPr>
          </w:p>
        </w:tc>
      </w:tr>
      <w:tr w:rsidR="00FA65DC" w14:paraId="08854891" w14:textId="77777777" w:rsidTr="00E11522">
        <w:trPr>
          <w:gridAfter w:val="1"/>
          <w:wAfter w:w="18" w:type="dxa"/>
        </w:trPr>
        <w:tc>
          <w:tcPr>
            <w:tcW w:w="1271" w:type="dxa"/>
            <w:vMerge/>
            <w:shd w:val="clear" w:color="auto" w:fill="F2F2F2" w:themeFill="background1" w:themeFillShade="F2"/>
          </w:tcPr>
          <w:p w14:paraId="1C4A9A3E" w14:textId="77777777" w:rsidR="00FA65DC" w:rsidRDefault="00FA65DC" w:rsidP="00745670">
            <w:pPr>
              <w:rPr>
                <w:b/>
              </w:rPr>
            </w:pPr>
          </w:p>
        </w:tc>
        <w:tc>
          <w:tcPr>
            <w:tcW w:w="425" w:type="dxa"/>
            <w:shd w:val="clear" w:color="auto" w:fill="F2F2F2" w:themeFill="background1" w:themeFillShade="F2"/>
          </w:tcPr>
          <w:p w14:paraId="750BF71D" w14:textId="77777777" w:rsidR="00FA65DC" w:rsidRDefault="00FA65DC" w:rsidP="00745670">
            <w:r>
              <w:t>3.</w:t>
            </w:r>
          </w:p>
        </w:tc>
        <w:tc>
          <w:tcPr>
            <w:tcW w:w="7420" w:type="dxa"/>
            <w:gridSpan w:val="2"/>
          </w:tcPr>
          <w:p w14:paraId="1FA2305F" w14:textId="77777777" w:rsidR="00FA65DC" w:rsidRDefault="00E11522" w:rsidP="00F07B66">
            <w:pPr>
              <w:ind w:rightChars="230" w:right="506"/>
              <w:jc w:val="both"/>
              <w:rPr>
                <w:rFonts w:eastAsiaTheme="minorEastAsia"/>
                <w:lang w:val="en-US" w:eastAsia="zh-CN"/>
              </w:rPr>
            </w:pPr>
            <w:r w:rsidRPr="00E11522">
              <w:rPr>
                <w:b/>
                <w:bCs/>
                <w:lang w:val="en-US"/>
              </w:rPr>
              <w:t>Develops a lightweight blockchain consensus engine</w:t>
            </w:r>
            <w:r w:rsidRPr="00E11522">
              <w:rPr>
                <w:lang w:val="en-US"/>
              </w:rPr>
              <w:t> achieving</w:t>
            </w:r>
            <w:r>
              <w:rPr>
                <w:rFonts w:eastAsiaTheme="minorEastAsia" w:hint="eastAsia"/>
                <w:lang w:val="en-US" w:eastAsia="zh-CN"/>
              </w:rPr>
              <w:t xml:space="preserve"> high</w:t>
            </w:r>
            <w:r w:rsidRPr="00E11522">
              <w:rPr>
                <w:lang w:val="en-US"/>
              </w:rPr>
              <w:t xml:space="preserve"> TPS through sharding and gradient compression, enabling efficient distributed training of models while maintaining full audit trails.</w:t>
            </w:r>
          </w:p>
          <w:p w14:paraId="67141562" w14:textId="693FC8DF" w:rsidR="00F07B66" w:rsidRPr="00F07B66" w:rsidRDefault="00F07B66" w:rsidP="00F07B66">
            <w:pPr>
              <w:ind w:rightChars="230" w:right="506"/>
              <w:jc w:val="both"/>
              <w:rPr>
                <w:rFonts w:eastAsiaTheme="minorEastAsia"/>
                <w:lang w:val="en-US" w:eastAsia="zh-CN"/>
              </w:rPr>
            </w:pPr>
          </w:p>
        </w:tc>
      </w:tr>
      <w:tr w:rsidR="00FA65DC" w14:paraId="609994A4" w14:textId="77777777" w:rsidTr="00E11522">
        <w:trPr>
          <w:gridAfter w:val="1"/>
          <w:wAfter w:w="18" w:type="dxa"/>
        </w:trPr>
        <w:tc>
          <w:tcPr>
            <w:tcW w:w="9116" w:type="dxa"/>
            <w:gridSpan w:val="4"/>
            <w:shd w:val="clear" w:color="auto" w:fill="F2F2F2" w:themeFill="background1" w:themeFillShade="F2"/>
          </w:tcPr>
          <w:p w14:paraId="7C3D8EBB" w14:textId="77777777" w:rsidR="00FA65DC" w:rsidRPr="006F5DFB" w:rsidRDefault="00FA65DC" w:rsidP="00745670">
            <w:pPr>
              <w:rPr>
                <w:b/>
              </w:rPr>
            </w:pPr>
            <w:r>
              <w:rPr>
                <w:b/>
              </w:rPr>
              <w:t xml:space="preserve">Project Summary </w:t>
            </w:r>
            <w:r w:rsidR="006F5DFB">
              <w:rPr>
                <w:b/>
              </w:rPr>
              <w:t>(300 words maximum)</w:t>
            </w:r>
          </w:p>
        </w:tc>
      </w:tr>
      <w:tr w:rsidR="00FA65DC" w14:paraId="16546794" w14:textId="77777777" w:rsidTr="00E11522">
        <w:trPr>
          <w:gridAfter w:val="1"/>
          <w:wAfter w:w="18" w:type="dxa"/>
        </w:trPr>
        <w:tc>
          <w:tcPr>
            <w:tcW w:w="9116" w:type="dxa"/>
            <w:gridSpan w:val="4"/>
          </w:tcPr>
          <w:p w14:paraId="2E43F27A" w14:textId="77777777" w:rsidR="00F07B66" w:rsidRDefault="00F07B66" w:rsidP="00F07B66">
            <w:pPr>
              <w:ind w:leftChars="272" w:left="598" w:rightChars="230" w:right="506"/>
              <w:jc w:val="both"/>
              <w:rPr>
                <w:rFonts w:eastAsiaTheme="minorEastAsia"/>
                <w:bCs/>
                <w:lang w:val="en-US" w:eastAsia="zh-CN"/>
              </w:rPr>
            </w:pPr>
          </w:p>
          <w:p w14:paraId="58271378" w14:textId="42E6E09E" w:rsidR="00BB5309" w:rsidRDefault="00BB5309" w:rsidP="00F07B66">
            <w:pPr>
              <w:ind w:leftChars="272" w:left="598" w:rightChars="230" w:right="506"/>
              <w:jc w:val="both"/>
              <w:rPr>
                <w:rFonts w:eastAsiaTheme="minorEastAsia"/>
                <w:bCs/>
                <w:lang w:val="en-US" w:eastAsia="zh-CN"/>
              </w:rPr>
            </w:pPr>
            <w:r w:rsidRPr="00BB5309">
              <w:rPr>
                <w:rFonts w:eastAsiaTheme="minorEastAsia"/>
                <w:bCs/>
                <w:lang w:val="en-US" w:eastAsia="zh-CN"/>
              </w:rPr>
              <w:t>This proposal tackles critical challenges in developing trustworthy AI systems by integrating blockchain, federated learning, and large language models (LLMs) into a unified architecture. While LLMs like ChatGPT</w:t>
            </w:r>
            <w:r>
              <w:rPr>
                <w:rFonts w:eastAsiaTheme="minorEastAsia" w:hint="eastAsia"/>
                <w:bCs/>
                <w:lang w:val="en-US" w:eastAsia="zh-CN"/>
              </w:rPr>
              <w:t xml:space="preserve"> and DeepSeek</w:t>
            </w:r>
            <w:r w:rsidRPr="00BB5309">
              <w:rPr>
                <w:rFonts w:eastAsiaTheme="minorEastAsia"/>
                <w:bCs/>
                <w:lang w:val="en-US" w:eastAsia="zh-CN"/>
              </w:rPr>
              <w:t xml:space="preserve"> demonstrate transformative potential, centralised AI systems face unresolved issues: data silos impede cross-institutional collaboration, privacy risks conflict with regulations (e.g., EU AI Act), and LLMs’ factual inaccuracies undermine high-stakes applications. Current approaches fail to systematically unify blockchain’s auditability, federated learning’s privacy preservation, and LLMs’ generative capabilities.</w:t>
            </w:r>
          </w:p>
          <w:p w14:paraId="369895CF" w14:textId="77777777" w:rsidR="00BB5309" w:rsidRPr="00BB5309" w:rsidRDefault="00BB5309" w:rsidP="00F07B66">
            <w:pPr>
              <w:ind w:leftChars="272" w:left="598" w:rightChars="230" w:right="506"/>
              <w:jc w:val="both"/>
              <w:rPr>
                <w:rFonts w:eastAsiaTheme="minorEastAsia"/>
                <w:bCs/>
                <w:lang w:val="en-US" w:eastAsia="zh-CN"/>
              </w:rPr>
            </w:pPr>
          </w:p>
          <w:p w14:paraId="6E22C173" w14:textId="77777777" w:rsidR="00BB5309" w:rsidRPr="00BB5309" w:rsidRDefault="00BB5309" w:rsidP="00F07B66">
            <w:pPr>
              <w:ind w:leftChars="272" w:left="598" w:rightChars="230" w:right="506"/>
              <w:jc w:val="both"/>
              <w:rPr>
                <w:rFonts w:eastAsiaTheme="minorEastAsia"/>
                <w:bCs/>
                <w:lang w:val="en-US" w:eastAsia="zh-CN"/>
              </w:rPr>
            </w:pPr>
            <w:r w:rsidRPr="00BB5309">
              <w:rPr>
                <w:rFonts w:eastAsiaTheme="minorEastAsia"/>
                <w:bCs/>
                <w:lang w:val="en-US" w:eastAsia="zh-CN"/>
              </w:rPr>
              <w:t>The project introduces a </w:t>
            </w:r>
            <w:r w:rsidRPr="00BB5309">
              <w:rPr>
                <w:rFonts w:eastAsiaTheme="minorEastAsia"/>
                <w:b/>
                <w:bCs/>
                <w:lang w:val="en-US" w:eastAsia="zh-CN"/>
              </w:rPr>
              <w:t>three-tiered architecture</w:t>
            </w:r>
            <w:r w:rsidRPr="00BB5309">
              <w:rPr>
                <w:rFonts w:eastAsiaTheme="minorEastAsia"/>
                <w:bCs/>
                <w:lang w:val="en-US" w:eastAsia="zh-CN"/>
              </w:rPr>
              <w:t> addressing these limitations:</w:t>
            </w:r>
          </w:p>
          <w:p w14:paraId="46645755" w14:textId="77777777" w:rsidR="00BB5309" w:rsidRPr="00BB5309" w:rsidRDefault="00BB5309" w:rsidP="00F07B66">
            <w:pPr>
              <w:numPr>
                <w:ilvl w:val="0"/>
                <w:numId w:val="19"/>
              </w:numPr>
              <w:tabs>
                <w:tab w:val="clear" w:pos="720"/>
              </w:tabs>
              <w:ind w:leftChars="272" w:left="882" w:rightChars="230" w:right="506" w:hangingChars="129" w:hanging="284"/>
              <w:jc w:val="both"/>
              <w:rPr>
                <w:rFonts w:eastAsiaTheme="minorEastAsia"/>
                <w:bCs/>
                <w:lang w:val="en-US" w:eastAsia="zh-CN"/>
              </w:rPr>
            </w:pPr>
            <w:r w:rsidRPr="00BB5309">
              <w:rPr>
                <w:rFonts w:eastAsiaTheme="minorEastAsia"/>
                <w:b/>
                <w:bCs/>
                <w:lang w:val="en-US" w:eastAsia="zh-CN"/>
              </w:rPr>
              <w:t>Data Layer</w:t>
            </w:r>
            <w:r w:rsidRPr="00BB5309">
              <w:rPr>
                <w:rFonts w:eastAsiaTheme="minorEastAsia"/>
                <w:bCs/>
                <w:lang w:val="en-US" w:eastAsia="zh-CN"/>
              </w:rPr>
              <w:t>: A zero-knowledge-proof framework for federated learning ensures data authenticity while preventing raw data exposure, countering adversarial attacks via cryptographic verification.</w:t>
            </w:r>
          </w:p>
          <w:p w14:paraId="127729C7" w14:textId="77777777" w:rsidR="00BB5309" w:rsidRPr="00BB5309" w:rsidRDefault="00BB5309" w:rsidP="00F07B66">
            <w:pPr>
              <w:numPr>
                <w:ilvl w:val="0"/>
                <w:numId w:val="19"/>
              </w:numPr>
              <w:tabs>
                <w:tab w:val="clear" w:pos="720"/>
              </w:tabs>
              <w:ind w:leftChars="272" w:left="882" w:rightChars="230" w:right="506" w:hangingChars="129" w:hanging="284"/>
              <w:jc w:val="both"/>
              <w:rPr>
                <w:rFonts w:eastAsiaTheme="minorEastAsia"/>
                <w:bCs/>
                <w:lang w:val="en-US" w:eastAsia="zh-CN"/>
              </w:rPr>
            </w:pPr>
            <w:r w:rsidRPr="00BB5309">
              <w:rPr>
                <w:rFonts w:eastAsiaTheme="minorEastAsia"/>
                <w:b/>
                <w:bCs/>
                <w:lang w:val="en-US" w:eastAsia="zh-CN"/>
              </w:rPr>
              <w:t>Model Layer</w:t>
            </w:r>
            <w:r w:rsidRPr="00BB5309">
              <w:rPr>
                <w:rFonts w:eastAsiaTheme="minorEastAsia"/>
                <w:bCs/>
                <w:lang w:val="en-US" w:eastAsia="zh-CN"/>
              </w:rPr>
              <w:t>: A knowledge-injection protocol dynamically aligns LLM outputs with domain-specific knowledge bases (e.g., medical codes, legal statutes), significantly enhancing output reliability.</w:t>
            </w:r>
          </w:p>
          <w:p w14:paraId="7D174B59" w14:textId="32362792" w:rsidR="00BB5309" w:rsidRPr="00BB5309" w:rsidRDefault="00BB5309" w:rsidP="00F07B66">
            <w:pPr>
              <w:numPr>
                <w:ilvl w:val="0"/>
                <w:numId w:val="19"/>
              </w:numPr>
              <w:tabs>
                <w:tab w:val="clear" w:pos="720"/>
              </w:tabs>
              <w:ind w:leftChars="272" w:left="882" w:rightChars="230" w:right="506" w:hangingChars="129" w:hanging="284"/>
              <w:jc w:val="both"/>
              <w:rPr>
                <w:rFonts w:eastAsiaTheme="minorEastAsia"/>
                <w:bCs/>
                <w:lang w:val="en-US" w:eastAsia="zh-CN"/>
              </w:rPr>
            </w:pPr>
            <w:r w:rsidRPr="00BB5309">
              <w:rPr>
                <w:rFonts w:eastAsiaTheme="minorEastAsia"/>
                <w:b/>
                <w:bCs/>
                <w:lang w:val="en-US" w:eastAsia="zh-CN"/>
              </w:rPr>
              <w:t>System Layer</w:t>
            </w:r>
            <w:r w:rsidRPr="00BB5309">
              <w:rPr>
                <w:rFonts w:eastAsiaTheme="minorEastAsia"/>
                <w:bCs/>
                <w:lang w:val="en-US" w:eastAsia="zh-CN"/>
              </w:rPr>
              <w:t>: An optimised blockchain consensus mechanism combines sharding and compression techniques to support efficient distributed training of large-scale models while maintaining auditability.</w:t>
            </w:r>
          </w:p>
          <w:p w14:paraId="5C3F95EE" w14:textId="77777777" w:rsidR="00BB5309" w:rsidRDefault="00BB5309" w:rsidP="00F07B66">
            <w:pPr>
              <w:ind w:leftChars="272" w:left="598" w:rightChars="230" w:right="506"/>
              <w:jc w:val="both"/>
              <w:rPr>
                <w:rFonts w:eastAsiaTheme="minorEastAsia"/>
                <w:bCs/>
                <w:lang w:val="en-US" w:eastAsia="zh-CN"/>
              </w:rPr>
            </w:pPr>
            <w:r w:rsidRPr="00BB5309">
              <w:rPr>
                <w:rFonts w:eastAsiaTheme="minorEastAsia"/>
                <w:bCs/>
                <w:lang w:val="en-US" w:eastAsia="zh-CN"/>
              </w:rPr>
              <w:t xml:space="preserve">Key innovations include a collusion-resistant data verification method, a neuro-symbolic architecture integrating knowledge graphs with transformers, and a storage-efficient </w:t>
            </w:r>
            <w:r w:rsidRPr="00BB5309">
              <w:rPr>
                <w:rFonts w:eastAsiaTheme="minorEastAsia"/>
                <w:bCs/>
                <w:lang w:val="en-US" w:eastAsia="zh-CN"/>
              </w:rPr>
              <w:lastRenderedPageBreak/>
              <w:t>blockchain scheme. Validated through healthcare and financial case studies, the framework streamlines secure data sharing and provides auditable decision trails for regulatory compliance.</w:t>
            </w:r>
          </w:p>
          <w:p w14:paraId="1B08E4D5" w14:textId="77777777" w:rsidR="00BB5309" w:rsidRPr="00BB5309" w:rsidRDefault="00BB5309" w:rsidP="00F07B66">
            <w:pPr>
              <w:ind w:leftChars="272" w:left="598" w:rightChars="230" w:right="506"/>
              <w:jc w:val="both"/>
              <w:rPr>
                <w:rFonts w:eastAsiaTheme="minorEastAsia"/>
                <w:bCs/>
                <w:lang w:val="en-US" w:eastAsia="zh-CN"/>
              </w:rPr>
            </w:pPr>
          </w:p>
          <w:p w14:paraId="68D8093A" w14:textId="77777777" w:rsidR="00FA65DC" w:rsidRDefault="00BB5309" w:rsidP="00F07B66">
            <w:pPr>
              <w:ind w:leftChars="272" w:left="598" w:rightChars="230" w:right="506"/>
              <w:jc w:val="both"/>
              <w:rPr>
                <w:rFonts w:eastAsiaTheme="minorEastAsia"/>
                <w:bCs/>
                <w:lang w:val="en-US" w:eastAsia="zh-CN"/>
              </w:rPr>
            </w:pPr>
            <w:r w:rsidRPr="00BB5309">
              <w:rPr>
                <w:rFonts w:eastAsiaTheme="minorEastAsia"/>
                <w:bCs/>
                <w:lang w:val="en-US" w:eastAsia="zh-CN"/>
              </w:rPr>
              <w:t>Anticipated outcomes encompass open-source tools for trustworthy AI deployment, high-impact publications, and contributions to AI ethics standardisation. By harmonising technological capabilities with ethical requirements, this work establishes a scalable blueprint for AI systems demanding both innovation and accountability, particularly in sensitive domains like medical diagnostics and financial analytics. The architecture’s modular design ensures adaptability across sectors while addressing the core challenges of privacy, accuracy, and transparency in next-generation AI applications.</w:t>
            </w:r>
          </w:p>
          <w:p w14:paraId="032DFD20" w14:textId="3F3F7B66" w:rsidR="00F07B66" w:rsidRPr="00BB5309" w:rsidRDefault="00F07B66" w:rsidP="00F07B66">
            <w:pPr>
              <w:ind w:leftChars="272" w:left="598" w:rightChars="230" w:right="506"/>
              <w:jc w:val="both"/>
              <w:rPr>
                <w:rFonts w:eastAsiaTheme="minorEastAsia"/>
                <w:bCs/>
                <w:lang w:val="en-US" w:eastAsia="zh-CN"/>
              </w:rPr>
            </w:pPr>
          </w:p>
        </w:tc>
      </w:tr>
      <w:tr w:rsidR="006F5DFB" w14:paraId="28F1DAFD" w14:textId="77777777" w:rsidTr="00F07B66">
        <w:tc>
          <w:tcPr>
            <w:tcW w:w="1838" w:type="dxa"/>
            <w:gridSpan w:val="3"/>
            <w:shd w:val="clear" w:color="auto" w:fill="F2F2F2" w:themeFill="background1" w:themeFillShade="F2"/>
          </w:tcPr>
          <w:p w14:paraId="3F166006" w14:textId="77777777" w:rsidR="006F5DFB" w:rsidRPr="00B11D52" w:rsidRDefault="006F5DFB" w:rsidP="00A42B0E">
            <w:pPr>
              <w:rPr>
                <w:b/>
              </w:rPr>
            </w:pPr>
            <w:r>
              <w:rPr>
                <w:b/>
              </w:rPr>
              <w:lastRenderedPageBreak/>
              <w:t>Supervisor Support Statement (100 words maximum)</w:t>
            </w:r>
          </w:p>
        </w:tc>
        <w:tc>
          <w:tcPr>
            <w:tcW w:w="7296" w:type="dxa"/>
            <w:gridSpan w:val="2"/>
          </w:tcPr>
          <w:p w14:paraId="4D6B9F1F" w14:textId="77777777" w:rsidR="006F5DFB" w:rsidRDefault="00F07B66" w:rsidP="00F07B66">
            <w:pPr>
              <w:ind w:leftChars="79" w:left="174" w:rightChars="240" w:right="528"/>
              <w:jc w:val="both"/>
              <w:rPr>
                <w:rFonts w:eastAsiaTheme="minorEastAsia"/>
                <w:lang w:eastAsia="zh-CN"/>
              </w:rPr>
            </w:pPr>
            <w:r w:rsidRPr="00F07B66">
              <w:rPr>
                <w:rFonts w:eastAsiaTheme="minorEastAsia"/>
                <w:lang w:eastAsia="zh-CN"/>
              </w:rPr>
              <w:t>This project benefits from the complementary expertise of two supervisors: Dr. Xiao Chen, an experienced researcher in blockchain scalability and privacy-preserving protocols, who brings extensive experience in distributed systems and cryptographic verification, and Dr. Ashiq Anjum, an expert in distributed AI systems, who contributes deep knowledge in AI model optimisation and knowledge integration. Additionally, external support is provided by industry partners, including a major healthcare consortium for real-world data validation and a blockchain infrastructure provider for technical implementation.</w:t>
            </w:r>
          </w:p>
          <w:p w14:paraId="586EAD0E" w14:textId="50579AF1" w:rsidR="00F07B66" w:rsidRPr="00F07B66" w:rsidRDefault="00F07B66" w:rsidP="00F07B66">
            <w:pPr>
              <w:jc w:val="both"/>
              <w:rPr>
                <w:rFonts w:eastAsiaTheme="minorEastAsia"/>
                <w:lang w:eastAsia="zh-CN"/>
              </w:rPr>
            </w:pPr>
          </w:p>
        </w:tc>
      </w:tr>
    </w:tbl>
    <w:p w14:paraId="7F187A08" w14:textId="77777777" w:rsidR="002D3BB2" w:rsidRPr="004550EA" w:rsidRDefault="002D3BB2" w:rsidP="00477FE3">
      <w:pPr>
        <w:spacing w:after="0" w:line="240" w:lineRule="auto"/>
        <w:rPr>
          <w:rFonts w:eastAsiaTheme="minorEastAsia"/>
          <w:lang w:eastAsia="zh-CN"/>
        </w:rPr>
      </w:pPr>
    </w:p>
    <w:sectPr w:rsidR="002D3BB2" w:rsidRPr="004550EA"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6BC9" w14:textId="77777777" w:rsidR="002668D7" w:rsidRDefault="002668D7" w:rsidP="006E6127">
      <w:pPr>
        <w:spacing w:after="0" w:line="240" w:lineRule="auto"/>
      </w:pPr>
      <w:r>
        <w:separator/>
      </w:r>
    </w:p>
  </w:endnote>
  <w:endnote w:type="continuationSeparator" w:id="0">
    <w:p w14:paraId="33D2FE67" w14:textId="77777777" w:rsidR="002668D7" w:rsidRDefault="002668D7"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577B" w14:textId="77777777" w:rsidR="002668D7" w:rsidRDefault="002668D7" w:rsidP="006E6127">
      <w:pPr>
        <w:spacing w:after="0" w:line="240" w:lineRule="auto"/>
      </w:pPr>
      <w:r>
        <w:separator/>
      </w:r>
    </w:p>
  </w:footnote>
  <w:footnote w:type="continuationSeparator" w:id="0">
    <w:p w14:paraId="02F0287A" w14:textId="77777777" w:rsidR="002668D7" w:rsidRDefault="002668D7"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642"/>
    <w:multiLevelType w:val="multilevel"/>
    <w:tmpl w:val="CB00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469D"/>
    <w:multiLevelType w:val="multilevel"/>
    <w:tmpl w:val="5F48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E3D6D"/>
    <w:multiLevelType w:val="multilevel"/>
    <w:tmpl w:val="A13A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5"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306D7"/>
    <w:multiLevelType w:val="multilevel"/>
    <w:tmpl w:val="31C8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877025">
    <w:abstractNumId w:val="6"/>
  </w:num>
  <w:num w:numId="2" w16cid:durableId="1390835769">
    <w:abstractNumId w:val="14"/>
  </w:num>
  <w:num w:numId="3" w16cid:durableId="943534287">
    <w:abstractNumId w:val="15"/>
  </w:num>
  <w:num w:numId="4" w16cid:durableId="784084029">
    <w:abstractNumId w:val="17"/>
  </w:num>
  <w:num w:numId="5" w16cid:durableId="700739603">
    <w:abstractNumId w:val="10"/>
  </w:num>
  <w:num w:numId="6" w16cid:durableId="1631934384">
    <w:abstractNumId w:val="16"/>
  </w:num>
  <w:num w:numId="7" w16cid:durableId="383797733">
    <w:abstractNumId w:val="5"/>
  </w:num>
  <w:num w:numId="8" w16cid:durableId="675613449">
    <w:abstractNumId w:val="7"/>
  </w:num>
  <w:num w:numId="9" w16cid:durableId="233441415">
    <w:abstractNumId w:val="8"/>
  </w:num>
  <w:num w:numId="10" w16cid:durableId="771782284">
    <w:abstractNumId w:val="18"/>
  </w:num>
  <w:num w:numId="11" w16cid:durableId="1562209077">
    <w:abstractNumId w:val="4"/>
  </w:num>
  <w:num w:numId="12" w16cid:durableId="398939406">
    <w:abstractNumId w:val="12"/>
  </w:num>
  <w:num w:numId="13" w16cid:durableId="184292776">
    <w:abstractNumId w:val="13"/>
  </w:num>
  <w:num w:numId="14" w16cid:durableId="1881700169">
    <w:abstractNumId w:val="1"/>
  </w:num>
  <w:num w:numId="15" w16cid:durableId="581448241">
    <w:abstractNumId w:val="11"/>
  </w:num>
  <w:num w:numId="16" w16cid:durableId="1144660071">
    <w:abstractNumId w:val="9"/>
  </w:num>
  <w:num w:numId="17" w16cid:durableId="117140138">
    <w:abstractNumId w:val="2"/>
  </w:num>
  <w:num w:numId="18" w16cid:durableId="648944141">
    <w:abstractNumId w:val="0"/>
  </w:num>
  <w:num w:numId="19" w16cid:durableId="21307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362E9"/>
    <w:rsid w:val="00075456"/>
    <w:rsid w:val="000A5FB7"/>
    <w:rsid w:val="000B53E0"/>
    <w:rsid w:val="000D022E"/>
    <w:rsid w:val="000D3A88"/>
    <w:rsid w:val="000D4FBC"/>
    <w:rsid w:val="000E2872"/>
    <w:rsid w:val="000F7117"/>
    <w:rsid w:val="0010106D"/>
    <w:rsid w:val="0010617D"/>
    <w:rsid w:val="00167C0C"/>
    <w:rsid w:val="0018456C"/>
    <w:rsid w:val="001A7EBB"/>
    <w:rsid w:val="001B577C"/>
    <w:rsid w:val="001F535B"/>
    <w:rsid w:val="002668D7"/>
    <w:rsid w:val="00295395"/>
    <w:rsid w:val="002A3146"/>
    <w:rsid w:val="002C5057"/>
    <w:rsid w:val="002C726F"/>
    <w:rsid w:val="002D3BB2"/>
    <w:rsid w:val="002E7CF8"/>
    <w:rsid w:val="002F5466"/>
    <w:rsid w:val="00325B09"/>
    <w:rsid w:val="00337001"/>
    <w:rsid w:val="003442F5"/>
    <w:rsid w:val="0035424F"/>
    <w:rsid w:val="00397A73"/>
    <w:rsid w:val="003A3C98"/>
    <w:rsid w:val="003A7AD7"/>
    <w:rsid w:val="003F7B87"/>
    <w:rsid w:val="0041278A"/>
    <w:rsid w:val="004136DD"/>
    <w:rsid w:val="00437B57"/>
    <w:rsid w:val="004550EA"/>
    <w:rsid w:val="004625F6"/>
    <w:rsid w:val="00470634"/>
    <w:rsid w:val="00477FE3"/>
    <w:rsid w:val="004953F6"/>
    <w:rsid w:val="004958E0"/>
    <w:rsid w:val="004C63D7"/>
    <w:rsid w:val="004C6DE3"/>
    <w:rsid w:val="004E6471"/>
    <w:rsid w:val="00504A1F"/>
    <w:rsid w:val="005149F2"/>
    <w:rsid w:val="00522C7E"/>
    <w:rsid w:val="00582BA8"/>
    <w:rsid w:val="00594E21"/>
    <w:rsid w:val="005D7571"/>
    <w:rsid w:val="006128FC"/>
    <w:rsid w:val="006439B9"/>
    <w:rsid w:val="0066474B"/>
    <w:rsid w:val="00665346"/>
    <w:rsid w:val="0066687C"/>
    <w:rsid w:val="00666D0A"/>
    <w:rsid w:val="00675FF9"/>
    <w:rsid w:val="00676971"/>
    <w:rsid w:val="006B70DD"/>
    <w:rsid w:val="006E6127"/>
    <w:rsid w:val="006F25A8"/>
    <w:rsid w:val="006F5DFB"/>
    <w:rsid w:val="00710E3A"/>
    <w:rsid w:val="00751EB7"/>
    <w:rsid w:val="00767E71"/>
    <w:rsid w:val="007B63D9"/>
    <w:rsid w:val="007C2D1F"/>
    <w:rsid w:val="007E5905"/>
    <w:rsid w:val="00825D18"/>
    <w:rsid w:val="00830414"/>
    <w:rsid w:val="00841F22"/>
    <w:rsid w:val="00862117"/>
    <w:rsid w:val="00862C2F"/>
    <w:rsid w:val="00862D19"/>
    <w:rsid w:val="008733B4"/>
    <w:rsid w:val="0088062A"/>
    <w:rsid w:val="00890982"/>
    <w:rsid w:val="00894D36"/>
    <w:rsid w:val="00896337"/>
    <w:rsid w:val="008A58A4"/>
    <w:rsid w:val="008D6E24"/>
    <w:rsid w:val="008F2278"/>
    <w:rsid w:val="008F2AD4"/>
    <w:rsid w:val="00912C2C"/>
    <w:rsid w:val="00960C59"/>
    <w:rsid w:val="00966007"/>
    <w:rsid w:val="00973B60"/>
    <w:rsid w:val="00982A3A"/>
    <w:rsid w:val="009D4DCA"/>
    <w:rsid w:val="009F1F3E"/>
    <w:rsid w:val="009F3E5F"/>
    <w:rsid w:val="00A03DCD"/>
    <w:rsid w:val="00A13EF3"/>
    <w:rsid w:val="00A404E6"/>
    <w:rsid w:val="00A45C8A"/>
    <w:rsid w:val="00A56BBB"/>
    <w:rsid w:val="00AB7918"/>
    <w:rsid w:val="00AF45A7"/>
    <w:rsid w:val="00AF4B84"/>
    <w:rsid w:val="00B01AB4"/>
    <w:rsid w:val="00B36EBC"/>
    <w:rsid w:val="00B40689"/>
    <w:rsid w:val="00BA33B5"/>
    <w:rsid w:val="00BB5309"/>
    <w:rsid w:val="00BD0B4F"/>
    <w:rsid w:val="00C5031A"/>
    <w:rsid w:val="00C72021"/>
    <w:rsid w:val="00D026B5"/>
    <w:rsid w:val="00D15871"/>
    <w:rsid w:val="00D402FB"/>
    <w:rsid w:val="00D5202E"/>
    <w:rsid w:val="00D64813"/>
    <w:rsid w:val="00D74FCA"/>
    <w:rsid w:val="00DA7D0B"/>
    <w:rsid w:val="00DB1E0B"/>
    <w:rsid w:val="00E11522"/>
    <w:rsid w:val="00E35C41"/>
    <w:rsid w:val="00E37A87"/>
    <w:rsid w:val="00E46198"/>
    <w:rsid w:val="00E541E4"/>
    <w:rsid w:val="00E729F2"/>
    <w:rsid w:val="00E75690"/>
    <w:rsid w:val="00EE33EA"/>
    <w:rsid w:val="00EE5B37"/>
    <w:rsid w:val="00EF7466"/>
    <w:rsid w:val="00F07B66"/>
    <w:rsid w:val="00F44629"/>
    <w:rsid w:val="00F56631"/>
    <w:rsid w:val="00FA65DC"/>
    <w:rsid w:val="00FC07AE"/>
    <w:rsid w:val="00FC5BA5"/>
    <w:rsid w:val="00FD2782"/>
    <w:rsid w:val="00FD3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D6F"/>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127"/>
    <w:rPr>
      <w:rFonts w:ascii="Calibri" w:eastAsia="Calibri" w:hAnsi="Calibri" w:cs="Calibri"/>
      <w:color w:val="000000"/>
      <w:lang w:eastAsia="en-GB"/>
    </w:rPr>
  </w:style>
  <w:style w:type="paragraph" w:styleId="1">
    <w:name w:val="heading 1"/>
    <w:next w:val="a"/>
    <w:link w:val="10"/>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6">
    <w:name w:val="heading 6"/>
    <w:basedOn w:val="a"/>
    <w:next w:val="a"/>
    <w:link w:val="60"/>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127"/>
    <w:rPr>
      <w:rFonts w:ascii="Calibri" w:eastAsia="Calibri" w:hAnsi="Calibri" w:cs="Calibri"/>
      <w:b/>
      <w:color w:val="000000"/>
      <w:sz w:val="28"/>
      <w:lang w:eastAsia="en-GB"/>
    </w:rPr>
  </w:style>
  <w:style w:type="character" w:styleId="a3">
    <w:name w:val="annotation reference"/>
    <w:basedOn w:val="a0"/>
    <w:uiPriority w:val="99"/>
    <w:semiHidden/>
    <w:rsid w:val="006E6127"/>
    <w:rPr>
      <w:rFonts w:cs="Times New Roman"/>
      <w:sz w:val="16"/>
      <w:szCs w:val="16"/>
    </w:rPr>
  </w:style>
  <w:style w:type="paragraph" w:styleId="a4">
    <w:name w:val="annotation text"/>
    <w:basedOn w:val="a"/>
    <w:link w:val="a5"/>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a5">
    <w:name w:val="批注文字 字符"/>
    <w:basedOn w:val="a0"/>
    <w:link w:val="a4"/>
    <w:uiPriority w:val="99"/>
    <w:semiHidden/>
    <w:rsid w:val="006E6127"/>
    <w:rPr>
      <w:rFonts w:ascii="Times New Roman" w:eastAsia="Times New Roman" w:hAnsi="Times New Roman" w:cs="Times New Roman"/>
      <w:sz w:val="20"/>
      <w:szCs w:val="20"/>
    </w:rPr>
  </w:style>
  <w:style w:type="paragraph" w:styleId="a6">
    <w:name w:val="List Paragraph"/>
    <w:basedOn w:val="a"/>
    <w:uiPriority w:val="34"/>
    <w:qFormat/>
    <w:rsid w:val="006E6127"/>
    <w:pPr>
      <w:widowControl w:val="0"/>
      <w:autoSpaceDE w:val="0"/>
      <w:autoSpaceDN w:val="0"/>
      <w:spacing w:after="0" w:line="240" w:lineRule="auto"/>
      <w:ind w:left="1239" w:hanging="361"/>
    </w:pPr>
    <w:rPr>
      <w:color w:val="auto"/>
      <w:lang w:val="en-US" w:eastAsia="en-US"/>
    </w:rPr>
  </w:style>
  <w:style w:type="table" w:styleId="a7">
    <w:name w:val="Table Grid"/>
    <w:basedOn w:val="a1"/>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127"/>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6E6127"/>
    <w:rPr>
      <w:rFonts w:ascii="Segoe UI" w:eastAsia="Calibri" w:hAnsi="Segoe UI" w:cs="Segoe UI"/>
      <w:color w:val="000000"/>
      <w:sz w:val="18"/>
      <w:szCs w:val="18"/>
      <w:lang w:eastAsia="en-GB"/>
    </w:rPr>
  </w:style>
  <w:style w:type="paragraph" w:styleId="aa">
    <w:name w:val="Body Text"/>
    <w:basedOn w:val="a"/>
    <w:link w:val="ab"/>
    <w:uiPriority w:val="1"/>
    <w:qFormat/>
    <w:rsid w:val="006E6127"/>
    <w:pPr>
      <w:widowControl w:val="0"/>
      <w:autoSpaceDE w:val="0"/>
      <w:autoSpaceDN w:val="0"/>
      <w:spacing w:after="0" w:line="240" w:lineRule="auto"/>
    </w:pPr>
    <w:rPr>
      <w:color w:val="auto"/>
      <w:lang w:val="en-US" w:eastAsia="en-US"/>
    </w:rPr>
  </w:style>
  <w:style w:type="character" w:customStyle="1" w:styleId="ab">
    <w:name w:val="正文文本 字符"/>
    <w:basedOn w:val="a0"/>
    <w:link w:val="aa"/>
    <w:uiPriority w:val="1"/>
    <w:rsid w:val="006E6127"/>
    <w:rPr>
      <w:rFonts w:ascii="Calibri" w:eastAsia="Calibri" w:hAnsi="Calibri" w:cs="Calibri"/>
      <w:lang w:val="en-US"/>
    </w:rPr>
  </w:style>
  <w:style w:type="paragraph" w:styleId="ac">
    <w:name w:val="footnote text"/>
    <w:basedOn w:val="a"/>
    <w:link w:val="ad"/>
    <w:uiPriority w:val="99"/>
    <w:semiHidden/>
    <w:unhideWhenUsed/>
    <w:rsid w:val="006E6127"/>
    <w:pPr>
      <w:spacing w:after="0" w:line="240" w:lineRule="auto"/>
    </w:pPr>
    <w:rPr>
      <w:sz w:val="20"/>
      <w:szCs w:val="20"/>
    </w:rPr>
  </w:style>
  <w:style w:type="character" w:customStyle="1" w:styleId="ad">
    <w:name w:val="脚注文本 字符"/>
    <w:basedOn w:val="a0"/>
    <w:link w:val="ac"/>
    <w:uiPriority w:val="99"/>
    <w:semiHidden/>
    <w:rsid w:val="006E6127"/>
    <w:rPr>
      <w:rFonts w:ascii="Calibri" w:eastAsia="Calibri" w:hAnsi="Calibri" w:cs="Calibri"/>
      <w:color w:val="000000"/>
      <w:sz w:val="20"/>
      <w:szCs w:val="20"/>
      <w:lang w:eastAsia="en-GB"/>
    </w:rPr>
  </w:style>
  <w:style w:type="character" w:styleId="ae">
    <w:name w:val="footnote reference"/>
    <w:basedOn w:val="a0"/>
    <w:uiPriority w:val="99"/>
    <w:semiHidden/>
    <w:unhideWhenUsed/>
    <w:rsid w:val="006E6127"/>
    <w:rPr>
      <w:vertAlign w:val="superscript"/>
    </w:rPr>
  </w:style>
  <w:style w:type="paragraph" w:styleId="af">
    <w:name w:val="annotation subject"/>
    <w:basedOn w:val="a4"/>
    <w:next w:val="a4"/>
    <w:link w:val="af0"/>
    <w:uiPriority w:val="99"/>
    <w:semiHidden/>
    <w:unhideWhenUsed/>
    <w:rsid w:val="00582BA8"/>
    <w:pPr>
      <w:spacing w:after="160"/>
    </w:pPr>
    <w:rPr>
      <w:rFonts w:ascii="Calibri" w:eastAsia="Calibri" w:hAnsi="Calibri" w:cs="Calibri"/>
      <w:b/>
      <w:bCs/>
      <w:color w:val="000000"/>
      <w:lang w:eastAsia="en-GB"/>
    </w:rPr>
  </w:style>
  <w:style w:type="character" w:customStyle="1" w:styleId="af0">
    <w:name w:val="批注主题 字符"/>
    <w:basedOn w:val="a5"/>
    <w:link w:val="af"/>
    <w:uiPriority w:val="99"/>
    <w:semiHidden/>
    <w:rsid w:val="00582BA8"/>
    <w:rPr>
      <w:rFonts w:ascii="Calibri" w:eastAsia="Calibri" w:hAnsi="Calibri" w:cs="Calibri"/>
      <w:b/>
      <w:bCs/>
      <w:color w:val="000000"/>
      <w:sz w:val="20"/>
      <w:szCs w:val="20"/>
      <w:lang w:eastAsia="en-GB"/>
    </w:rPr>
  </w:style>
  <w:style w:type="character" w:styleId="af1">
    <w:name w:val="Hyperlink"/>
    <w:basedOn w:val="a0"/>
    <w:uiPriority w:val="99"/>
    <w:unhideWhenUsed/>
    <w:rsid w:val="00582BA8"/>
    <w:rPr>
      <w:color w:val="0563C1" w:themeColor="hyperlink"/>
      <w:u w:val="single"/>
    </w:rPr>
  </w:style>
  <w:style w:type="character" w:customStyle="1" w:styleId="60">
    <w:name w:val="标题 6 字符"/>
    <w:basedOn w:val="a0"/>
    <w:link w:val="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a1"/>
    <w:next w:val="a7"/>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23958">
      <w:bodyDiv w:val="1"/>
      <w:marLeft w:val="0"/>
      <w:marRight w:val="0"/>
      <w:marTop w:val="0"/>
      <w:marBottom w:val="0"/>
      <w:divBdr>
        <w:top w:val="none" w:sz="0" w:space="0" w:color="auto"/>
        <w:left w:val="none" w:sz="0" w:space="0" w:color="auto"/>
        <w:bottom w:val="none" w:sz="0" w:space="0" w:color="auto"/>
        <w:right w:val="none" w:sz="0" w:space="0" w:color="auto"/>
      </w:divBdr>
    </w:div>
    <w:div w:id="463500033">
      <w:bodyDiv w:val="1"/>
      <w:marLeft w:val="0"/>
      <w:marRight w:val="0"/>
      <w:marTop w:val="0"/>
      <w:marBottom w:val="0"/>
      <w:divBdr>
        <w:top w:val="none" w:sz="0" w:space="0" w:color="auto"/>
        <w:left w:val="none" w:sz="0" w:space="0" w:color="auto"/>
        <w:bottom w:val="none" w:sz="0" w:space="0" w:color="auto"/>
        <w:right w:val="none" w:sz="0" w:space="0" w:color="auto"/>
      </w:divBdr>
    </w:div>
    <w:div w:id="578441493">
      <w:bodyDiv w:val="1"/>
      <w:marLeft w:val="0"/>
      <w:marRight w:val="0"/>
      <w:marTop w:val="0"/>
      <w:marBottom w:val="0"/>
      <w:divBdr>
        <w:top w:val="none" w:sz="0" w:space="0" w:color="auto"/>
        <w:left w:val="none" w:sz="0" w:space="0" w:color="auto"/>
        <w:bottom w:val="none" w:sz="0" w:space="0" w:color="auto"/>
        <w:right w:val="none" w:sz="0" w:space="0" w:color="auto"/>
      </w:divBdr>
    </w:div>
    <w:div w:id="1218518012">
      <w:bodyDiv w:val="1"/>
      <w:marLeft w:val="0"/>
      <w:marRight w:val="0"/>
      <w:marTop w:val="0"/>
      <w:marBottom w:val="0"/>
      <w:divBdr>
        <w:top w:val="none" w:sz="0" w:space="0" w:color="auto"/>
        <w:left w:val="none" w:sz="0" w:space="0" w:color="auto"/>
        <w:bottom w:val="none" w:sz="0" w:space="0" w:color="auto"/>
        <w:right w:val="none" w:sz="0" w:space="0" w:color="auto"/>
      </w:divBdr>
    </w:div>
    <w:div w:id="1258979176">
      <w:bodyDiv w:val="1"/>
      <w:marLeft w:val="0"/>
      <w:marRight w:val="0"/>
      <w:marTop w:val="0"/>
      <w:marBottom w:val="0"/>
      <w:divBdr>
        <w:top w:val="none" w:sz="0" w:space="0" w:color="auto"/>
        <w:left w:val="none" w:sz="0" w:space="0" w:color="auto"/>
        <w:bottom w:val="none" w:sz="0" w:space="0" w:color="auto"/>
        <w:right w:val="none" w:sz="0" w:space="0" w:color="auto"/>
      </w:divBdr>
    </w:div>
    <w:div w:id="1441414428">
      <w:bodyDiv w:val="1"/>
      <w:marLeft w:val="0"/>
      <w:marRight w:val="0"/>
      <w:marTop w:val="0"/>
      <w:marBottom w:val="0"/>
      <w:divBdr>
        <w:top w:val="none" w:sz="0" w:space="0" w:color="auto"/>
        <w:left w:val="none" w:sz="0" w:space="0" w:color="auto"/>
        <w:bottom w:val="none" w:sz="0" w:space="0" w:color="auto"/>
        <w:right w:val="none" w:sz="0" w:space="0" w:color="auto"/>
      </w:divBdr>
    </w:div>
    <w:div w:id="1485849802">
      <w:bodyDiv w:val="1"/>
      <w:marLeft w:val="0"/>
      <w:marRight w:val="0"/>
      <w:marTop w:val="0"/>
      <w:marBottom w:val="0"/>
      <w:divBdr>
        <w:top w:val="none" w:sz="0" w:space="0" w:color="auto"/>
        <w:left w:val="none" w:sz="0" w:space="0" w:color="auto"/>
        <w:bottom w:val="none" w:sz="0" w:space="0" w:color="auto"/>
        <w:right w:val="none" w:sz="0" w:space="0" w:color="auto"/>
      </w:divBdr>
    </w:div>
    <w:div w:id="1593658329">
      <w:bodyDiv w:val="1"/>
      <w:marLeft w:val="0"/>
      <w:marRight w:val="0"/>
      <w:marTop w:val="0"/>
      <w:marBottom w:val="0"/>
      <w:divBdr>
        <w:top w:val="none" w:sz="0" w:space="0" w:color="auto"/>
        <w:left w:val="none" w:sz="0" w:space="0" w:color="auto"/>
        <w:bottom w:val="none" w:sz="0" w:space="0" w:color="auto"/>
        <w:right w:val="none" w:sz="0" w:space="0" w:color="auto"/>
      </w:divBdr>
    </w:div>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 w:id="1832409748">
      <w:bodyDiv w:val="1"/>
      <w:marLeft w:val="0"/>
      <w:marRight w:val="0"/>
      <w:marTop w:val="0"/>
      <w:marBottom w:val="0"/>
      <w:divBdr>
        <w:top w:val="none" w:sz="0" w:space="0" w:color="auto"/>
        <w:left w:val="none" w:sz="0" w:space="0" w:color="auto"/>
        <w:bottom w:val="none" w:sz="0" w:space="0" w:color="auto"/>
        <w:right w:val="none" w:sz="0" w:space="0" w:color="auto"/>
      </w:divBdr>
    </w:div>
    <w:div w:id="19135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D992-32C4-4933-BC8D-4C1BD76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Chen, Xiao (Dr.)</cp:lastModifiedBy>
  <cp:revision>3</cp:revision>
  <dcterms:created xsi:type="dcterms:W3CDTF">2025-02-18T16:45:00Z</dcterms:created>
  <dcterms:modified xsi:type="dcterms:W3CDTF">2025-02-20T16:56:00Z</dcterms:modified>
</cp:coreProperties>
</file>