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3BF1" w14:textId="3E05672F" w:rsidR="006E6127" w:rsidRPr="006F5DFB" w:rsidRDefault="006F5DFB" w:rsidP="005D7571">
      <w:pPr>
        <w:pStyle w:val="Heading1"/>
        <w:spacing w:line="240" w:lineRule="auto"/>
        <w:rPr>
          <w:color w:val="auto"/>
        </w:rPr>
      </w:pPr>
      <w:r w:rsidRPr="006F5DFB">
        <w:rPr>
          <w:color w:val="auto"/>
        </w:rPr>
        <w:t>C</w:t>
      </w:r>
      <w:r w:rsidR="0070681A">
        <w:rPr>
          <w:color w:val="auto"/>
        </w:rPr>
        <w:t>omputer Science</w:t>
      </w:r>
      <w:r w:rsidRPr="006F5DFB">
        <w:rPr>
          <w:color w:val="auto"/>
        </w:rPr>
        <w:t xml:space="preserve"> GTA Project</w:t>
      </w:r>
      <w:r w:rsidR="006E6127" w:rsidRPr="006F5DFB">
        <w:rPr>
          <w:color w:val="auto"/>
        </w:rPr>
        <w:t xml:space="preserve"> </w:t>
      </w:r>
    </w:p>
    <w:p w14:paraId="64B081A9" w14:textId="77777777" w:rsidR="006E6127" w:rsidRDefault="006E6127" w:rsidP="005D7571">
      <w:pPr>
        <w:spacing w:after="0" w:line="240" w:lineRule="auto"/>
        <w:rPr>
          <w:color w:val="595959" w:themeColor="text1" w:themeTint="A6"/>
        </w:rPr>
      </w:pPr>
    </w:p>
    <w:p w14:paraId="703A47B9" w14:textId="77777777" w:rsidR="00FA65DC" w:rsidRDefault="00FA65DC" w:rsidP="00FA65DC">
      <w:pPr>
        <w:spacing w:after="0" w:line="240" w:lineRule="auto"/>
      </w:pPr>
    </w:p>
    <w:tbl>
      <w:tblPr>
        <w:tblStyle w:val="TableGrid1"/>
        <w:tblW w:w="9034" w:type="dxa"/>
        <w:tblLayout w:type="fixed"/>
        <w:tblLook w:val="04A0" w:firstRow="1" w:lastRow="0" w:firstColumn="1" w:lastColumn="0" w:noHBand="0" w:noVBand="1"/>
      </w:tblPr>
      <w:tblGrid>
        <w:gridCol w:w="3227"/>
        <w:gridCol w:w="2693"/>
        <w:gridCol w:w="1843"/>
        <w:gridCol w:w="1271"/>
      </w:tblGrid>
      <w:tr w:rsidR="00FA65DC" w:rsidRPr="00066C81" w14:paraId="2108B50E" w14:textId="77777777" w:rsidTr="00745670">
        <w:tc>
          <w:tcPr>
            <w:tcW w:w="3227" w:type="dxa"/>
            <w:shd w:val="clear" w:color="auto" w:fill="F2F2F2" w:themeFill="background1" w:themeFillShade="F2"/>
          </w:tcPr>
          <w:p w14:paraId="06DE70A2" w14:textId="77777777" w:rsidR="00FA65DC" w:rsidRPr="00066C81" w:rsidRDefault="00FA65DC" w:rsidP="00745670">
            <w:pPr>
              <w:rPr>
                <w:b/>
              </w:rPr>
            </w:pPr>
            <w:r w:rsidRPr="00066C81">
              <w:rPr>
                <w:b/>
              </w:rPr>
              <w:t>First Supervisor</w:t>
            </w:r>
          </w:p>
        </w:tc>
        <w:tc>
          <w:tcPr>
            <w:tcW w:w="5807" w:type="dxa"/>
            <w:gridSpan w:val="3"/>
          </w:tcPr>
          <w:p w14:paraId="1E93A409" w14:textId="25C11CE2" w:rsidR="00FA65DC" w:rsidRPr="00066C81" w:rsidRDefault="00715DC7" w:rsidP="00745670">
            <w:r>
              <w:t>Artur Boronat</w:t>
            </w:r>
            <w:r w:rsidR="003B75A7">
              <w:t>, PhD</w:t>
            </w:r>
          </w:p>
        </w:tc>
      </w:tr>
      <w:tr w:rsidR="00FA65DC" w:rsidRPr="00066C81" w14:paraId="28237E48" w14:textId="77777777" w:rsidTr="00745670">
        <w:tc>
          <w:tcPr>
            <w:tcW w:w="3227" w:type="dxa"/>
            <w:shd w:val="clear" w:color="auto" w:fill="F2F2F2" w:themeFill="background1" w:themeFillShade="F2"/>
          </w:tcPr>
          <w:p w14:paraId="66168E02" w14:textId="77777777" w:rsidR="00FA65DC" w:rsidRPr="00066C81" w:rsidRDefault="00FA65DC" w:rsidP="00745670">
            <w:pPr>
              <w:rPr>
                <w:b/>
              </w:rPr>
            </w:pPr>
            <w:r w:rsidRPr="00066C81">
              <w:rPr>
                <w:b/>
              </w:rPr>
              <w:t>School/Department</w:t>
            </w:r>
          </w:p>
        </w:tc>
        <w:tc>
          <w:tcPr>
            <w:tcW w:w="5807" w:type="dxa"/>
            <w:gridSpan w:val="3"/>
          </w:tcPr>
          <w:p w14:paraId="0A52DE36" w14:textId="6C44020E" w:rsidR="00FA65DC" w:rsidRPr="00066C81" w:rsidRDefault="00715DC7" w:rsidP="00745670">
            <w:r>
              <w:t>School of Computing and Mathematical Sciences</w:t>
            </w:r>
          </w:p>
        </w:tc>
      </w:tr>
      <w:tr w:rsidR="00FA65DC" w:rsidRPr="00066C81" w14:paraId="381DB1A6" w14:textId="77777777" w:rsidTr="00745670">
        <w:tc>
          <w:tcPr>
            <w:tcW w:w="3227" w:type="dxa"/>
            <w:shd w:val="clear" w:color="auto" w:fill="F2F2F2" w:themeFill="background1" w:themeFillShade="F2"/>
          </w:tcPr>
          <w:p w14:paraId="74B060A0" w14:textId="77777777" w:rsidR="00FA65DC" w:rsidRPr="00066C81" w:rsidRDefault="00FA65DC" w:rsidP="00745670">
            <w:pPr>
              <w:rPr>
                <w:b/>
              </w:rPr>
            </w:pPr>
            <w:r w:rsidRPr="00066C81">
              <w:rPr>
                <w:b/>
              </w:rPr>
              <w:t xml:space="preserve">Email </w:t>
            </w:r>
          </w:p>
        </w:tc>
        <w:tc>
          <w:tcPr>
            <w:tcW w:w="2693" w:type="dxa"/>
          </w:tcPr>
          <w:p w14:paraId="2D77DD7A" w14:textId="5DD0B4D8" w:rsidR="00FA65DC" w:rsidRPr="00066C81" w:rsidRDefault="00715DC7" w:rsidP="00745670">
            <w:r>
              <w:t>ab373@le.ac.uk</w:t>
            </w:r>
          </w:p>
        </w:tc>
        <w:tc>
          <w:tcPr>
            <w:tcW w:w="1843" w:type="dxa"/>
            <w:shd w:val="clear" w:color="auto" w:fill="F2F2F2" w:themeFill="background1" w:themeFillShade="F2"/>
          </w:tcPr>
          <w:p w14:paraId="6A7854D4" w14:textId="6EF4C562" w:rsidR="00FA65DC" w:rsidRPr="00066C81" w:rsidRDefault="00FA65DC" w:rsidP="00745670">
            <w:pPr>
              <w:rPr>
                <w:b/>
              </w:rPr>
            </w:pPr>
          </w:p>
        </w:tc>
        <w:tc>
          <w:tcPr>
            <w:tcW w:w="1271" w:type="dxa"/>
          </w:tcPr>
          <w:p w14:paraId="255B3C1C" w14:textId="7054595A" w:rsidR="00FA65DC" w:rsidRPr="00066C81" w:rsidRDefault="00FA65DC" w:rsidP="00745670"/>
        </w:tc>
      </w:tr>
    </w:tbl>
    <w:p w14:paraId="6634FEF9" w14:textId="77777777" w:rsidR="00FA65DC" w:rsidRDefault="00FA65DC" w:rsidP="00FA65DC">
      <w:pPr>
        <w:spacing w:after="0" w:line="240" w:lineRule="auto"/>
      </w:pPr>
    </w:p>
    <w:tbl>
      <w:tblPr>
        <w:tblStyle w:val="TableGrid"/>
        <w:tblW w:w="9034" w:type="dxa"/>
        <w:tblLayout w:type="fixed"/>
        <w:tblLook w:val="04A0" w:firstRow="1" w:lastRow="0" w:firstColumn="1" w:lastColumn="0" w:noHBand="0" w:noVBand="1"/>
      </w:tblPr>
      <w:tblGrid>
        <w:gridCol w:w="3256"/>
        <w:gridCol w:w="2664"/>
        <w:gridCol w:w="1843"/>
        <w:gridCol w:w="1271"/>
      </w:tblGrid>
      <w:tr w:rsidR="00FA65DC" w14:paraId="7ACC2138" w14:textId="77777777" w:rsidTr="00745670">
        <w:tc>
          <w:tcPr>
            <w:tcW w:w="3256" w:type="dxa"/>
            <w:shd w:val="clear" w:color="auto" w:fill="F2F2F2" w:themeFill="background1" w:themeFillShade="F2"/>
          </w:tcPr>
          <w:p w14:paraId="1A269636" w14:textId="77777777" w:rsidR="00FA65DC" w:rsidRPr="00B11D52" w:rsidRDefault="00FA65DC" w:rsidP="00745670">
            <w:pPr>
              <w:rPr>
                <w:b/>
              </w:rPr>
            </w:pPr>
            <w:r>
              <w:rPr>
                <w:b/>
              </w:rPr>
              <w:t>Second Supervisor</w:t>
            </w:r>
          </w:p>
        </w:tc>
        <w:tc>
          <w:tcPr>
            <w:tcW w:w="5778" w:type="dxa"/>
            <w:gridSpan w:val="3"/>
          </w:tcPr>
          <w:p w14:paraId="555D63D7" w14:textId="2EF36A5C" w:rsidR="00FA65DC" w:rsidRDefault="00715DC7" w:rsidP="00745670">
            <w:r>
              <w:t>Prof Zhou Huiyu</w:t>
            </w:r>
            <w:r w:rsidR="003B75A7">
              <w:t>, PhD</w:t>
            </w:r>
          </w:p>
        </w:tc>
      </w:tr>
      <w:tr w:rsidR="00FA65DC" w14:paraId="0731FA07" w14:textId="77777777" w:rsidTr="00745670">
        <w:tc>
          <w:tcPr>
            <w:tcW w:w="3256" w:type="dxa"/>
            <w:shd w:val="clear" w:color="auto" w:fill="F2F2F2" w:themeFill="background1" w:themeFillShade="F2"/>
          </w:tcPr>
          <w:p w14:paraId="042353B0" w14:textId="77777777" w:rsidR="00FA65DC" w:rsidRDefault="00FA65DC" w:rsidP="00745670">
            <w:pPr>
              <w:rPr>
                <w:b/>
              </w:rPr>
            </w:pPr>
            <w:r>
              <w:rPr>
                <w:b/>
              </w:rPr>
              <w:t>School/Department</w:t>
            </w:r>
          </w:p>
        </w:tc>
        <w:tc>
          <w:tcPr>
            <w:tcW w:w="5778" w:type="dxa"/>
            <w:gridSpan w:val="3"/>
          </w:tcPr>
          <w:p w14:paraId="5A4E4175" w14:textId="6223CFE3" w:rsidR="00FA65DC" w:rsidRDefault="00715DC7" w:rsidP="00745670">
            <w:r>
              <w:t>School of Computing and Mathematical Sciences</w:t>
            </w:r>
          </w:p>
        </w:tc>
      </w:tr>
      <w:tr w:rsidR="00FA65DC" w14:paraId="0F9D6B1F" w14:textId="77777777" w:rsidTr="00745670">
        <w:tc>
          <w:tcPr>
            <w:tcW w:w="3256" w:type="dxa"/>
            <w:shd w:val="clear" w:color="auto" w:fill="F2F2F2" w:themeFill="background1" w:themeFillShade="F2"/>
          </w:tcPr>
          <w:p w14:paraId="23518DD3" w14:textId="77777777" w:rsidR="00FA65DC" w:rsidRDefault="00FA65DC" w:rsidP="00745670">
            <w:pPr>
              <w:rPr>
                <w:b/>
              </w:rPr>
            </w:pPr>
            <w:r>
              <w:rPr>
                <w:b/>
              </w:rPr>
              <w:t xml:space="preserve">Email </w:t>
            </w:r>
          </w:p>
        </w:tc>
        <w:tc>
          <w:tcPr>
            <w:tcW w:w="2664" w:type="dxa"/>
          </w:tcPr>
          <w:p w14:paraId="0ABAA2BC" w14:textId="51173FBA" w:rsidR="00FA65DC" w:rsidRDefault="00715DC7" w:rsidP="00745670">
            <w:r w:rsidRPr="00715DC7">
              <w:t>hz143@le.ac.uk</w:t>
            </w:r>
          </w:p>
        </w:tc>
        <w:tc>
          <w:tcPr>
            <w:tcW w:w="1843" w:type="dxa"/>
            <w:shd w:val="clear" w:color="auto" w:fill="F2F2F2" w:themeFill="background1" w:themeFillShade="F2"/>
          </w:tcPr>
          <w:p w14:paraId="3501B9EC" w14:textId="5BAF14CB" w:rsidR="00FA65DC" w:rsidRPr="008D3AC2" w:rsidRDefault="00FA65DC" w:rsidP="00745670">
            <w:pPr>
              <w:rPr>
                <w:b/>
              </w:rPr>
            </w:pPr>
          </w:p>
        </w:tc>
        <w:tc>
          <w:tcPr>
            <w:tcW w:w="1271" w:type="dxa"/>
          </w:tcPr>
          <w:p w14:paraId="1E467258" w14:textId="3F452BD3" w:rsidR="00FA65DC" w:rsidRDefault="00FA65DC" w:rsidP="00745670"/>
        </w:tc>
      </w:tr>
    </w:tbl>
    <w:p w14:paraId="25232CE0" w14:textId="77777777" w:rsidR="00FA65DC" w:rsidRDefault="00FA65DC" w:rsidP="00FA65DC">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FA65DC" w14:paraId="01F68CE5" w14:textId="77777777" w:rsidTr="00745670">
        <w:tc>
          <w:tcPr>
            <w:tcW w:w="3256" w:type="dxa"/>
            <w:shd w:val="clear" w:color="auto" w:fill="F2F2F2" w:themeFill="background1" w:themeFillShade="F2"/>
          </w:tcPr>
          <w:p w14:paraId="517D5215" w14:textId="77777777" w:rsidR="00FA65DC" w:rsidRPr="00B11D52" w:rsidRDefault="00FA65DC" w:rsidP="00745670">
            <w:pPr>
              <w:rPr>
                <w:b/>
              </w:rPr>
            </w:pPr>
            <w:r>
              <w:rPr>
                <w:b/>
              </w:rPr>
              <w:t>Additional Supervisor</w:t>
            </w:r>
          </w:p>
        </w:tc>
        <w:tc>
          <w:tcPr>
            <w:tcW w:w="5778" w:type="dxa"/>
          </w:tcPr>
          <w:p w14:paraId="0DB5AB47" w14:textId="4F8D65AA" w:rsidR="00FA65DC" w:rsidRDefault="003B75A7" w:rsidP="00745670">
            <w:r w:rsidRPr="003B75A7">
              <w:t>Hui Sun Leong</w:t>
            </w:r>
            <w:r>
              <w:t xml:space="preserve">, PhD </w:t>
            </w:r>
            <w:hyperlink r:id="rId8" w:history="1">
              <w:r w:rsidRPr="00786215">
                <w:rPr>
                  <w:rStyle w:val="Hyperlink"/>
                </w:rPr>
                <w:t>huisun.leong@astrazeneca.com</w:t>
              </w:r>
            </w:hyperlink>
          </w:p>
          <w:p w14:paraId="4FC2DF1F" w14:textId="38FABEED" w:rsidR="003B75A7" w:rsidRDefault="003B75A7" w:rsidP="00745670">
            <w:r>
              <w:t>AstraZeneca Cambridge, UK</w:t>
            </w:r>
          </w:p>
        </w:tc>
      </w:tr>
    </w:tbl>
    <w:p w14:paraId="6A87DE7E" w14:textId="77777777" w:rsidR="00FA65DC" w:rsidRDefault="00FA65DC" w:rsidP="00FA65DC">
      <w:pPr>
        <w:spacing w:after="0" w:line="240" w:lineRule="auto"/>
        <w:rPr>
          <w:b/>
          <w:u w:val="single"/>
        </w:rPr>
      </w:pPr>
    </w:p>
    <w:p w14:paraId="796F758B" w14:textId="77777777" w:rsidR="00FA65DC" w:rsidRPr="006B05B2" w:rsidRDefault="00FA65DC" w:rsidP="00FA65DC">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425"/>
        <w:gridCol w:w="851"/>
        <w:gridCol w:w="5760"/>
        <w:gridCol w:w="18"/>
      </w:tblGrid>
      <w:tr w:rsidR="00FA65DC" w14:paraId="14938B2B" w14:textId="77777777" w:rsidTr="006F5DFB">
        <w:trPr>
          <w:gridAfter w:val="1"/>
          <w:wAfter w:w="18" w:type="dxa"/>
        </w:trPr>
        <w:tc>
          <w:tcPr>
            <w:tcW w:w="1980" w:type="dxa"/>
            <w:shd w:val="clear" w:color="auto" w:fill="F2F2F2" w:themeFill="background1" w:themeFillShade="F2"/>
          </w:tcPr>
          <w:p w14:paraId="43FD4A4F" w14:textId="77777777" w:rsidR="00FA65DC" w:rsidRDefault="00FA65DC" w:rsidP="00745670">
            <w:pPr>
              <w:rPr>
                <w:b/>
              </w:rPr>
            </w:pPr>
            <w:r>
              <w:rPr>
                <w:b/>
              </w:rPr>
              <w:t>Project Title</w:t>
            </w:r>
          </w:p>
          <w:p w14:paraId="6718996E" w14:textId="77777777" w:rsidR="00FA65DC" w:rsidRPr="00B11D52" w:rsidRDefault="00FA65DC" w:rsidP="00745670">
            <w:pPr>
              <w:rPr>
                <w:b/>
              </w:rPr>
            </w:pPr>
          </w:p>
        </w:tc>
        <w:tc>
          <w:tcPr>
            <w:tcW w:w="7036" w:type="dxa"/>
            <w:gridSpan w:val="3"/>
          </w:tcPr>
          <w:p w14:paraId="35C2FDE8" w14:textId="56C2FBDE" w:rsidR="00FA65DC" w:rsidRDefault="00BF12F7" w:rsidP="00745670">
            <w:r w:rsidRPr="00BF12F7">
              <w:t>Robust Multimodal Organoid Analysis for Scalable Predictive Drug Discovery</w:t>
            </w:r>
          </w:p>
        </w:tc>
      </w:tr>
      <w:tr w:rsidR="00FA65DC" w14:paraId="097365CE" w14:textId="77777777" w:rsidTr="006F5DFB">
        <w:trPr>
          <w:gridAfter w:val="1"/>
          <w:wAfter w:w="18" w:type="dxa"/>
        </w:trPr>
        <w:tc>
          <w:tcPr>
            <w:tcW w:w="1980" w:type="dxa"/>
            <w:vMerge w:val="restart"/>
            <w:shd w:val="clear" w:color="auto" w:fill="F2F2F2" w:themeFill="background1" w:themeFillShade="F2"/>
          </w:tcPr>
          <w:p w14:paraId="7B4EBAF2" w14:textId="77777777" w:rsidR="00FA65DC" w:rsidRDefault="00FA65DC" w:rsidP="00745670">
            <w:pPr>
              <w:rPr>
                <w:b/>
              </w:rPr>
            </w:pPr>
            <w:r>
              <w:rPr>
                <w:b/>
              </w:rPr>
              <w:t>Project Highlights:</w:t>
            </w:r>
          </w:p>
        </w:tc>
        <w:tc>
          <w:tcPr>
            <w:tcW w:w="425" w:type="dxa"/>
            <w:shd w:val="clear" w:color="auto" w:fill="F2F2F2" w:themeFill="background1" w:themeFillShade="F2"/>
          </w:tcPr>
          <w:p w14:paraId="1666DD50" w14:textId="77777777" w:rsidR="00FA65DC" w:rsidRDefault="00FA65DC" w:rsidP="00745670">
            <w:r>
              <w:t>1.</w:t>
            </w:r>
          </w:p>
        </w:tc>
        <w:tc>
          <w:tcPr>
            <w:tcW w:w="6611" w:type="dxa"/>
            <w:gridSpan w:val="2"/>
          </w:tcPr>
          <w:p w14:paraId="2F235165" w14:textId="77777777" w:rsidR="00137327" w:rsidRDefault="00137327" w:rsidP="00137327">
            <w:r>
              <w:t>Real-World Impact:</w:t>
            </w:r>
          </w:p>
          <w:p w14:paraId="0345023C" w14:textId="78F65D3D" w:rsidR="00FA65DC" w:rsidRDefault="00137327" w:rsidP="00137327">
            <w:r>
              <w:t>The project tackles major barriers in drug discovery by building robust, reproducible data platforms. Results will help AstraZeneca and partners use AI to predict drug responses more accurately.</w:t>
            </w:r>
          </w:p>
        </w:tc>
      </w:tr>
      <w:tr w:rsidR="00FA65DC" w14:paraId="30432E0E" w14:textId="77777777" w:rsidTr="006F5DFB">
        <w:trPr>
          <w:gridAfter w:val="1"/>
          <w:wAfter w:w="18" w:type="dxa"/>
        </w:trPr>
        <w:tc>
          <w:tcPr>
            <w:tcW w:w="1980" w:type="dxa"/>
            <w:vMerge/>
            <w:shd w:val="clear" w:color="auto" w:fill="F2F2F2" w:themeFill="background1" w:themeFillShade="F2"/>
          </w:tcPr>
          <w:p w14:paraId="2B15578C" w14:textId="77777777" w:rsidR="00FA65DC" w:rsidRDefault="00FA65DC" w:rsidP="00745670">
            <w:pPr>
              <w:rPr>
                <w:b/>
              </w:rPr>
            </w:pPr>
          </w:p>
        </w:tc>
        <w:tc>
          <w:tcPr>
            <w:tcW w:w="425" w:type="dxa"/>
            <w:shd w:val="clear" w:color="auto" w:fill="F2F2F2" w:themeFill="background1" w:themeFillShade="F2"/>
          </w:tcPr>
          <w:p w14:paraId="6CCC59CF" w14:textId="77777777" w:rsidR="00FA65DC" w:rsidRDefault="00FA65DC" w:rsidP="00745670">
            <w:r>
              <w:t>2.</w:t>
            </w:r>
          </w:p>
        </w:tc>
        <w:tc>
          <w:tcPr>
            <w:tcW w:w="6611" w:type="dxa"/>
            <w:gridSpan w:val="2"/>
          </w:tcPr>
          <w:p w14:paraId="7FC93524" w14:textId="77777777" w:rsidR="00137327" w:rsidRDefault="00137327" w:rsidP="00137327">
            <w:r>
              <w:t>Exceptional Training:</w:t>
            </w:r>
          </w:p>
          <w:p w14:paraId="769E417C" w14:textId="6508B39E" w:rsidR="00FA65DC" w:rsidRDefault="00137327" w:rsidP="00137327">
            <w:r>
              <w:t>The student will gain hands-on experience in biomedical data integration, AI, and industry-led research. Supervision comes from both academic and industry experts.</w:t>
            </w:r>
          </w:p>
        </w:tc>
      </w:tr>
      <w:tr w:rsidR="00FA65DC" w14:paraId="08854891" w14:textId="77777777" w:rsidTr="006F5DFB">
        <w:trPr>
          <w:gridAfter w:val="1"/>
          <w:wAfter w:w="18" w:type="dxa"/>
        </w:trPr>
        <w:tc>
          <w:tcPr>
            <w:tcW w:w="1980" w:type="dxa"/>
            <w:vMerge/>
            <w:shd w:val="clear" w:color="auto" w:fill="F2F2F2" w:themeFill="background1" w:themeFillShade="F2"/>
          </w:tcPr>
          <w:p w14:paraId="1C4A9A3E" w14:textId="77777777" w:rsidR="00FA65DC" w:rsidRDefault="00FA65DC" w:rsidP="00745670">
            <w:pPr>
              <w:rPr>
                <w:b/>
              </w:rPr>
            </w:pPr>
          </w:p>
        </w:tc>
        <w:tc>
          <w:tcPr>
            <w:tcW w:w="425" w:type="dxa"/>
            <w:shd w:val="clear" w:color="auto" w:fill="F2F2F2" w:themeFill="background1" w:themeFillShade="F2"/>
          </w:tcPr>
          <w:p w14:paraId="750BF71D" w14:textId="77777777" w:rsidR="00FA65DC" w:rsidRDefault="00FA65DC" w:rsidP="00745670">
            <w:r>
              <w:t>3.</w:t>
            </w:r>
          </w:p>
        </w:tc>
        <w:tc>
          <w:tcPr>
            <w:tcW w:w="6611" w:type="dxa"/>
            <w:gridSpan w:val="2"/>
          </w:tcPr>
          <w:p w14:paraId="2521DC0E" w14:textId="77777777" w:rsidR="00137327" w:rsidRDefault="00137327" w:rsidP="00137327">
            <w:r>
              <w:t>Open and Scalable Science:</w:t>
            </w:r>
          </w:p>
          <w:p w14:paraId="67141562" w14:textId="1F03CFF1" w:rsidR="00FA65DC" w:rsidRDefault="00137327" w:rsidP="00137327">
            <w:r>
              <w:t>All tools, workflows, and data standards will be open-source and reusable. This ensures wide adoption and long-term benefit for science and healthcare.</w:t>
            </w:r>
          </w:p>
        </w:tc>
      </w:tr>
      <w:tr w:rsidR="00FA65DC" w14:paraId="609994A4" w14:textId="77777777" w:rsidTr="006F5DFB">
        <w:trPr>
          <w:gridAfter w:val="1"/>
          <w:wAfter w:w="18" w:type="dxa"/>
        </w:trPr>
        <w:tc>
          <w:tcPr>
            <w:tcW w:w="9016" w:type="dxa"/>
            <w:gridSpan w:val="4"/>
            <w:shd w:val="clear" w:color="auto" w:fill="F2F2F2" w:themeFill="background1" w:themeFillShade="F2"/>
          </w:tcPr>
          <w:p w14:paraId="7C3D8EBB" w14:textId="775407E7" w:rsidR="00FA65DC" w:rsidRPr="006F5DFB" w:rsidRDefault="00FA65DC" w:rsidP="00745670">
            <w:pPr>
              <w:rPr>
                <w:b/>
              </w:rPr>
            </w:pPr>
            <w:r>
              <w:rPr>
                <w:b/>
              </w:rPr>
              <w:t xml:space="preserve">Project Summary </w:t>
            </w:r>
          </w:p>
        </w:tc>
      </w:tr>
      <w:tr w:rsidR="00FA65DC" w14:paraId="16546794" w14:textId="77777777" w:rsidTr="006F5DFB">
        <w:trPr>
          <w:gridAfter w:val="1"/>
          <w:wAfter w:w="18" w:type="dxa"/>
        </w:trPr>
        <w:tc>
          <w:tcPr>
            <w:tcW w:w="9016" w:type="dxa"/>
            <w:gridSpan w:val="4"/>
          </w:tcPr>
          <w:p w14:paraId="15E70B94" w14:textId="6DC02AF2" w:rsidR="00FA65DC" w:rsidRPr="00715DC7" w:rsidRDefault="00FA65DC" w:rsidP="00715DC7">
            <w:pPr>
              <w:pStyle w:val="p1"/>
              <w:rPr>
                <w:rFonts w:ascii="Arial" w:hAnsi="Arial" w:cs="Arial"/>
                <w:bCs/>
                <w:sz w:val="20"/>
                <w:szCs w:val="20"/>
              </w:rPr>
            </w:pPr>
          </w:p>
          <w:p w14:paraId="180C974A" w14:textId="77777777" w:rsidR="00715DC7" w:rsidRPr="00715DC7" w:rsidRDefault="00715DC7" w:rsidP="00715DC7">
            <w:pPr>
              <w:rPr>
                <w:bCs/>
              </w:rPr>
            </w:pPr>
            <w:r w:rsidRPr="00715DC7">
              <w:rPr>
                <w:bCs/>
              </w:rPr>
              <w:t>Organoid models are revolutionising drug discovery by enabling researchers to test therapies on patient-like mini-organs that reflect real human complexity. Yet, unlocking their full potential for precision medicine requires solving some of the biggest challenges in biomedical data science: overcoming biological variability, linking vast imaging and omics datasets, and building trustworthy AI tools that scientists can rely on.</w:t>
            </w:r>
          </w:p>
          <w:p w14:paraId="3614BA31" w14:textId="77777777" w:rsidR="00715DC7" w:rsidRPr="00715DC7" w:rsidRDefault="00715DC7" w:rsidP="00715DC7">
            <w:pPr>
              <w:rPr>
                <w:bCs/>
              </w:rPr>
            </w:pPr>
          </w:p>
          <w:p w14:paraId="5437A824" w14:textId="77777777" w:rsidR="00715DC7" w:rsidRPr="00715DC7" w:rsidRDefault="00715DC7" w:rsidP="00715DC7">
            <w:pPr>
              <w:rPr>
                <w:bCs/>
              </w:rPr>
            </w:pPr>
            <w:r w:rsidRPr="00715DC7">
              <w:rPr>
                <w:bCs/>
              </w:rPr>
              <w:t>This PhD project, co-developed with AstraZeneca and AIDAM, will empower the next generation of drug discovery through intelligent data integration and explainable AI. The student will pioneer open, interoperable platforms to seamlessly combine imaging, multi-omics, and treatment data, making organoid experiments “AI-ready” for the first time. By deploying and evaluating powerful multimodal foundation models, the project aims to predict which drugs will work best for which organoid types, reveal how therapies affect organoid biology at multiple levels, and offer new insights into mechanisms of action.</w:t>
            </w:r>
          </w:p>
          <w:p w14:paraId="763A4BB6" w14:textId="77777777" w:rsidR="00715DC7" w:rsidRPr="00715DC7" w:rsidRDefault="00715DC7" w:rsidP="00715DC7">
            <w:pPr>
              <w:rPr>
                <w:bCs/>
              </w:rPr>
            </w:pPr>
          </w:p>
          <w:p w14:paraId="5BB3EA21" w14:textId="35776EC4" w:rsidR="00FA65DC" w:rsidRPr="00715DC7" w:rsidRDefault="00715DC7" w:rsidP="00715DC7">
            <w:pPr>
              <w:rPr>
                <w:bCs/>
              </w:rPr>
            </w:pPr>
            <w:r w:rsidRPr="00715DC7">
              <w:rPr>
                <w:bCs/>
              </w:rPr>
              <w:t>Working closely with AstraZeneca’s translational scientists and AIDAM’s AI experts, the student will drive innovations with immediate relevance to pharma: scalable workflows, robust predictions across batches and sites, and transparent, reproducible models ready for industry adoption. This is a unique opportunity to lead advances at the frontier of AI, data engineering, and biomedical science—shaping how tomorrow’s medicines are discovered.</w:t>
            </w:r>
          </w:p>
          <w:p w14:paraId="2029EB20" w14:textId="77777777" w:rsidR="00FA65DC" w:rsidRDefault="00FA65DC" w:rsidP="00745670">
            <w:pPr>
              <w:rPr>
                <w:b/>
              </w:rPr>
            </w:pPr>
          </w:p>
          <w:p w14:paraId="032DFD20" w14:textId="77777777" w:rsidR="00FA65DC" w:rsidRDefault="00FA65DC" w:rsidP="00745670">
            <w:pPr>
              <w:rPr>
                <w:b/>
              </w:rPr>
            </w:pPr>
          </w:p>
        </w:tc>
      </w:tr>
      <w:tr w:rsidR="006F5DFB" w14:paraId="28F1DAFD" w14:textId="77777777" w:rsidTr="006F5DFB">
        <w:tc>
          <w:tcPr>
            <w:tcW w:w="3256" w:type="dxa"/>
            <w:gridSpan w:val="3"/>
            <w:shd w:val="clear" w:color="auto" w:fill="F2F2F2" w:themeFill="background1" w:themeFillShade="F2"/>
          </w:tcPr>
          <w:p w14:paraId="3F166006" w14:textId="40361F1A" w:rsidR="006F5DFB" w:rsidRPr="00B11D52" w:rsidRDefault="006F5DFB" w:rsidP="00A42B0E">
            <w:pPr>
              <w:rPr>
                <w:b/>
              </w:rPr>
            </w:pPr>
          </w:p>
        </w:tc>
        <w:tc>
          <w:tcPr>
            <w:tcW w:w="5778" w:type="dxa"/>
            <w:gridSpan w:val="2"/>
          </w:tcPr>
          <w:p w14:paraId="586EAD0E" w14:textId="10524BE4" w:rsidR="0000399A" w:rsidRDefault="0000399A" w:rsidP="00A42B0E"/>
        </w:tc>
      </w:tr>
    </w:tbl>
    <w:p w14:paraId="616ADAC6" w14:textId="77777777" w:rsidR="00973B60" w:rsidRDefault="00973B60" w:rsidP="00477FE3">
      <w:pPr>
        <w:spacing w:after="0" w:line="240" w:lineRule="auto"/>
      </w:pPr>
    </w:p>
    <w:p w14:paraId="00BCEDEC" w14:textId="77777777" w:rsidR="002D3BB2" w:rsidRDefault="002D3BB2" w:rsidP="00477FE3">
      <w:pPr>
        <w:spacing w:after="0" w:line="240" w:lineRule="auto"/>
      </w:pPr>
    </w:p>
    <w:p w14:paraId="7F187A08" w14:textId="77777777" w:rsidR="002D3BB2" w:rsidRDefault="002D3BB2" w:rsidP="00477FE3">
      <w:pPr>
        <w:spacing w:after="0" w:line="240" w:lineRule="auto"/>
      </w:pPr>
    </w:p>
    <w:sectPr w:rsidR="002D3BB2" w:rsidSect="00477FE3">
      <w:pgSz w:w="11906" w:h="16838"/>
      <w:pgMar w:top="1276" w:right="1135" w:bottom="709" w:left="1133" w:header="720" w:footer="8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384F" w14:textId="77777777" w:rsidR="00905728" w:rsidRDefault="00905728" w:rsidP="006E6127">
      <w:pPr>
        <w:spacing w:after="0" w:line="240" w:lineRule="auto"/>
      </w:pPr>
      <w:r>
        <w:separator/>
      </w:r>
    </w:p>
  </w:endnote>
  <w:endnote w:type="continuationSeparator" w:id="0">
    <w:p w14:paraId="436FA928" w14:textId="77777777" w:rsidR="00905728" w:rsidRDefault="00905728" w:rsidP="006E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CCEC7" w14:textId="77777777" w:rsidR="00905728" w:rsidRDefault="00905728" w:rsidP="006E6127">
      <w:pPr>
        <w:spacing w:after="0" w:line="240" w:lineRule="auto"/>
      </w:pPr>
      <w:r>
        <w:separator/>
      </w:r>
    </w:p>
  </w:footnote>
  <w:footnote w:type="continuationSeparator" w:id="0">
    <w:p w14:paraId="281DF884" w14:textId="77777777" w:rsidR="00905728" w:rsidRDefault="00905728" w:rsidP="006E6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0D7C"/>
    <w:multiLevelType w:val="hybridMultilevel"/>
    <w:tmpl w:val="2FA65776"/>
    <w:lvl w:ilvl="0" w:tplc="1C7C0DF8">
      <w:start w:val="1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C66E3"/>
    <w:multiLevelType w:val="hybridMultilevel"/>
    <w:tmpl w:val="DAA23C18"/>
    <w:lvl w:ilvl="0" w:tplc="D4D6A060">
      <w:start w:val="1"/>
      <w:numFmt w:val="decimal"/>
      <w:lvlText w:val="%1"/>
      <w:lvlJc w:val="left"/>
      <w:pPr>
        <w:ind w:left="1519" w:hanging="360"/>
      </w:pPr>
      <w:rPr>
        <w:rFonts w:ascii="Calibri" w:eastAsia="Calibri" w:hAnsi="Calibri" w:cs="Calibri" w:hint="default"/>
        <w:b/>
        <w:bCs/>
        <w:w w:val="100"/>
        <w:sz w:val="22"/>
        <w:szCs w:val="22"/>
      </w:rPr>
    </w:lvl>
    <w:lvl w:ilvl="1" w:tplc="03648660">
      <w:numFmt w:val="bullet"/>
      <w:lvlText w:val="•"/>
      <w:lvlJc w:val="left"/>
      <w:pPr>
        <w:ind w:left="2446" w:hanging="360"/>
      </w:pPr>
      <w:rPr>
        <w:rFonts w:hint="default"/>
      </w:rPr>
    </w:lvl>
    <w:lvl w:ilvl="2" w:tplc="B15494D0">
      <w:numFmt w:val="bullet"/>
      <w:lvlText w:val="•"/>
      <w:lvlJc w:val="left"/>
      <w:pPr>
        <w:ind w:left="3373" w:hanging="360"/>
      </w:pPr>
      <w:rPr>
        <w:rFonts w:hint="default"/>
      </w:rPr>
    </w:lvl>
    <w:lvl w:ilvl="3" w:tplc="6F16211E">
      <w:numFmt w:val="bullet"/>
      <w:lvlText w:val="•"/>
      <w:lvlJc w:val="left"/>
      <w:pPr>
        <w:ind w:left="4299" w:hanging="360"/>
      </w:pPr>
      <w:rPr>
        <w:rFonts w:hint="default"/>
      </w:rPr>
    </w:lvl>
    <w:lvl w:ilvl="4" w:tplc="F5043F64">
      <w:numFmt w:val="bullet"/>
      <w:lvlText w:val="•"/>
      <w:lvlJc w:val="left"/>
      <w:pPr>
        <w:ind w:left="5226" w:hanging="360"/>
      </w:pPr>
      <w:rPr>
        <w:rFonts w:hint="default"/>
      </w:rPr>
    </w:lvl>
    <w:lvl w:ilvl="5" w:tplc="6E2AAADE">
      <w:numFmt w:val="bullet"/>
      <w:lvlText w:val="•"/>
      <w:lvlJc w:val="left"/>
      <w:pPr>
        <w:ind w:left="6153" w:hanging="360"/>
      </w:pPr>
      <w:rPr>
        <w:rFonts w:hint="default"/>
      </w:rPr>
    </w:lvl>
    <w:lvl w:ilvl="6" w:tplc="7DE88C6C">
      <w:numFmt w:val="bullet"/>
      <w:lvlText w:val="•"/>
      <w:lvlJc w:val="left"/>
      <w:pPr>
        <w:ind w:left="7079" w:hanging="360"/>
      </w:pPr>
      <w:rPr>
        <w:rFonts w:hint="default"/>
      </w:rPr>
    </w:lvl>
    <w:lvl w:ilvl="7" w:tplc="858252F2">
      <w:numFmt w:val="bullet"/>
      <w:lvlText w:val="•"/>
      <w:lvlJc w:val="left"/>
      <w:pPr>
        <w:ind w:left="8006" w:hanging="360"/>
      </w:pPr>
      <w:rPr>
        <w:rFonts w:hint="default"/>
      </w:rPr>
    </w:lvl>
    <w:lvl w:ilvl="8" w:tplc="6B76EE86">
      <w:numFmt w:val="bullet"/>
      <w:lvlText w:val="•"/>
      <w:lvlJc w:val="left"/>
      <w:pPr>
        <w:ind w:left="8933" w:hanging="360"/>
      </w:pPr>
      <w:rPr>
        <w:rFonts w:hint="default"/>
      </w:rPr>
    </w:lvl>
  </w:abstractNum>
  <w:abstractNum w:abstractNumId="2" w15:restartNumberingAfterBreak="0">
    <w:nsid w:val="1133045E"/>
    <w:multiLevelType w:val="hybridMultilevel"/>
    <w:tmpl w:val="5B065F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0429E"/>
    <w:multiLevelType w:val="hybridMultilevel"/>
    <w:tmpl w:val="F5AA0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E6A26"/>
    <w:multiLevelType w:val="hybridMultilevel"/>
    <w:tmpl w:val="D2602CA8"/>
    <w:lvl w:ilvl="0" w:tplc="F54E3C2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C3029"/>
    <w:multiLevelType w:val="hybridMultilevel"/>
    <w:tmpl w:val="A378CD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422D1"/>
    <w:multiLevelType w:val="hybridMultilevel"/>
    <w:tmpl w:val="89FAB0EA"/>
    <w:lvl w:ilvl="0" w:tplc="B518FB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03BEF"/>
    <w:multiLevelType w:val="hybridMultilevel"/>
    <w:tmpl w:val="EC76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5F105A"/>
    <w:multiLevelType w:val="hybridMultilevel"/>
    <w:tmpl w:val="EFB812FC"/>
    <w:lvl w:ilvl="0" w:tplc="FC665952">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A46E70"/>
    <w:multiLevelType w:val="hybridMultilevel"/>
    <w:tmpl w:val="FCA4BD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E6F86"/>
    <w:multiLevelType w:val="hybridMultilevel"/>
    <w:tmpl w:val="F5AA0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067E16"/>
    <w:multiLevelType w:val="hybridMultilevel"/>
    <w:tmpl w:val="27A200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122114"/>
    <w:multiLevelType w:val="hybridMultilevel"/>
    <w:tmpl w:val="632C0F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C9180D"/>
    <w:multiLevelType w:val="hybridMultilevel"/>
    <w:tmpl w:val="BBD8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706C6"/>
    <w:multiLevelType w:val="hybridMultilevel"/>
    <w:tmpl w:val="E962D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13"/>
  </w:num>
  <w:num w:numId="5">
    <w:abstractNumId w:val="6"/>
  </w:num>
  <w:num w:numId="6">
    <w:abstractNumId w:val="12"/>
  </w:num>
  <w:num w:numId="7">
    <w:abstractNumId w:val="2"/>
  </w:num>
  <w:num w:numId="8">
    <w:abstractNumId w:val="4"/>
  </w:num>
  <w:num w:numId="9">
    <w:abstractNumId w:val="5"/>
  </w:num>
  <w:num w:numId="10">
    <w:abstractNumId w:val="14"/>
  </w:num>
  <w:num w:numId="11">
    <w:abstractNumId w:val="1"/>
  </w:num>
  <w:num w:numId="12">
    <w:abstractNumId w:val="8"/>
  </w:num>
  <w:num w:numId="13">
    <w:abstractNumId w:val="9"/>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127"/>
    <w:rsid w:val="0000399A"/>
    <w:rsid w:val="000362E9"/>
    <w:rsid w:val="00075456"/>
    <w:rsid w:val="000A5FB7"/>
    <w:rsid w:val="000B53E0"/>
    <w:rsid w:val="000C1900"/>
    <w:rsid w:val="000D022E"/>
    <w:rsid w:val="000D3A88"/>
    <w:rsid w:val="000D4FBC"/>
    <w:rsid w:val="000E2872"/>
    <w:rsid w:val="000F7117"/>
    <w:rsid w:val="0010106D"/>
    <w:rsid w:val="00137327"/>
    <w:rsid w:val="00167C0C"/>
    <w:rsid w:val="0018456C"/>
    <w:rsid w:val="001A7EBB"/>
    <w:rsid w:val="001B577C"/>
    <w:rsid w:val="001F535B"/>
    <w:rsid w:val="00212C3E"/>
    <w:rsid w:val="00295395"/>
    <w:rsid w:val="002A3146"/>
    <w:rsid w:val="002C5057"/>
    <w:rsid w:val="002C726F"/>
    <w:rsid w:val="002D3BB2"/>
    <w:rsid w:val="002E7CF8"/>
    <w:rsid w:val="002F5466"/>
    <w:rsid w:val="00325B09"/>
    <w:rsid w:val="00337001"/>
    <w:rsid w:val="003442F5"/>
    <w:rsid w:val="0035424F"/>
    <w:rsid w:val="00397A73"/>
    <w:rsid w:val="003A3C98"/>
    <w:rsid w:val="003A7AD7"/>
    <w:rsid w:val="003B2567"/>
    <w:rsid w:val="003B75A7"/>
    <w:rsid w:val="003F7B87"/>
    <w:rsid w:val="004136DD"/>
    <w:rsid w:val="00437B57"/>
    <w:rsid w:val="004625F6"/>
    <w:rsid w:val="00470634"/>
    <w:rsid w:val="00477FE3"/>
    <w:rsid w:val="004942F1"/>
    <w:rsid w:val="004953F6"/>
    <w:rsid w:val="004958E0"/>
    <w:rsid w:val="004C63D7"/>
    <w:rsid w:val="004C6DE3"/>
    <w:rsid w:val="004E6471"/>
    <w:rsid w:val="004F1B0B"/>
    <w:rsid w:val="00504A1F"/>
    <w:rsid w:val="005149F2"/>
    <w:rsid w:val="00522C7E"/>
    <w:rsid w:val="00582BA8"/>
    <w:rsid w:val="00594E21"/>
    <w:rsid w:val="005D7571"/>
    <w:rsid w:val="006128FC"/>
    <w:rsid w:val="006439B9"/>
    <w:rsid w:val="0066474B"/>
    <w:rsid w:val="00665346"/>
    <w:rsid w:val="0066687C"/>
    <w:rsid w:val="00666D0A"/>
    <w:rsid w:val="00675FF9"/>
    <w:rsid w:val="00676971"/>
    <w:rsid w:val="006B70DD"/>
    <w:rsid w:val="006E6127"/>
    <w:rsid w:val="006F25A8"/>
    <w:rsid w:val="006F5DFB"/>
    <w:rsid w:val="0070681A"/>
    <w:rsid w:val="00710E3A"/>
    <w:rsid w:val="00715DC7"/>
    <w:rsid w:val="00751EB7"/>
    <w:rsid w:val="00767E71"/>
    <w:rsid w:val="007B63D9"/>
    <w:rsid w:val="007C2D1F"/>
    <w:rsid w:val="007E5905"/>
    <w:rsid w:val="00825D18"/>
    <w:rsid w:val="00830414"/>
    <w:rsid w:val="00841F22"/>
    <w:rsid w:val="00862117"/>
    <w:rsid w:val="00862C2F"/>
    <w:rsid w:val="00862D19"/>
    <w:rsid w:val="008733B4"/>
    <w:rsid w:val="0088062A"/>
    <w:rsid w:val="00890982"/>
    <w:rsid w:val="00894D36"/>
    <w:rsid w:val="00896337"/>
    <w:rsid w:val="008A58A4"/>
    <w:rsid w:val="008D6E24"/>
    <w:rsid w:val="008F2278"/>
    <w:rsid w:val="008F2AD4"/>
    <w:rsid w:val="00905728"/>
    <w:rsid w:val="00912C2C"/>
    <w:rsid w:val="00960C59"/>
    <w:rsid w:val="00966007"/>
    <w:rsid w:val="00973B60"/>
    <w:rsid w:val="00982A3A"/>
    <w:rsid w:val="009D2EE9"/>
    <w:rsid w:val="009D4DCA"/>
    <w:rsid w:val="009F1F3E"/>
    <w:rsid w:val="009F3E5F"/>
    <w:rsid w:val="00A03DCD"/>
    <w:rsid w:val="00A13EF3"/>
    <w:rsid w:val="00A404E6"/>
    <w:rsid w:val="00A45C8A"/>
    <w:rsid w:val="00AB7918"/>
    <w:rsid w:val="00AF45A7"/>
    <w:rsid w:val="00AF4B84"/>
    <w:rsid w:val="00B01AB4"/>
    <w:rsid w:val="00B20FC3"/>
    <w:rsid w:val="00B36EBC"/>
    <w:rsid w:val="00BA33B5"/>
    <w:rsid w:val="00BF12F7"/>
    <w:rsid w:val="00C5031A"/>
    <w:rsid w:val="00C72021"/>
    <w:rsid w:val="00C9115E"/>
    <w:rsid w:val="00D026B5"/>
    <w:rsid w:val="00D15871"/>
    <w:rsid w:val="00D35403"/>
    <w:rsid w:val="00D402FB"/>
    <w:rsid w:val="00D5202E"/>
    <w:rsid w:val="00D64813"/>
    <w:rsid w:val="00D74FCA"/>
    <w:rsid w:val="00DA7D0B"/>
    <w:rsid w:val="00E35C41"/>
    <w:rsid w:val="00E37A87"/>
    <w:rsid w:val="00E46198"/>
    <w:rsid w:val="00E541E4"/>
    <w:rsid w:val="00E729F2"/>
    <w:rsid w:val="00E75690"/>
    <w:rsid w:val="00E837CB"/>
    <w:rsid w:val="00EE33EA"/>
    <w:rsid w:val="00EE5B37"/>
    <w:rsid w:val="00EF7466"/>
    <w:rsid w:val="00F44629"/>
    <w:rsid w:val="00F56631"/>
    <w:rsid w:val="00FA65DC"/>
    <w:rsid w:val="00FC07AE"/>
    <w:rsid w:val="00FC5BA5"/>
    <w:rsid w:val="00FD2782"/>
    <w:rsid w:val="00FD3D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3D6F"/>
  <w15:chartTrackingRefBased/>
  <w15:docId w15:val="{3AA656D5-0CBA-49EE-B944-13969B1A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127"/>
    <w:rPr>
      <w:rFonts w:ascii="Calibri" w:eastAsia="Calibri" w:hAnsi="Calibri" w:cs="Calibri"/>
      <w:color w:val="000000"/>
      <w:lang w:eastAsia="en-GB"/>
    </w:rPr>
  </w:style>
  <w:style w:type="paragraph" w:styleId="Heading1">
    <w:name w:val="heading 1"/>
    <w:next w:val="Normal"/>
    <w:link w:val="Heading1Char"/>
    <w:uiPriority w:val="9"/>
    <w:unhideWhenUsed/>
    <w:qFormat/>
    <w:rsid w:val="006E6127"/>
    <w:pPr>
      <w:keepNext/>
      <w:keepLines/>
      <w:spacing w:after="0"/>
      <w:ind w:left="10" w:right="380" w:hanging="10"/>
      <w:jc w:val="center"/>
      <w:outlineLvl w:val="0"/>
    </w:pPr>
    <w:rPr>
      <w:rFonts w:ascii="Calibri" w:eastAsia="Calibri" w:hAnsi="Calibri" w:cs="Calibri"/>
      <w:b/>
      <w:color w:val="000000"/>
      <w:sz w:val="28"/>
      <w:lang w:eastAsia="en-GB"/>
    </w:rPr>
  </w:style>
  <w:style w:type="paragraph" w:styleId="Heading6">
    <w:name w:val="heading 6"/>
    <w:basedOn w:val="Normal"/>
    <w:next w:val="Normal"/>
    <w:link w:val="Heading6Char"/>
    <w:uiPriority w:val="9"/>
    <w:unhideWhenUsed/>
    <w:qFormat/>
    <w:rsid w:val="000D022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127"/>
    <w:rPr>
      <w:rFonts w:ascii="Calibri" w:eastAsia="Calibri" w:hAnsi="Calibri" w:cs="Calibri"/>
      <w:b/>
      <w:color w:val="000000"/>
      <w:sz w:val="28"/>
      <w:lang w:eastAsia="en-GB"/>
    </w:rPr>
  </w:style>
  <w:style w:type="character" w:styleId="CommentReference">
    <w:name w:val="annotation reference"/>
    <w:basedOn w:val="DefaultParagraphFont"/>
    <w:uiPriority w:val="99"/>
    <w:semiHidden/>
    <w:rsid w:val="006E6127"/>
    <w:rPr>
      <w:rFonts w:cs="Times New Roman"/>
      <w:sz w:val="16"/>
      <w:szCs w:val="16"/>
    </w:rPr>
  </w:style>
  <w:style w:type="paragraph" w:styleId="CommentText">
    <w:name w:val="annotation text"/>
    <w:basedOn w:val="Normal"/>
    <w:link w:val="CommentTextChar"/>
    <w:uiPriority w:val="99"/>
    <w:semiHidden/>
    <w:unhideWhenUsed/>
    <w:rsid w:val="006E6127"/>
    <w:pPr>
      <w:spacing w:after="0" w:line="240" w:lineRule="auto"/>
    </w:pPr>
    <w:rPr>
      <w:rFonts w:ascii="Times New Roman" w:eastAsia="Times New Roman" w:hAnsi="Times New Roman" w:cs="Times New Roman"/>
      <w:color w:val="auto"/>
      <w:sz w:val="20"/>
      <w:szCs w:val="20"/>
      <w:lang w:eastAsia="en-US"/>
    </w:rPr>
  </w:style>
  <w:style w:type="character" w:customStyle="1" w:styleId="CommentTextChar">
    <w:name w:val="Comment Text Char"/>
    <w:basedOn w:val="DefaultParagraphFont"/>
    <w:link w:val="CommentText"/>
    <w:uiPriority w:val="99"/>
    <w:semiHidden/>
    <w:rsid w:val="006E6127"/>
    <w:rPr>
      <w:rFonts w:ascii="Times New Roman" w:eastAsia="Times New Roman" w:hAnsi="Times New Roman" w:cs="Times New Roman"/>
      <w:sz w:val="20"/>
      <w:szCs w:val="20"/>
    </w:rPr>
  </w:style>
  <w:style w:type="paragraph" w:styleId="ListParagraph">
    <w:name w:val="List Paragraph"/>
    <w:basedOn w:val="Normal"/>
    <w:uiPriority w:val="34"/>
    <w:qFormat/>
    <w:rsid w:val="006E6127"/>
    <w:pPr>
      <w:widowControl w:val="0"/>
      <w:autoSpaceDE w:val="0"/>
      <w:autoSpaceDN w:val="0"/>
      <w:spacing w:after="0" w:line="240" w:lineRule="auto"/>
      <w:ind w:left="1239" w:hanging="361"/>
    </w:pPr>
    <w:rPr>
      <w:color w:val="auto"/>
      <w:lang w:val="en-US" w:eastAsia="en-US"/>
    </w:rPr>
  </w:style>
  <w:style w:type="table" w:styleId="TableGrid">
    <w:name w:val="Table Grid"/>
    <w:basedOn w:val="TableNormal"/>
    <w:uiPriority w:val="39"/>
    <w:rsid w:val="006E6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61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127"/>
    <w:rPr>
      <w:rFonts w:ascii="Segoe UI" w:eastAsia="Calibri" w:hAnsi="Segoe UI" w:cs="Segoe UI"/>
      <w:color w:val="000000"/>
      <w:sz w:val="18"/>
      <w:szCs w:val="18"/>
      <w:lang w:eastAsia="en-GB"/>
    </w:rPr>
  </w:style>
  <w:style w:type="paragraph" w:styleId="BodyText">
    <w:name w:val="Body Text"/>
    <w:basedOn w:val="Normal"/>
    <w:link w:val="BodyTextChar"/>
    <w:uiPriority w:val="1"/>
    <w:qFormat/>
    <w:rsid w:val="006E6127"/>
    <w:pPr>
      <w:widowControl w:val="0"/>
      <w:autoSpaceDE w:val="0"/>
      <w:autoSpaceDN w:val="0"/>
      <w:spacing w:after="0" w:line="240" w:lineRule="auto"/>
    </w:pPr>
    <w:rPr>
      <w:color w:val="auto"/>
      <w:lang w:val="en-US" w:eastAsia="en-US"/>
    </w:rPr>
  </w:style>
  <w:style w:type="character" w:customStyle="1" w:styleId="BodyTextChar">
    <w:name w:val="Body Text Char"/>
    <w:basedOn w:val="DefaultParagraphFont"/>
    <w:link w:val="BodyText"/>
    <w:uiPriority w:val="1"/>
    <w:rsid w:val="006E6127"/>
    <w:rPr>
      <w:rFonts w:ascii="Calibri" w:eastAsia="Calibri" w:hAnsi="Calibri" w:cs="Calibri"/>
      <w:lang w:val="en-US"/>
    </w:rPr>
  </w:style>
  <w:style w:type="paragraph" w:styleId="FootnoteText">
    <w:name w:val="footnote text"/>
    <w:basedOn w:val="Normal"/>
    <w:link w:val="FootnoteTextChar"/>
    <w:uiPriority w:val="99"/>
    <w:semiHidden/>
    <w:unhideWhenUsed/>
    <w:rsid w:val="006E61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127"/>
    <w:rPr>
      <w:rFonts w:ascii="Calibri" w:eastAsia="Calibri" w:hAnsi="Calibri" w:cs="Calibri"/>
      <w:color w:val="000000"/>
      <w:sz w:val="20"/>
      <w:szCs w:val="20"/>
      <w:lang w:eastAsia="en-GB"/>
    </w:rPr>
  </w:style>
  <w:style w:type="character" w:styleId="FootnoteReference">
    <w:name w:val="footnote reference"/>
    <w:basedOn w:val="DefaultParagraphFont"/>
    <w:uiPriority w:val="99"/>
    <w:semiHidden/>
    <w:unhideWhenUsed/>
    <w:rsid w:val="006E6127"/>
    <w:rPr>
      <w:vertAlign w:val="superscript"/>
    </w:rPr>
  </w:style>
  <w:style w:type="paragraph" w:styleId="CommentSubject">
    <w:name w:val="annotation subject"/>
    <w:basedOn w:val="CommentText"/>
    <w:next w:val="CommentText"/>
    <w:link w:val="CommentSubjectChar"/>
    <w:uiPriority w:val="99"/>
    <w:semiHidden/>
    <w:unhideWhenUsed/>
    <w:rsid w:val="00582BA8"/>
    <w:pPr>
      <w:spacing w:after="160"/>
    </w:pPr>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582BA8"/>
    <w:rPr>
      <w:rFonts w:ascii="Calibri" w:eastAsia="Calibri" w:hAnsi="Calibri" w:cs="Calibri"/>
      <w:b/>
      <w:bCs/>
      <w:color w:val="000000"/>
      <w:sz w:val="20"/>
      <w:szCs w:val="20"/>
      <w:lang w:eastAsia="en-GB"/>
    </w:rPr>
  </w:style>
  <w:style w:type="character" w:styleId="Hyperlink">
    <w:name w:val="Hyperlink"/>
    <w:basedOn w:val="DefaultParagraphFont"/>
    <w:uiPriority w:val="99"/>
    <w:unhideWhenUsed/>
    <w:rsid w:val="00582BA8"/>
    <w:rPr>
      <w:color w:val="0563C1" w:themeColor="hyperlink"/>
      <w:u w:val="single"/>
    </w:rPr>
  </w:style>
  <w:style w:type="character" w:customStyle="1" w:styleId="Heading6Char">
    <w:name w:val="Heading 6 Char"/>
    <w:basedOn w:val="DefaultParagraphFont"/>
    <w:link w:val="Heading6"/>
    <w:uiPriority w:val="9"/>
    <w:rsid w:val="000D022E"/>
    <w:rPr>
      <w:rFonts w:asciiTheme="majorHAnsi" w:eastAsiaTheme="majorEastAsia" w:hAnsiTheme="majorHAnsi" w:cstheme="majorBidi"/>
      <w:color w:val="1F4D78" w:themeColor="accent1" w:themeShade="7F"/>
      <w:lang w:eastAsia="en-GB"/>
    </w:rPr>
  </w:style>
  <w:style w:type="table" w:customStyle="1" w:styleId="TableGrid1">
    <w:name w:val="Table Grid1"/>
    <w:basedOn w:val="TableNormal"/>
    <w:next w:val="TableGrid"/>
    <w:uiPriority w:val="39"/>
    <w:rsid w:val="00FA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3732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Normal"/>
    <w:rsid w:val="0013732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3B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28039">
      <w:bodyDiv w:val="1"/>
      <w:marLeft w:val="0"/>
      <w:marRight w:val="0"/>
      <w:marTop w:val="0"/>
      <w:marBottom w:val="0"/>
      <w:divBdr>
        <w:top w:val="none" w:sz="0" w:space="0" w:color="auto"/>
        <w:left w:val="none" w:sz="0" w:space="0" w:color="auto"/>
        <w:bottom w:val="none" w:sz="0" w:space="0" w:color="auto"/>
        <w:right w:val="none" w:sz="0" w:space="0" w:color="auto"/>
      </w:divBdr>
    </w:div>
    <w:div w:id="651567189">
      <w:bodyDiv w:val="1"/>
      <w:marLeft w:val="0"/>
      <w:marRight w:val="0"/>
      <w:marTop w:val="0"/>
      <w:marBottom w:val="0"/>
      <w:divBdr>
        <w:top w:val="none" w:sz="0" w:space="0" w:color="auto"/>
        <w:left w:val="none" w:sz="0" w:space="0" w:color="auto"/>
        <w:bottom w:val="none" w:sz="0" w:space="0" w:color="auto"/>
        <w:right w:val="none" w:sz="0" w:space="0" w:color="auto"/>
      </w:divBdr>
    </w:div>
    <w:div w:id="735856171">
      <w:bodyDiv w:val="1"/>
      <w:marLeft w:val="0"/>
      <w:marRight w:val="0"/>
      <w:marTop w:val="0"/>
      <w:marBottom w:val="0"/>
      <w:divBdr>
        <w:top w:val="none" w:sz="0" w:space="0" w:color="auto"/>
        <w:left w:val="none" w:sz="0" w:space="0" w:color="auto"/>
        <w:bottom w:val="none" w:sz="0" w:space="0" w:color="auto"/>
        <w:right w:val="none" w:sz="0" w:space="0" w:color="auto"/>
      </w:divBdr>
    </w:div>
    <w:div w:id="1046637114">
      <w:bodyDiv w:val="1"/>
      <w:marLeft w:val="0"/>
      <w:marRight w:val="0"/>
      <w:marTop w:val="0"/>
      <w:marBottom w:val="0"/>
      <w:divBdr>
        <w:top w:val="none" w:sz="0" w:space="0" w:color="auto"/>
        <w:left w:val="none" w:sz="0" w:space="0" w:color="auto"/>
        <w:bottom w:val="none" w:sz="0" w:space="0" w:color="auto"/>
        <w:right w:val="none" w:sz="0" w:space="0" w:color="auto"/>
      </w:divBdr>
    </w:div>
    <w:div w:id="1411541982">
      <w:bodyDiv w:val="1"/>
      <w:marLeft w:val="0"/>
      <w:marRight w:val="0"/>
      <w:marTop w:val="0"/>
      <w:marBottom w:val="0"/>
      <w:divBdr>
        <w:top w:val="none" w:sz="0" w:space="0" w:color="auto"/>
        <w:left w:val="none" w:sz="0" w:space="0" w:color="auto"/>
        <w:bottom w:val="none" w:sz="0" w:space="0" w:color="auto"/>
        <w:right w:val="none" w:sz="0" w:space="0" w:color="auto"/>
      </w:divBdr>
    </w:div>
    <w:div w:id="1450778685">
      <w:bodyDiv w:val="1"/>
      <w:marLeft w:val="0"/>
      <w:marRight w:val="0"/>
      <w:marTop w:val="0"/>
      <w:marBottom w:val="0"/>
      <w:divBdr>
        <w:top w:val="none" w:sz="0" w:space="0" w:color="auto"/>
        <w:left w:val="none" w:sz="0" w:space="0" w:color="auto"/>
        <w:bottom w:val="none" w:sz="0" w:space="0" w:color="auto"/>
        <w:right w:val="none" w:sz="0" w:space="0" w:color="auto"/>
      </w:divBdr>
    </w:div>
    <w:div w:id="1831478260">
      <w:bodyDiv w:val="1"/>
      <w:marLeft w:val="0"/>
      <w:marRight w:val="0"/>
      <w:marTop w:val="0"/>
      <w:marBottom w:val="0"/>
      <w:divBdr>
        <w:top w:val="none" w:sz="0" w:space="0" w:color="auto"/>
        <w:left w:val="none" w:sz="0" w:space="0" w:color="auto"/>
        <w:bottom w:val="none" w:sz="0" w:space="0" w:color="auto"/>
        <w:right w:val="none" w:sz="0" w:space="0" w:color="auto"/>
      </w:divBdr>
    </w:div>
    <w:div w:id="208549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isun.leong@astrazenec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9D992-32C4-4933-BC8D-4C1BD76E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Richard M. (Prof.)</dc:creator>
  <cp:keywords/>
  <dc:description/>
  <cp:lastModifiedBy>White, Karen L.</cp:lastModifiedBy>
  <cp:revision>15</cp:revision>
  <dcterms:created xsi:type="dcterms:W3CDTF">2023-02-03T09:11:00Z</dcterms:created>
  <dcterms:modified xsi:type="dcterms:W3CDTF">2025-07-07T10:19:00Z</dcterms:modified>
</cp:coreProperties>
</file>