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9E85" w14:textId="572C69D2" w:rsidR="00AE49DF" w:rsidRPr="00A72AB5" w:rsidRDefault="00A72AB5" w:rsidP="00066C81">
      <w:pPr>
        <w:spacing w:after="0" w:line="240" w:lineRule="auto"/>
        <w:rPr>
          <w:rFonts w:asciiTheme="minorHAnsi" w:hAnsiTheme="minorHAnsi" w:cstheme="minorHAnsi"/>
          <w:b/>
          <w:bCs/>
          <w:color w:val="auto"/>
          <w:sz w:val="28"/>
          <w:szCs w:val="28"/>
        </w:rPr>
      </w:pPr>
      <w:r w:rsidRPr="00A72AB5">
        <w:rPr>
          <w:rFonts w:asciiTheme="minorHAnsi" w:hAnsiTheme="minorHAnsi" w:cstheme="minorHAnsi"/>
          <w:b/>
          <w:bCs/>
          <w:color w:val="auto"/>
          <w:sz w:val="28"/>
          <w:szCs w:val="28"/>
        </w:rPr>
        <w:t xml:space="preserve">University of Leicester </w:t>
      </w:r>
    </w:p>
    <w:p w14:paraId="5DE488E2" w14:textId="4038A50D" w:rsidR="00A72AB5" w:rsidRPr="00A72AB5" w:rsidRDefault="00A72AB5" w:rsidP="00066C81">
      <w:pPr>
        <w:spacing w:after="0" w:line="240" w:lineRule="auto"/>
        <w:rPr>
          <w:rFonts w:asciiTheme="minorHAnsi" w:hAnsiTheme="minorHAnsi" w:cstheme="minorHAnsi"/>
          <w:color w:val="auto"/>
          <w:sz w:val="28"/>
          <w:szCs w:val="28"/>
        </w:rPr>
      </w:pPr>
      <w:r w:rsidRPr="00A72AB5">
        <w:rPr>
          <w:rFonts w:asciiTheme="minorHAnsi" w:hAnsiTheme="minorHAnsi" w:cstheme="minorHAnsi"/>
          <w:color w:val="auto"/>
          <w:sz w:val="28"/>
          <w:szCs w:val="28"/>
        </w:rPr>
        <w:t>British Heart Foundation Centre of Research Excellence</w:t>
      </w:r>
    </w:p>
    <w:p w14:paraId="5820BDC9" w14:textId="0CDC252B" w:rsidR="00A72AB5" w:rsidRPr="00A72AB5" w:rsidRDefault="00A72AB5" w:rsidP="00066C81">
      <w:pPr>
        <w:spacing w:after="0" w:line="240" w:lineRule="auto"/>
        <w:rPr>
          <w:rFonts w:asciiTheme="minorHAnsi" w:hAnsiTheme="minorHAnsi" w:cstheme="minorHAnsi"/>
          <w:b/>
          <w:bCs/>
          <w:color w:val="auto"/>
          <w:sz w:val="28"/>
          <w:szCs w:val="28"/>
        </w:rPr>
      </w:pPr>
      <w:r w:rsidRPr="00A72AB5">
        <w:rPr>
          <w:rFonts w:asciiTheme="minorHAnsi" w:hAnsiTheme="minorHAnsi" w:cstheme="minorHAnsi"/>
          <w:color w:val="auto"/>
          <w:sz w:val="28"/>
          <w:szCs w:val="28"/>
        </w:rPr>
        <w:t>PhD studentship</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3C55A213" w:rsidR="00066C81" w:rsidRPr="00066C81" w:rsidRDefault="000A053F" w:rsidP="00066C81">
            <w:r w:rsidRPr="000A053F">
              <w:t>Dr Xin Li</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52D764D" w:rsidR="00066C81" w:rsidRPr="00066C81" w:rsidRDefault="0017450C" w:rsidP="00066C81">
            <w:r>
              <w:t>Engineering</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7A61A95C" w:rsidR="003A7DAE" w:rsidRPr="00066C81" w:rsidRDefault="00517CC8" w:rsidP="00066C81">
            <w:hyperlink r:id="rId10" w:history="1">
              <w:r w:rsidR="00A72AB5" w:rsidRPr="00A411DD">
                <w:rPr>
                  <w:rStyle w:val="Hyperlink"/>
                </w:rPr>
                <w:t>xin.li@leicester.ac.uk</w:t>
              </w:r>
            </w:hyperlink>
            <w:r w:rsidR="00A72AB5">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119BAAA" w:rsidR="00066C81" w:rsidRDefault="0017450C" w:rsidP="00ED69E6">
            <w:r w:rsidRPr="0017450C">
              <w:t>Prof G. André Ng</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2E82883" w:rsidR="00066C81" w:rsidRDefault="0017450C" w:rsidP="00ED69E6">
            <w:r w:rsidRPr="0017450C">
              <w:t>Cardiovascular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FF79DBC" w:rsidR="003A7DAE" w:rsidRDefault="003A7DAE" w:rsidP="00ED69E6"/>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163459D" w:rsidR="00066C81" w:rsidRDefault="00575DAD" w:rsidP="00ED69E6">
            <w:r w:rsidRPr="00575DAD">
              <w:t xml:space="preserve">Personalised Prediction of Sudden Cardiac Death Using </w:t>
            </w:r>
            <w:proofErr w:type="spellStart"/>
            <w:r w:rsidRPr="00575DAD">
              <w:t>LifeMap</w:t>
            </w:r>
            <w:proofErr w:type="spellEnd"/>
            <w:r w:rsidRPr="00575DAD">
              <w:t xml:space="preserve"> Features and Deep Learning</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28179BD" w14:textId="77777777" w:rsidR="00066C81" w:rsidRPr="00517CC8" w:rsidRDefault="00066C81" w:rsidP="00ED69E6">
            <w:pPr>
              <w:rPr>
                <w:bCs/>
              </w:rPr>
            </w:pPr>
          </w:p>
          <w:p w14:paraId="2C281E47" w14:textId="420EDAE8" w:rsidR="00066C81" w:rsidRPr="00517CC8" w:rsidRDefault="00066C81" w:rsidP="00ED69E6">
            <w:pPr>
              <w:rPr>
                <w:bCs/>
              </w:rPr>
            </w:pPr>
          </w:p>
          <w:p w14:paraId="2EE57CAE" w14:textId="53DD389E" w:rsidR="009714AC" w:rsidRPr="00517CC8" w:rsidRDefault="009714AC" w:rsidP="009714AC">
            <w:pPr>
              <w:rPr>
                <w:bCs/>
              </w:rPr>
            </w:pPr>
            <w:r w:rsidRPr="00517CC8">
              <w:rPr>
                <w:bCs/>
              </w:rPr>
              <w:t xml:space="preserve">Sudden Cardiac Death (SCD) causes over 3 million deaths globally each year, often resulting from ventricular arrhythmias that could be prevented by implantable cardioverter defibrillators (ICDs). However, current risk stratification methods are inadequate—most patients receiving ICDs never use them, while many high-risk individuals remain undetected. This project addresses this major clinical gap by developing advanced artificial intelligence (AI) models that integrate physiological insights from </w:t>
            </w:r>
            <w:proofErr w:type="spellStart"/>
            <w:r w:rsidRPr="00517CC8">
              <w:rPr>
                <w:bCs/>
              </w:rPr>
              <w:t>LifeMap</w:t>
            </w:r>
            <w:proofErr w:type="spellEnd"/>
            <w:r w:rsidRPr="00517CC8">
              <w:rPr>
                <w:bCs/>
              </w:rPr>
              <w:t>—a technology developed by our team based on electrical restitution theory</w:t>
            </w:r>
            <w:r w:rsidR="00AB0503" w:rsidRPr="00517CC8">
              <w:rPr>
                <w:bCs/>
              </w:rPr>
              <w:t>.</w:t>
            </w:r>
          </w:p>
          <w:p w14:paraId="34ECE1AC" w14:textId="77777777" w:rsidR="009714AC" w:rsidRPr="00517CC8" w:rsidRDefault="009714AC" w:rsidP="009714AC">
            <w:pPr>
              <w:rPr>
                <w:bCs/>
              </w:rPr>
            </w:pPr>
          </w:p>
          <w:p w14:paraId="7E9A61BE" w14:textId="2BAB1DC5" w:rsidR="009714AC" w:rsidRPr="00517CC8" w:rsidRDefault="00AB0503" w:rsidP="009714AC">
            <w:pPr>
              <w:rPr>
                <w:bCs/>
              </w:rPr>
            </w:pPr>
            <w:r w:rsidRPr="00517CC8">
              <w:rPr>
                <w:bCs/>
              </w:rPr>
              <w:t xml:space="preserve">Patented </w:t>
            </w:r>
            <w:proofErr w:type="spellStart"/>
            <w:r w:rsidR="009714AC" w:rsidRPr="00517CC8">
              <w:rPr>
                <w:bCs/>
              </w:rPr>
              <w:t>LifeMap</w:t>
            </w:r>
            <w:proofErr w:type="spellEnd"/>
            <w:r w:rsidR="009714AC" w:rsidRPr="00517CC8">
              <w:rPr>
                <w:bCs/>
              </w:rPr>
              <w:t xml:space="preserve"> biomarkers, such as the Regional Restitution Instability Index (R2I2) and Peak ECG Restitution Slope (PERS), have shown a 21.6-fold increased risk prediction for SCD/VA in patients positive for both markers. </w:t>
            </w:r>
          </w:p>
          <w:p w14:paraId="03A4A333" w14:textId="77777777" w:rsidR="009714AC" w:rsidRPr="00517CC8" w:rsidRDefault="009714AC" w:rsidP="009714AC">
            <w:pPr>
              <w:rPr>
                <w:bCs/>
              </w:rPr>
            </w:pPr>
          </w:p>
          <w:p w14:paraId="5E1581AA" w14:textId="77777777" w:rsidR="009714AC" w:rsidRPr="00517CC8" w:rsidRDefault="009714AC" w:rsidP="009714AC">
            <w:pPr>
              <w:rPr>
                <w:bCs/>
              </w:rPr>
            </w:pPr>
            <w:r w:rsidRPr="00517CC8">
              <w:rPr>
                <w:bCs/>
              </w:rPr>
              <w:t xml:space="preserve">This PhD project will leverage large-scale retrospective datasets (n &gt; 1000), including 24-hour Holter ECG recordings from patients with known SCD/VA outcomes. These include unique cohorts such as post-MI patients with preserved LVEF and athletes with arrhythmic events. The aim is to develop explainable AI models that use both </w:t>
            </w:r>
            <w:proofErr w:type="spellStart"/>
            <w:r w:rsidRPr="00517CC8">
              <w:rPr>
                <w:bCs/>
              </w:rPr>
              <w:t>LifeMap</w:t>
            </w:r>
            <w:proofErr w:type="spellEnd"/>
            <w:r w:rsidRPr="00517CC8">
              <w:rPr>
                <w:bCs/>
              </w:rPr>
              <w:t xml:space="preserve"> and conventional ECG features (e.g., HRV, PRD, QT variability), improving the accuracy and interpretability of risk prediction.</w:t>
            </w:r>
          </w:p>
          <w:p w14:paraId="23150A9B" w14:textId="77777777" w:rsidR="009714AC" w:rsidRPr="00517CC8" w:rsidRDefault="009714AC" w:rsidP="009714AC">
            <w:pPr>
              <w:rPr>
                <w:bCs/>
              </w:rPr>
            </w:pPr>
          </w:p>
          <w:p w14:paraId="794495B3" w14:textId="77777777" w:rsidR="009714AC" w:rsidRPr="00517CC8" w:rsidRDefault="009714AC" w:rsidP="009714AC">
            <w:pPr>
              <w:rPr>
                <w:bCs/>
              </w:rPr>
            </w:pPr>
            <w:r w:rsidRPr="00517CC8">
              <w:rPr>
                <w:bCs/>
              </w:rPr>
              <w:t xml:space="preserve">Machine learning techniques to be employed include logistic regression, random forest, </w:t>
            </w:r>
            <w:proofErr w:type="spellStart"/>
            <w:r w:rsidRPr="00517CC8">
              <w:rPr>
                <w:bCs/>
              </w:rPr>
              <w:t>XGBoost</w:t>
            </w:r>
            <w:proofErr w:type="spellEnd"/>
            <w:r w:rsidRPr="00517CC8">
              <w:rPr>
                <w:bCs/>
              </w:rPr>
              <w:t xml:space="preserve">, and deep neural networks (CNNs, LSTMs, Transformers). </w:t>
            </w:r>
            <w:proofErr w:type="spellStart"/>
            <w:r w:rsidRPr="00517CC8">
              <w:rPr>
                <w:bCs/>
              </w:rPr>
              <w:t>Explainability</w:t>
            </w:r>
            <w:proofErr w:type="spellEnd"/>
            <w:r w:rsidRPr="00517CC8">
              <w:rPr>
                <w:bCs/>
              </w:rPr>
              <w:t xml:space="preserve"> methods such as SHAP, saliency maps, and attention mechanisms will ensure transparency in predictions. The final goal is to deliver a validated, interpretable AI model and a translational framework that could inform ICD decision-making in NHS clinical workflows.</w:t>
            </w:r>
          </w:p>
          <w:p w14:paraId="572FF979" w14:textId="77777777" w:rsidR="009714AC" w:rsidRPr="00517CC8" w:rsidRDefault="009714AC" w:rsidP="009714AC">
            <w:pPr>
              <w:rPr>
                <w:bCs/>
              </w:rPr>
            </w:pPr>
          </w:p>
          <w:p w14:paraId="66828420" w14:textId="771E3C95" w:rsidR="009714AC" w:rsidRPr="00517CC8" w:rsidRDefault="009714AC" w:rsidP="009714AC">
            <w:pPr>
              <w:rPr>
                <w:bCs/>
              </w:rPr>
            </w:pPr>
            <w:r w:rsidRPr="00517CC8">
              <w:rPr>
                <w:bCs/>
              </w:rPr>
              <w:t>The student will receive interdisciplinary training in cardiac electrophysiology, signal processing, machine learning, regulatory governance, and clinical research. They will also engage in national and international conferences and collaborations</w:t>
            </w:r>
            <w:r w:rsidR="00486B2F" w:rsidRPr="00517CC8">
              <w:rPr>
                <w:bCs/>
              </w:rPr>
              <w:t>.</w:t>
            </w:r>
          </w:p>
          <w:p w14:paraId="52EFBB87" w14:textId="77777777" w:rsidR="00066C81" w:rsidRPr="00517CC8" w:rsidRDefault="00066C81" w:rsidP="00486B2F">
            <w:pPr>
              <w:rPr>
                <w:bCs/>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Pr="00517CC8" w:rsidRDefault="003A7DAE" w:rsidP="001C1AF7">
            <w:pPr>
              <w:rPr>
                <w:bCs/>
              </w:rPr>
            </w:pPr>
            <w:r w:rsidRPr="00517CC8">
              <w:rPr>
                <w:bCs/>
              </w:rPr>
              <w:t>References</w:t>
            </w:r>
          </w:p>
        </w:tc>
      </w:tr>
      <w:tr w:rsidR="003A7DAE" w14:paraId="6D3114C6" w14:textId="77777777" w:rsidTr="00ED69E6">
        <w:tc>
          <w:tcPr>
            <w:tcW w:w="9016" w:type="dxa"/>
            <w:gridSpan w:val="2"/>
          </w:tcPr>
          <w:p w14:paraId="17804839" w14:textId="77777777" w:rsidR="003A7DAE" w:rsidRPr="00517CC8" w:rsidRDefault="003A7DAE" w:rsidP="00ED69E6">
            <w:pPr>
              <w:rPr>
                <w:bCs/>
              </w:rPr>
            </w:pPr>
          </w:p>
          <w:p w14:paraId="44C2E111" w14:textId="77777777" w:rsidR="00D07288" w:rsidRPr="00517CC8" w:rsidRDefault="00D07288" w:rsidP="00D07288">
            <w:pPr>
              <w:rPr>
                <w:bCs/>
              </w:rPr>
            </w:pPr>
            <w:r w:rsidRPr="00517CC8">
              <w:rPr>
                <w:bCs/>
              </w:rPr>
              <w:t xml:space="preserve">Nicolson WB, McCann GP, Smith MI, Sandilands AJ, Stafford PJ, Schlindwein FS, </w:t>
            </w:r>
            <w:proofErr w:type="spellStart"/>
            <w:r w:rsidRPr="00517CC8">
              <w:rPr>
                <w:bCs/>
              </w:rPr>
              <w:t>Samani</w:t>
            </w:r>
            <w:proofErr w:type="spellEnd"/>
            <w:r w:rsidRPr="00517CC8">
              <w:rPr>
                <w:bCs/>
              </w:rPr>
              <w:t xml:space="preserve"> NJ, Ng GA.</w:t>
            </w:r>
          </w:p>
          <w:p w14:paraId="03411708" w14:textId="77777777" w:rsidR="00D07288" w:rsidRPr="00517CC8" w:rsidRDefault="00D07288" w:rsidP="00D07288">
            <w:pPr>
              <w:rPr>
                <w:bCs/>
              </w:rPr>
            </w:pPr>
            <w:r w:rsidRPr="00517CC8">
              <w:rPr>
                <w:bCs/>
              </w:rPr>
              <w:lastRenderedPageBreak/>
              <w:t>Prospective evaluation of two novel electrocardiogram-based restitution biomarkers for prediction of sudden cardiac death risk in ischaemic cardiomyopathy.</w:t>
            </w:r>
          </w:p>
          <w:p w14:paraId="731D36D0" w14:textId="77777777" w:rsidR="00D07288" w:rsidRPr="00517CC8" w:rsidRDefault="00D07288" w:rsidP="00D07288">
            <w:pPr>
              <w:rPr>
                <w:bCs/>
              </w:rPr>
            </w:pPr>
            <w:r w:rsidRPr="00517CC8">
              <w:rPr>
                <w:bCs/>
              </w:rPr>
              <w:t>Heart. 2014;100(23):1878–1885. doi:10.1136/heartjnl-2014-305632</w:t>
            </w:r>
          </w:p>
          <w:p w14:paraId="42CCD083" w14:textId="77777777" w:rsidR="00D07288" w:rsidRPr="00517CC8" w:rsidRDefault="00D07288" w:rsidP="00D07288">
            <w:pPr>
              <w:rPr>
                <w:bCs/>
              </w:rPr>
            </w:pPr>
          </w:p>
          <w:p w14:paraId="4668013D" w14:textId="77777777" w:rsidR="00D07288" w:rsidRPr="00517CC8" w:rsidRDefault="00D07288" w:rsidP="00D07288">
            <w:pPr>
              <w:rPr>
                <w:bCs/>
              </w:rPr>
            </w:pPr>
            <w:r w:rsidRPr="00517CC8">
              <w:rPr>
                <w:bCs/>
              </w:rPr>
              <w:t>Ng GA, Mistry A, Li X, Schlindwein FS, Nicolson WB.</w:t>
            </w:r>
          </w:p>
          <w:p w14:paraId="1F045E39" w14:textId="77777777" w:rsidR="00D07288" w:rsidRPr="00517CC8" w:rsidRDefault="00D07288" w:rsidP="00D07288">
            <w:pPr>
              <w:rPr>
                <w:bCs/>
              </w:rPr>
            </w:pPr>
            <w:proofErr w:type="spellStart"/>
            <w:r w:rsidRPr="00517CC8">
              <w:rPr>
                <w:bCs/>
              </w:rPr>
              <w:t>LifeMap</w:t>
            </w:r>
            <w:proofErr w:type="spellEnd"/>
            <w:r w:rsidRPr="00517CC8">
              <w:rPr>
                <w:bCs/>
              </w:rPr>
              <w:t>: Towards the development of a new technology in sudden cardiac death risk stratification for clinical use.</w:t>
            </w:r>
          </w:p>
          <w:p w14:paraId="059F7B1D" w14:textId="77777777" w:rsidR="00D07288" w:rsidRPr="00517CC8" w:rsidRDefault="00D07288" w:rsidP="00D07288">
            <w:pPr>
              <w:rPr>
                <w:bCs/>
              </w:rPr>
            </w:pPr>
            <w:proofErr w:type="spellStart"/>
            <w:r w:rsidRPr="00517CC8">
              <w:rPr>
                <w:bCs/>
              </w:rPr>
              <w:t>Europace</w:t>
            </w:r>
            <w:proofErr w:type="spellEnd"/>
            <w:r w:rsidRPr="00517CC8">
              <w:rPr>
                <w:bCs/>
              </w:rPr>
              <w:t>. 2018;20(FI2</w:t>
            </w:r>
            <w:proofErr w:type="gramStart"/>
            <w:r w:rsidRPr="00517CC8">
              <w:rPr>
                <w:bCs/>
              </w:rPr>
              <w:t>):f</w:t>
            </w:r>
            <w:proofErr w:type="gramEnd"/>
            <w:r w:rsidRPr="00517CC8">
              <w:rPr>
                <w:bCs/>
              </w:rPr>
              <w:t>162–f170. doi:10.1093/</w:t>
            </w:r>
            <w:proofErr w:type="spellStart"/>
            <w:r w:rsidRPr="00517CC8">
              <w:rPr>
                <w:bCs/>
              </w:rPr>
              <w:t>europace</w:t>
            </w:r>
            <w:proofErr w:type="spellEnd"/>
            <w:r w:rsidRPr="00517CC8">
              <w:rPr>
                <w:bCs/>
              </w:rPr>
              <w:t>/euy190</w:t>
            </w:r>
          </w:p>
          <w:p w14:paraId="5242C92C" w14:textId="77777777" w:rsidR="00D07288" w:rsidRPr="00517CC8" w:rsidRDefault="00D07288" w:rsidP="00D07288">
            <w:pPr>
              <w:rPr>
                <w:bCs/>
              </w:rPr>
            </w:pPr>
          </w:p>
          <w:p w14:paraId="672C7B51" w14:textId="77777777" w:rsidR="00D07288" w:rsidRPr="00517CC8" w:rsidRDefault="00D07288" w:rsidP="00D07288">
            <w:pPr>
              <w:rPr>
                <w:bCs/>
              </w:rPr>
            </w:pPr>
            <w:r w:rsidRPr="00517CC8">
              <w:rPr>
                <w:bCs/>
              </w:rPr>
              <w:t xml:space="preserve">Barker J, Li X, </w:t>
            </w:r>
            <w:proofErr w:type="spellStart"/>
            <w:r w:rsidRPr="00517CC8">
              <w:rPr>
                <w:bCs/>
              </w:rPr>
              <w:t>Kotb</w:t>
            </w:r>
            <w:proofErr w:type="spellEnd"/>
            <w:r w:rsidRPr="00517CC8">
              <w:rPr>
                <w:bCs/>
              </w:rPr>
              <w:t xml:space="preserve"> A, </w:t>
            </w:r>
            <w:proofErr w:type="spellStart"/>
            <w:r w:rsidRPr="00517CC8">
              <w:rPr>
                <w:bCs/>
              </w:rPr>
              <w:t>Mavilakandy</w:t>
            </w:r>
            <w:proofErr w:type="spellEnd"/>
            <w:r w:rsidRPr="00517CC8">
              <w:rPr>
                <w:bCs/>
              </w:rPr>
              <w:t xml:space="preserve"> A, Antoun I, </w:t>
            </w:r>
            <w:proofErr w:type="spellStart"/>
            <w:r w:rsidRPr="00517CC8">
              <w:rPr>
                <w:bCs/>
              </w:rPr>
              <w:t>Thaitirarot</w:t>
            </w:r>
            <w:proofErr w:type="spellEnd"/>
            <w:r w:rsidRPr="00517CC8">
              <w:rPr>
                <w:bCs/>
              </w:rPr>
              <w:t xml:space="preserve"> C, </w:t>
            </w:r>
            <w:proofErr w:type="spellStart"/>
            <w:r w:rsidRPr="00517CC8">
              <w:rPr>
                <w:bCs/>
              </w:rPr>
              <w:t>Koev</w:t>
            </w:r>
            <w:proofErr w:type="spellEnd"/>
            <w:r w:rsidRPr="00517CC8">
              <w:rPr>
                <w:bCs/>
              </w:rPr>
              <w:t xml:space="preserve"> I, Man S, Schlindwein FS, </w:t>
            </w:r>
            <w:proofErr w:type="spellStart"/>
            <w:r w:rsidRPr="00517CC8">
              <w:rPr>
                <w:bCs/>
              </w:rPr>
              <w:t>Dhutia</w:t>
            </w:r>
            <w:proofErr w:type="spellEnd"/>
            <w:r w:rsidRPr="00517CC8">
              <w:rPr>
                <w:bCs/>
              </w:rPr>
              <w:t xml:space="preserve"> H, Chin SH, Tyukin I, Nicolson WB, Ng GA.**</w:t>
            </w:r>
          </w:p>
          <w:p w14:paraId="3083C691" w14:textId="77777777" w:rsidR="00D07288" w:rsidRPr="00517CC8" w:rsidRDefault="00D07288" w:rsidP="00D07288">
            <w:pPr>
              <w:rPr>
                <w:bCs/>
              </w:rPr>
            </w:pPr>
            <w:r w:rsidRPr="00517CC8">
              <w:rPr>
                <w:bCs/>
              </w:rPr>
              <w:t>Artificial intelligence for ventricular arrhythmia capability using ambulatory electrocardiograms.</w:t>
            </w:r>
          </w:p>
          <w:p w14:paraId="4A6570FB" w14:textId="77777777" w:rsidR="00D07288" w:rsidRPr="00517CC8" w:rsidRDefault="00D07288" w:rsidP="00D07288">
            <w:pPr>
              <w:rPr>
                <w:bCs/>
              </w:rPr>
            </w:pPr>
            <w:r w:rsidRPr="00517CC8">
              <w:rPr>
                <w:bCs/>
              </w:rPr>
              <w:t>European Heart Journal – Digital Health. 2024. doi:10.1093/</w:t>
            </w:r>
            <w:proofErr w:type="spellStart"/>
            <w:r w:rsidRPr="00517CC8">
              <w:rPr>
                <w:bCs/>
              </w:rPr>
              <w:t>ehjdh</w:t>
            </w:r>
            <w:proofErr w:type="spellEnd"/>
            <w:r w:rsidRPr="00517CC8">
              <w:rPr>
                <w:bCs/>
              </w:rPr>
              <w:t>/ztae004</w:t>
            </w:r>
          </w:p>
          <w:p w14:paraId="30AC31E3" w14:textId="77777777" w:rsidR="00D07288" w:rsidRPr="00517CC8" w:rsidRDefault="00D07288" w:rsidP="00D07288">
            <w:pPr>
              <w:rPr>
                <w:bCs/>
              </w:rPr>
            </w:pPr>
          </w:p>
          <w:p w14:paraId="5902B019" w14:textId="77777777" w:rsidR="00D07288" w:rsidRPr="00517CC8" w:rsidRDefault="00D07288" w:rsidP="00D07288">
            <w:pPr>
              <w:rPr>
                <w:bCs/>
              </w:rPr>
            </w:pPr>
            <w:r w:rsidRPr="00517CC8">
              <w:rPr>
                <w:bCs/>
              </w:rPr>
              <w:t xml:space="preserve">Barker J, Li X, </w:t>
            </w:r>
            <w:proofErr w:type="spellStart"/>
            <w:r w:rsidRPr="00517CC8">
              <w:rPr>
                <w:bCs/>
              </w:rPr>
              <w:t>Khavandi</w:t>
            </w:r>
            <w:proofErr w:type="spellEnd"/>
            <w:r w:rsidRPr="00517CC8">
              <w:rPr>
                <w:bCs/>
              </w:rPr>
              <w:t xml:space="preserve"> S, </w:t>
            </w:r>
            <w:proofErr w:type="spellStart"/>
            <w:r w:rsidRPr="00517CC8">
              <w:rPr>
                <w:bCs/>
              </w:rPr>
              <w:t>Koeckerling</w:t>
            </w:r>
            <w:proofErr w:type="spellEnd"/>
            <w:r w:rsidRPr="00517CC8">
              <w:rPr>
                <w:bCs/>
              </w:rPr>
              <w:t xml:space="preserve"> D, </w:t>
            </w:r>
            <w:proofErr w:type="spellStart"/>
            <w:r w:rsidRPr="00517CC8">
              <w:rPr>
                <w:bCs/>
              </w:rPr>
              <w:t>Mavilakandy</w:t>
            </w:r>
            <w:proofErr w:type="spellEnd"/>
            <w:r w:rsidRPr="00517CC8">
              <w:rPr>
                <w:bCs/>
              </w:rPr>
              <w:t xml:space="preserve"> A, Pepper C, </w:t>
            </w:r>
            <w:proofErr w:type="spellStart"/>
            <w:r w:rsidRPr="00517CC8">
              <w:rPr>
                <w:bCs/>
              </w:rPr>
              <w:t>Bountziouka</w:t>
            </w:r>
            <w:proofErr w:type="spellEnd"/>
            <w:r w:rsidRPr="00517CC8">
              <w:rPr>
                <w:bCs/>
              </w:rPr>
              <w:t xml:space="preserve"> V, Chen L, </w:t>
            </w:r>
            <w:proofErr w:type="spellStart"/>
            <w:r w:rsidRPr="00517CC8">
              <w:rPr>
                <w:bCs/>
              </w:rPr>
              <w:t>Kotb</w:t>
            </w:r>
            <w:proofErr w:type="spellEnd"/>
            <w:r w:rsidRPr="00517CC8">
              <w:rPr>
                <w:bCs/>
              </w:rPr>
              <w:t xml:space="preserve"> A, Antoun I, </w:t>
            </w:r>
            <w:proofErr w:type="spellStart"/>
            <w:r w:rsidRPr="00517CC8">
              <w:rPr>
                <w:bCs/>
              </w:rPr>
              <w:t>Mansir</w:t>
            </w:r>
            <w:proofErr w:type="spellEnd"/>
            <w:r w:rsidRPr="00517CC8">
              <w:rPr>
                <w:bCs/>
              </w:rPr>
              <w:t xml:space="preserve"> J, Smith-Byrne K, Schlindwein FS, </w:t>
            </w:r>
            <w:proofErr w:type="spellStart"/>
            <w:r w:rsidRPr="00517CC8">
              <w:rPr>
                <w:bCs/>
              </w:rPr>
              <w:t>Dhutia</w:t>
            </w:r>
            <w:proofErr w:type="spellEnd"/>
            <w:r w:rsidRPr="00517CC8">
              <w:rPr>
                <w:bCs/>
              </w:rPr>
              <w:t xml:space="preserve"> H, Tyukin I, Nicolson WB, Ng GA.</w:t>
            </w:r>
          </w:p>
          <w:p w14:paraId="572A98BB" w14:textId="77777777" w:rsidR="00D07288" w:rsidRPr="00517CC8" w:rsidRDefault="00D07288" w:rsidP="00D07288">
            <w:pPr>
              <w:rPr>
                <w:bCs/>
              </w:rPr>
            </w:pPr>
            <w:r w:rsidRPr="00517CC8">
              <w:rPr>
                <w:bCs/>
              </w:rPr>
              <w:t>Machine learning in sudden cardiac death risk prediction: a systematic review.</w:t>
            </w:r>
          </w:p>
          <w:p w14:paraId="26779BDF" w14:textId="18321C1F" w:rsidR="003A7DAE" w:rsidRPr="00517CC8" w:rsidRDefault="00D07288" w:rsidP="00D07288">
            <w:pPr>
              <w:rPr>
                <w:bCs/>
              </w:rPr>
            </w:pPr>
            <w:r w:rsidRPr="00517CC8">
              <w:rPr>
                <w:bCs/>
              </w:rPr>
              <w:t xml:space="preserve">EP </w:t>
            </w:r>
            <w:proofErr w:type="spellStart"/>
            <w:r w:rsidRPr="00517CC8">
              <w:rPr>
                <w:bCs/>
              </w:rPr>
              <w:t>Europace</w:t>
            </w:r>
            <w:proofErr w:type="spellEnd"/>
            <w:r w:rsidRPr="00517CC8">
              <w:rPr>
                <w:bCs/>
              </w:rPr>
              <w:t>. 2022; euac135. doi:10.1093/</w:t>
            </w:r>
            <w:proofErr w:type="spellStart"/>
            <w:r w:rsidRPr="00517CC8">
              <w:rPr>
                <w:bCs/>
              </w:rPr>
              <w:t>europace</w:t>
            </w:r>
            <w:proofErr w:type="spellEnd"/>
            <w:r w:rsidRPr="00517CC8">
              <w:rPr>
                <w:bCs/>
              </w:rPr>
              <w:t>/euac135</w:t>
            </w:r>
          </w:p>
          <w:p w14:paraId="7D2CFDBB" w14:textId="77777777" w:rsidR="003A7DAE" w:rsidRPr="00517CC8" w:rsidRDefault="003A7DAE" w:rsidP="00ED69E6">
            <w:pPr>
              <w:rPr>
                <w:bCs/>
              </w:rPr>
            </w:pPr>
          </w:p>
          <w:p w14:paraId="6C652BFE" w14:textId="77777777" w:rsidR="003A7DAE" w:rsidRPr="00517CC8" w:rsidRDefault="003A7DAE" w:rsidP="00ED69E6">
            <w:pPr>
              <w:rPr>
                <w:bCs/>
              </w:rPr>
            </w:pPr>
          </w:p>
          <w:p w14:paraId="4CC99A4B" w14:textId="3DA51D9E" w:rsidR="00A72AB5" w:rsidRPr="00517CC8" w:rsidRDefault="00A72AB5" w:rsidP="00ED69E6">
            <w:pPr>
              <w:rPr>
                <w:bCs/>
              </w:rPr>
            </w:pPr>
          </w:p>
        </w:tc>
      </w:tr>
      <w:tr w:rsidR="00A72AB5" w:rsidRPr="00A72AB5" w14:paraId="6433E90E" w14:textId="77777777" w:rsidTr="00ED69E6">
        <w:tc>
          <w:tcPr>
            <w:tcW w:w="9016" w:type="dxa"/>
            <w:gridSpan w:val="2"/>
          </w:tcPr>
          <w:p w14:paraId="3B7D234A" w14:textId="77777777" w:rsidR="00517CC8" w:rsidRPr="00517CC8" w:rsidRDefault="00A72AB5" w:rsidP="00A72AB5">
            <w:pPr>
              <w:rPr>
                <w:b/>
              </w:rPr>
            </w:pPr>
            <w:r w:rsidRPr="00517CC8">
              <w:rPr>
                <w:b/>
              </w:rPr>
              <w:lastRenderedPageBreak/>
              <w:t>Specific entry requirements</w:t>
            </w:r>
          </w:p>
          <w:p w14:paraId="7E12250D" w14:textId="3FDDCFE4" w:rsidR="00A72AB5" w:rsidRPr="00517CC8" w:rsidRDefault="00A72AB5" w:rsidP="00A72AB5">
            <w:pPr>
              <w:rPr>
                <w:bCs/>
                <w:color w:val="auto"/>
              </w:rPr>
            </w:pPr>
            <w:r w:rsidRPr="00517CC8">
              <w:rPr>
                <w:bCs/>
              </w:rPr>
              <w:br/>
            </w:r>
            <w:r w:rsidRPr="00517CC8">
              <w:rPr>
                <w:bCs/>
                <w:color w:val="auto"/>
              </w:rPr>
              <w:t>UK2:1 Bachelor degree, a relevant subject, such as clinical medicine, biomedical engineering is preferred. Experience with ECG signal analysis, machine learning, or data science would be an advantage.</w:t>
            </w:r>
          </w:p>
          <w:p w14:paraId="1924608E" w14:textId="77777777" w:rsidR="00A72AB5" w:rsidRPr="00517CC8" w:rsidRDefault="00A72AB5" w:rsidP="00A72AB5">
            <w:pPr>
              <w:rPr>
                <w:bCs/>
                <w:color w:val="auto"/>
              </w:rPr>
            </w:pPr>
          </w:p>
          <w:p w14:paraId="0091609C" w14:textId="2398F2BE" w:rsidR="00A72AB5" w:rsidRPr="00517CC8" w:rsidRDefault="00A72AB5" w:rsidP="00A72AB5">
            <w:pPr>
              <w:rPr>
                <w:bCs/>
              </w:rPr>
            </w:pPr>
            <w:r w:rsidRPr="00517CC8">
              <w:rPr>
                <w:bCs/>
                <w:color w:val="auto"/>
              </w:rPr>
              <w:t>Standard University of Leicester English language requirements</w:t>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C1F2" w14:textId="77777777" w:rsidR="00E27930" w:rsidRDefault="00E27930" w:rsidP="00E27930">
      <w:pPr>
        <w:spacing w:after="0" w:line="240" w:lineRule="auto"/>
      </w:pPr>
      <w:r>
        <w:separator/>
      </w:r>
    </w:p>
  </w:endnote>
  <w:endnote w:type="continuationSeparator" w:id="0">
    <w:p w14:paraId="44C6B89B" w14:textId="77777777" w:rsidR="00E27930" w:rsidRDefault="00E27930" w:rsidP="00E2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805A" w14:textId="77777777" w:rsidR="00E27930" w:rsidRDefault="00E27930" w:rsidP="00E27930">
      <w:pPr>
        <w:spacing w:after="0" w:line="240" w:lineRule="auto"/>
      </w:pPr>
      <w:r>
        <w:separator/>
      </w:r>
    </w:p>
  </w:footnote>
  <w:footnote w:type="continuationSeparator" w:id="0">
    <w:p w14:paraId="05946679" w14:textId="77777777" w:rsidR="00E27930" w:rsidRDefault="00E27930" w:rsidP="00E2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A053F"/>
    <w:rsid w:val="000D3D42"/>
    <w:rsid w:val="0017450C"/>
    <w:rsid w:val="00191511"/>
    <w:rsid w:val="001A090E"/>
    <w:rsid w:val="001C71FC"/>
    <w:rsid w:val="001E5791"/>
    <w:rsid w:val="00203CDE"/>
    <w:rsid w:val="003A7DAE"/>
    <w:rsid w:val="00486B2F"/>
    <w:rsid w:val="004929FB"/>
    <w:rsid w:val="004A061B"/>
    <w:rsid w:val="00517CC8"/>
    <w:rsid w:val="00575DAD"/>
    <w:rsid w:val="00665D83"/>
    <w:rsid w:val="006F46FB"/>
    <w:rsid w:val="00741AA5"/>
    <w:rsid w:val="0080097F"/>
    <w:rsid w:val="009714AC"/>
    <w:rsid w:val="009C47A8"/>
    <w:rsid w:val="00A72AB5"/>
    <w:rsid w:val="00AB0503"/>
    <w:rsid w:val="00AE49DF"/>
    <w:rsid w:val="00BB70D0"/>
    <w:rsid w:val="00BD5F21"/>
    <w:rsid w:val="00D07288"/>
    <w:rsid w:val="00D11A53"/>
    <w:rsid w:val="00DE6413"/>
    <w:rsid w:val="00E27930"/>
    <w:rsid w:val="00F21AEA"/>
    <w:rsid w:val="3955EDDA"/>
    <w:rsid w:val="6E810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Header">
    <w:name w:val="header"/>
    <w:basedOn w:val="Normal"/>
    <w:link w:val="HeaderChar"/>
    <w:uiPriority w:val="99"/>
    <w:unhideWhenUsed/>
    <w:rsid w:val="00E27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930"/>
    <w:rPr>
      <w:rFonts w:ascii="Calibri" w:eastAsia="Calibri" w:hAnsi="Calibri" w:cs="Calibri"/>
      <w:color w:val="000000"/>
      <w:lang w:eastAsia="en-GB"/>
    </w:rPr>
  </w:style>
  <w:style w:type="paragraph" w:styleId="Footer">
    <w:name w:val="footer"/>
    <w:basedOn w:val="Normal"/>
    <w:link w:val="FooterChar"/>
    <w:uiPriority w:val="99"/>
    <w:unhideWhenUsed/>
    <w:rsid w:val="00E27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930"/>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434">
      <w:bodyDiv w:val="1"/>
      <w:marLeft w:val="0"/>
      <w:marRight w:val="0"/>
      <w:marTop w:val="0"/>
      <w:marBottom w:val="0"/>
      <w:divBdr>
        <w:top w:val="none" w:sz="0" w:space="0" w:color="auto"/>
        <w:left w:val="none" w:sz="0" w:space="0" w:color="auto"/>
        <w:bottom w:val="none" w:sz="0" w:space="0" w:color="auto"/>
        <w:right w:val="none" w:sz="0" w:space="0" w:color="auto"/>
      </w:divBdr>
    </w:div>
    <w:div w:id="205991518">
      <w:bodyDiv w:val="1"/>
      <w:marLeft w:val="0"/>
      <w:marRight w:val="0"/>
      <w:marTop w:val="0"/>
      <w:marBottom w:val="0"/>
      <w:divBdr>
        <w:top w:val="none" w:sz="0" w:space="0" w:color="auto"/>
        <w:left w:val="none" w:sz="0" w:space="0" w:color="auto"/>
        <w:bottom w:val="none" w:sz="0" w:space="0" w:color="auto"/>
        <w:right w:val="none" w:sz="0" w:space="0" w:color="auto"/>
      </w:divBdr>
    </w:div>
    <w:div w:id="269050224">
      <w:bodyDiv w:val="1"/>
      <w:marLeft w:val="0"/>
      <w:marRight w:val="0"/>
      <w:marTop w:val="0"/>
      <w:marBottom w:val="0"/>
      <w:divBdr>
        <w:top w:val="none" w:sz="0" w:space="0" w:color="auto"/>
        <w:left w:val="none" w:sz="0" w:space="0" w:color="auto"/>
        <w:bottom w:val="none" w:sz="0" w:space="0" w:color="auto"/>
        <w:right w:val="none" w:sz="0" w:space="0" w:color="auto"/>
      </w:divBdr>
    </w:div>
    <w:div w:id="424499163">
      <w:bodyDiv w:val="1"/>
      <w:marLeft w:val="0"/>
      <w:marRight w:val="0"/>
      <w:marTop w:val="0"/>
      <w:marBottom w:val="0"/>
      <w:divBdr>
        <w:top w:val="none" w:sz="0" w:space="0" w:color="auto"/>
        <w:left w:val="none" w:sz="0" w:space="0" w:color="auto"/>
        <w:bottom w:val="none" w:sz="0" w:space="0" w:color="auto"/>
        <w:right w:val="none" w:sz="0" w:space="0" w:color="auto"/>
      </w:divBdr>
    </w:div>
    <w:div w:id="1057242970">
      <w:bodyDiv w:val="1"/>
      <w:marLeft w:val="0"/>
      <w:marRight w:val="0"/>
      <w:marTop w:val="0"/>
      <w:marBottom w:val="0"/>
      <w:divBdr>
        <w:top w:val="none" w:sz="0" w:space="0" w:color="auto"/>
        <w:left w:val="none" w:sz="0" w:space="0" w:color="auto"/>
        <w:bottom w:val="none" w:sz="0" w:space="0" w:color="auto"/>
        <w:right w:val="none" w:sz="0" w:space="0" w:color="auto"/>
      </w:divBdr>
    </w:div>
    <w:div w:id="1058089654">
      <w:bodyDiv w:val="1"/>
      <w:marLeft w:val="0"/>
      <w:marRight w:val="0"/>
      <w:marTop w:val="0"/>
      <w:marBottom w:val="0"/>
      <w:divBdr>
        <w:top w:val="none" w:sz="0" w:space="0" w:color="auto"/>
        <w:left w:val="none" w:sz="0" w:space="0" w:color="auto"/>
        <w:bottom w:val="none" w:sz="0" w:space="0" w:color="auto"/>
        <w:right w:val="none" w:sz="0" w:space="0" w:color="auto"/>
      </w:divBdr>
    </w:div>
    <w:div w:id="1094478800">
      <w:bodyDiv w:val="1"/>
      <w:marLeft w:val="0"/>
      <w:marRight w:val="0"/>
      <w:marTop w:val="0"/>
      <w:marBottom w:val="0"/>
      <w:divBdr>
        <w:top w:val="none" w:sz="0" w:space="0" w:color="auto"/>
        <w:left w:val="none" w:sz="0" w:space="0" w:color="auto"/>
        <w:bottom w:val="none" w:sz="0" w:space="0" w:color="auto"/>
        <w:right w:val="none" w:sz="0" w:space="0" w:color="auto"/>
      </w:divBdr>
    </w:div>
    <w:div w:id="1191607243">
      <w:bodyDiv w:val="1"/>
      <w:marLeft w:val="0"/>
      <w:marRight w:val="0"/>
      <w:marTop w:val="0"/>
      <w:marBottom w:val="0"/>
      <w:divBdr>
        <w:top w:val="none" w:sz="0" w:space="0" w:color="auto"/>
        <w:left w:val="none" w:sz="0" w:space="0" w:color="auto"/>
        <w:bottom w:val="none" w:sz="0" w:space="0" w:color="auto"/>
        <w:right w:val="none" w:sz="0" w:space="0" w:color="auto"/>
      </w:divBdr>
    </w:div>
    <w:div w:id="1215702741">
      <w:bodyDiv w:val="1"/>
      <w:marLeft w:val="0"/>
      <w:marRight w:val="0"/>
      <w:marTop w:val="0"/>
      <w:marBottom w:val="0"/>
      <w:divBdr>
        <w:top w:val="none" w:sz="0" w:space="0" w:color="auto"/>
        <w:left w:val="none" w:sz="0" w:space="0" w:color="auto"/>
        <w:bottom w:val="none" w:sz="0" w:space="0" w:color="auto"/>
        <w:right w:val="none" w:sz="0" w:space="0" w:color="auto"/>
      </w:divBdr>
    </w:div>
    <w:div w:id="1326589236">
      <w:bodyDiv w:val="1"/>
      <w:marLeft w:val="0"/>
      <w:marRight w:val="0"/>
      <w:marTop w:val="0"/>
      <w:marBottom w:val="0"/>
      <w:divBdr>
        <w:top w:val="none" w:sz="0" w:space="0" w:color="auto"/>
        <w:left w:val="none" w:sz="0" w:space="0" w:color="auto"/>
        <w:bottom w:val="none" w:sz="0" w:space="0" w:color="auto"/>
        <w:right w:val="none" w:sz="0" w:space="0" w:color="auto"/>
      </w:divBdr>
    </w:div>
    <w:div w:id="19856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in.li@leicester.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3CF3BBCA1E645AE256607A7E43DC0" ma:contentTypeVersion="3" ma:contentTypeDescription="Create a new document." ma:contentTypeScope="" ma:versionID="e297739178feb58f7a2f80e00b86b94d">
  <xsd:schema xmlns:xsd="http://www.w3.org/2001/XMLSchema" xmlns:xs="http://www.w3.org/2001/XMLSchema" xmlns:p="http://schemas.microsoft.com/office/2006/metadata/properties" xmlns:ns2="59666eb3-600d-4e79-ac7e-f5cead0779ad" targetNamespace="http://schemas.microsoft.com/office/2006/metadata/properties" ma:root="true" ma:fieldsID="b3d82f8aabd50a3bf8919db692306a7a" ns2:_="">
    <xsd:import namespace="59666eb3-600d-4e79-ac7e-f5cead0779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6eb3-600d-4e79-ac7e-f5cead077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C214-F759-49EA-9844-85924A319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A886C-47AF-461E-844D-6354B195FCD1}">
  <ds:schemaRefs>
    <ds:schemaRef ds:uri="http://schemas.microsoft.com/sharepoint/v3/contenttype/forms"/>
  </ds:schemaRefs>
</ds:datastoreItem>
</file>

<file path=customXml/itemProps3.xml><?xml version="1.0" encoding="utf-8"?>
<ds:datastoreItem xmlns:ds="http://schemas.openxmlformats.org/officeDocument/2006/customXml" ds:itemID="{1F33CA3D-E942-4345-AD19-6C74B8BA0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6eb3-600d-4e79-ac7e-f5cead077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3379</Characters>
  <Application>Microsoft Office Word</Application>
  <DocSecurity>0</DocSecurity>
  <Lines>28</Lines>
  <Paragraphs>7</Paragraphs>
  <ScaleCrop>false</ScaleCrop>
  <Company>University of Leicester</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2025-06-20T11:55:00Z</dcterms:created>
  <dcterms:modified xsi:type="dcterms:W3CDTF">2025-06-20T11:59:00Z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0x0101005B93CF3BBCA1E645AE256607A7E43DC0</vt:lpwstr>
  </property>
</Properties>
</file>