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4BC7" w14:textId="77777777" w:rsidR="00EF0A9E" w:rsidRDefault="00EF0A9E" w:rsidP="00EF0A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University of Leicester</w:t>
      </w:r>
      <w:r>
        <w:rPr>
          <w:rStyle w:val="eop"/>
          <w:rFonts w:ascii="Calibri" w:hAnsi="Calibri" w:cs="Calibri"/>
        </w:rPr>
        <w:t> </w:t>
      </w:r>
    </w:p>
    <w:p w14:paraId="118ED209" w14:textId="56579C0E" w:rsidR="00EF0A9E" w:rsidRDefault="009C30A0" w:rsidP="00EF0A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MRC AIM</w:t>
      </w:r>
      <w:r w:rsidR="00EF0A9E">
        <w:rPr>
          <w:rStyle w:val="normaltextrun"/>
          <w:rFonts w:ascii="Calibri" w:hAnsi="Calibri" w:cs="Calibri"/>
          <w:b/>
          <w:bCs/>
        </w:rPr>
        <w:t xml:space="preserve"> Studentship Project 2025-6 entry.</w:t>
      </w:r>
      <w:r w:rsidR="00EF0A9E">
        <w:rPr>
          <w:rStyle w:val="eop"/>
          <w:rFonts w:ascii="Calibri" w:hAnsi="Calibri" w:cs="Calibri"/>
        </w:rPr>
        <w:t> </w:t>
      </w:r>
    </w:p>
    <w:p w14:paraId="1F075E5A" w14:textId="77777777" w:rsidR="00066C81" w:rsidRDefault="00066C81" w:rsidP="00066C81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066C81" w:rsidRPr="00066C81" w14:paraId="02121747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78BB6E55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</w:tcPr>
          <w:p w14:paraId="4984ADF3" w14:textId="38004F3E" w:rsidR="00066C81" w:rsidRPr="006D3505" w:rsidRDefault="006D3505" w:rsidP="00066C81">
            <w:proofErr w:type="spellStart"/>
            <w:r w:rsidRPr="006D3505">
              <w:rPr>
                <w:rFonts w:ascii="Arial" w:hAnsi="Arial" w:cs="Arial"/>
              </w:rPr>
              <w:t>Dr.</w:t>
            </w:r>
            <w:proofErr w:type="spellEnd"/>
            <w:r w:rsidRPr="006D3505">
              <w:rPr>
                <w:rFonts w:ascii="Arial" w:hAnsi="Arial" w:cs="Arial"/>
              </w:rPr>
              <w:t xml:space="preserve"> Katrin Schilcher</w:t>
            </w:r>
          </w:p>
        </w:tc>
      </w:tr>
      <w:tr w:rsidR="00066C81" w:rsidRPr="00066C81" w14:paraId="6DC0E45D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0B13A3A9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</w:tcPr>
          <w:p w14:paraId="0B7A4BF6" w14:textId="2EB0CF89" w:rsidR="00066C81" w:rsidRPr="00066C81" w:rsidRDefault="006D3505" w:rsidP="00066C81">
            <w:r w:rsidRPr="00BC2B6A">
              <w:rPr>
                <w:rFonts w:ascii="Arial" w:hAnsi="Arial" w:cs="Arial"/>
              </w:rPr>
              <w:t>Department of Genetics</w:t>
            </w:r>
            <w:r>
              <w:rPr>
                <w:rFonts w:ascii="Arial" w:hAnsi="Arial" w:cs="Arial"/>
              </w:rPr>
              <w:t>, Genomics and Cancer Sciences</w:t>
            </w:r>
            <w:r w:rsidRPr="00BC2B6A">
              <w:rPr>
                <w:rFonts w:ascii="Arial" w:hAnsi="Arial" w:cs="Arial"/>
              </w:rPr>
              <w:t xml:space="preserve"> </w:t>
            </w:r>
          </w:p>
        </w:tc>
      </w:tr>
      <w:tr w:rsidR="003A7DAE" w:rsidRPr="00066C81" w14:paraId="566BAE34" w14:textId="77777777" w:rsidTr="00BA13A1">
        <w:tc>
          <w:tcPr>
            <w:tcW w:w="3227" w:type="dxa"/>
            <w:shd w:val="clear" w:color="auto" w:fill="F2F2F2" w:themeFill="background1" w:themeFillShade="F2"/>
          </w:tcPr>
          <w:p w14:paraId="1C05A3B9" w14:textId="77777777" w:rsidR="003A7DAE" w:rsidRPr="00066C81" w:rsidRDefault="003A7DAE" w:rsidP="00066C81">
            <w:pPr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5807" w:type="dxa"/>
          </w:tcPr>
          <w:p w14:paraId="28BF855B" w14:textId="2B0B05B8" w:rsidR="00C97F86" w:rsidRPr="00066C81" w:rsidRDefault="006D3505" w:rsidP="00066C81">
            <w:hyperlink r:id="rId5" w:history="1">
              <w:r w:rsidRPr="00A145FA">
                <w:rPr>
                  <w:rStyle w:val="Hyperlink"/>
                  <w:rFonts w:ascii="Arial" w:hAnsi="Arial" w:cs="Arial"/>
                </w:rPr>
                <w:t>ks665@leicester.ac.uk</w:t>
              </w:r>
            </w:hyperlink>
          </w:p>
        </w:tc>
      </w:tr>
    </w:tbl>
    <w:p w14:paraId="7C06D8EE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5A30D420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2DBD0CB6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Second Supervisor</w:t>
            </w:r>
          </w:p>
        </w:tc>
        <w:tc>
          <w:tcPr>
            <w:tcW w:w="5778" w:type="dxa"/>
          </w:tcPr>
          <w:p w14:paraId="489D6B79" w14:textId="3322F3DF" w:rsidR="00066C81" w:rsidRPr="006D3505" w:rsidRDefault="006D3505" w:rsidP="00ED69E6">
            <w:r w:rsidRPr="006D3505">
              <w:rPr>
                <w:rFonts w:ascii="Arial" w:hAnsi="Arial" w:cs="Arial"/>
              </w:rPr>
              <w:t>Prof. Joan Geoghegan</w:t>
            </w:r>
          </w:p>
        </w:tc>
      </w:tr>
      <w:tr w:rsidR="00066C81" w14:paraId="04ACFF8B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1E46C14B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School/Department</w:t>
            </w:r>
          </w:p>
        </w:tc>
        <w:tc>
          <w:tcPr>
            <w:tcW w:w="5778" w:type="dxa"/>
          </w:tcPr>
          <w:p w14:paraId="1B7222C7" w14:textId="010AAF90" w:rsidR="00066C81" w:rsidRDefault="006D3505" w:rsidP="00ED69E6">
            <w:r w:rsidRPr="00BC2B6A">
              <w:rPr>
                <w:rFonts w:ascii="Arial" w:hAnsi="Arial" w:cs="Arial"/>
              </w:rPr>
              <w:t xml:space="preserve">University of </w:t>
            </w:r>
            <w:r w:rsidRPr="00A145FA">
              <w:rPr>
                <w:rFonts w:ascii="Arial" w:hAnsi="Arial" w:cs="Arial"/>
              </w:rPr>
              <w:t>Birmingham</w:t>
            </w:r>
            <w:r w:rsidRPr="00BC2B6A">
              <w:rPr>
                <w:rFonts w:ascii="Arial" w:hAnsi="Arial" w:cs="Arial"/>
              </w:rPr>
              <w:t xml:space="preserve">, </w:t>
            </w:r>
            <w:r w:rsidRPr="00A145FA">
              <w:rPr>
                <w:rFonts w:ascii="Arial" w:hAnsi="Arial" w:cs="Arial"/>
              </w:rPr>
              <w:t>Institute of Microbiology and Infection</w:t>
            </w:r>
          </w:p>
        </w:tc>
      </w:tr>
      <w:tr w:rsidR="003A7DAE" w14:paraId="1A47049C" w14:textId="77777777" w:rsidTr="0029160A">
        <w:tc>
          <w:tcPr>
            <w:tcW w:w="3256" w:type="dxa"/>
            <w:shd w:val="clear" w:color="auto" w:fill="F2F2F2" w:themeFill="background1" w:themeFillShade="F2"/>
          </w:tcPr>
          <w:p w14:paraId="7BD42367" w14:textId="77777777" w:rsidR="003A7DAE" w:rsidRDefault="003A7DAE" w:rsidP="00ED69E6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5778" w:type="dxa"/>
          </w:tcPr>
          <w:p w14:paraId="4D06D5DB" w14:textId="60A51B7B" w:rsidR="003A7DAE" w:rsidRDefault="006D3505" w:rsidP="00ED69E6">
            <w:hyperlink r:id="rId6" w:history="1">
              <w:r w:rsidRPr="00A145FA">
                <w:rPr>
                  <w:rStyle w:val="Hyperlink"/>
                  <w:rFonts w:ascii="Arial" w:hAnsi="Arial" w:cs="Arial"/>
                </w:rPr>
                <w:t>j.geoghegan@bham.ac.uk</w:t>
              </w:r>
            </w:hyperlink>
          </w:p>
        </w:tc>
      </w:tr>
    </w:tbl>
    <w:p w14:paraId="3188842D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48BAF998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5D439254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Additional Supervisor</w:t>
            </w:r>
          </w:p>
        </w:tc>
        <w:tc>
          <w:tcPr>
            <w:tcW w:w="5778" w:type="dxa"/>
          </w:tcPr>
          <w:p w14:paraId="04519482" w14:textId="77777777" w:rsidR="00066C81" w:rsidRDefault="00066C81" w:rsidP="00ED69E6"/>
        </w:tc>
      </w:tr>
    </w:tbl>
    <w:p w14:paraId="4806292A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2F660E25" w14:textId="77777777" w:rsidR="00066C81" w:rsidRPr="006B05B2" w:rsidRDefault="00066C81" w:rsidP="00066C81">
      <w:pPr>
        <w:spacing w:after="0" w:line="240" w:lineRule="auto"/>
        <w:rPr>
          <w:b/>
          <w:i/>
        </w:rPr>
      </w:pPr>
      <w:r w:rsidRPr="006B05B2">
        <w:rPr>
          <w:b/>
        </w:rPr>
        <w:t xml:space="preserve">Section 2 – </w:t>
      </w:r>
      <w:r w:rsidRPr="006B05B2">
        <w:rPr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66C81" w14:paraId="6E42E9E7" w14:textId="77777777" w:rsidTr="00ED69E6">
        <w:tc>
          <w:tcPr>
            <w:tcW w:w="1980" w:type="dxa"/>
            <w:shd w:val="clear" w:color="auto" w:fill="F2F2F2" w:themeFill="background1" w:themeFillShade="F2"/>
          </w:tcPr>
          <w:p w14:paraId="79396BC4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 w14:paraId="2AE8459A" w14:textId="77777777" w:rsidR="00066C81" w:rsidRPr="00B11D52" w:rsidRDefault="00066C81" w:rsidP="00ED69E6">
            <w:pPr>
              <w:rPr>
                <w:b/>
              </w:rPr>
            </w:pPr>
          </w:p>
        </w:tc>
        <w:tc>
          <w:tcPr>
            <w:tcW w:w="7036" w:type="dxa"/>
          </w:tcPr>
          <w:p w14:paraId="2BC2E11D" w14:textId="11C6B9D4" w:rsidR="00066C81" w:rsidRDefault="006D3505" w:rsidP="00ED69E6">
            <w:r w:rsidRPr="008B3E15">
              <w:rPr>
                <w:rFonts w:ascii="Arial" w:hAnsi="Arial" w:cs="Arial"/>
              </w:rPr>
              <w:t>The Multifunctiona</w:t>
            </w:r>
            <w:r>
              <w:rPr>
                <w:rFonts w:ascii="Arial" w:hAnsi="Arial" w:cs="Arial"/>
              </w:rPr>
              <w:t xml:space="preserve">lity </w:t>
            </w:r>
            <w:r w:rsidRPr="008B3E15">
              <w:rPr>
                <w:rFonts w:ascii="Arial" w:hAnsi="Arial" w:cs="Arial"/>
              </w:rPr>
              <w:t xml:space="preserve">of Lipoproteins in the </w:t>
            </w:r>
            <w:r>
              <w:rPr>
                <w:rFonts w:ascii="Arial" w:hAnsi="Arial" w:cs="Arial"/>
              </w:rPr>
              <w:t>M</w:t>
            </w:r>
            <w:r w:rsidRPr="008B3E15">
              <w:rPr>
                <w:rFonts w:ascii="Arial" w:hAnsi="Arial" w:cs="Arial"/>
              </w:rPr>
              <w:t xml:space="preserve">ultidrug-resistant </w:t>
            </w:r>
            <w:r>
              <w:rPr>
                <w:rFonts w:ascii="Arial" w:hAnsi="Arial" w:cs="Arial"/>
              </w:rPr>
              <w:t>P</w:t>
            </w:r>
            <w:r w:rsidRPr="008B3E15">
              <w:rPr>
                <w:rFonts w:ascii="Arial" w:hAnsi="Arial" w:cs="Arial"/>
              </w:rPr>
              <w:t xml:space="preserve">athogen </w:t>
            </w:r>
            <w:r w:rsidRPr="008B3E15">
              <w:rPr>
                <w:rFonts w:ascii="Arial" w:hAnsi="Arial" w:cs="Arial"/>
                <w:i/>
                <w:iCs/>
              </w:rPr>
              <w:t>Staphylococcus aureus</w:t>
            </w:r>
          </w:p>
        </w:tc>
      </w:tr>
      <w:tr w:rsidR="00066C81" w14:paraId="4C9CB2BA" w14:textId="77777777" w:rsidTr="00ED69E6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D17942F" w14:textId="77777777" w:rsidR="00066C81" w:rsidRDefault="00066C81" w:rsidP="00066C81">
            <w:r w:rsidRPr="003A7DAE">
              <w:rPr>
                <w:b/>
                <w:highlight w:val="lightGray"/>
              </w:rPr>
              <w:t>Project Summary</w:t>
            </w:r>
            <w:r>
              <w:rPr>
                <w:b/>
              </w:rPr>
              <w:t xml:space="preserve"> </w:t>
            </w:r>
          </w:p>
        </w:tc>
      </w:tr>
      <w:tr w:rsidR="00066C81" w14:paraId="51FA071A" w14:textId="77777777" w:rsidTr="00ED69E6">
        <w:tc>
          <w:tcPr>
            <w:tcW w:w="9016" w:type="dxa"/>
            <w:gridSpan w:val="2"/>
          </w:tcPr>
          <w:p w14:paraId="508BF857" w14:textId="77777777" w:rsidR="006D3505" w:rsidRPr="00F87525" w:rsidRDefault="006D3505" w:rsidP="006D3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you passionate about advancing our</w:t>
            </w:r>
            <w:r w:rsidRPr="00777E3C">
              <w:rPr>
                <w:rFonts w:ascii="Arial" w:hAnsi="Arial" w:cs="Arial"/>
                <w:sz w:val="22"/>
                <w:szCs w:val="22"/>
              </w:rPr>
              <w:t xml:space="preserve"> understanding of bacterial pathogens?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7525">
              <w:rPr>
                <w:rFonts w:ascii="Arial" w:hAnsi="Arial" w:cs="Arial"/>
                <w:sz w:val="22"/>
                <w:szCs w:val="22"/>
              </w:rPr>
              <w:t>This project investigate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87525">
              <w:rPr>
                <w:rFonts w:ascii="Arial" w:hAnsi="Arial" w:cs="Arial"/>
                <w:sz w:val="22"/>
                <w:szCs w:val="22"/>
              </w:rPr>
              <w:t xml:space="preserve"> the roles of bacterial lipoproteins in </w:t>
            </w:r>
            <w:r w:rsidRPr="00F87525">
              <w:rPr>
                <w:rStyle w:val="Emphasis"/>
                <w:rFonts w:ascii="Arial" w:hAnsi="Arial" w:cs="Arial"/>
                <w:sz w:val="22"/>
                <w:szCs w:val="22"/>
              </w:rPr>
              <w:t>Staphylococcus aureus</w:t>
            </w:r>
            <w:r w:rsidRPr="00F87525">
              <w:rPr>
                <w:rFonts w:ascii="Arial" w:hAnsi="Arial" w:cs="Arial"/>
                <w:sz w:val="22"/>
                <w:szCs w:val="22"/>
              </w:rPr>
              <w:t xml:space="preserve">, a human pathogen </w:t>
            </w:r>
            <w:r>
              <w:rPr>
                <w:rFonts w:ascii="Arial" w:hAnsi="Arial" w:cs="Arial"/>
                <w:sz w:val="22"/>
                <w:szCs w:val="22"/>
              </w:rPr>
              <w:t>linked</w:t>
            </w:r>
            <w:r w:rsidRPr="00F875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</w:t>
            </w:r>
            <w:r w:rsidRPr="00F87525">
              <w:rPr>
                <w:rFonts w:ascii="Arial" w:hAnsi="Arial" w:cs="Arial"/>
                <w:sz w:val="22"/>
                <w:szCs w:val="22"/>
              </w:rPr>
              <w:t xml:space="preserve"> various infections and </w:t>
            </w:r>
            <w:r>
              <w:rPr>
                <w:rFonts w:ascii="Arial" w:hAnsi="Arial" w:cs="Arial"/>
                <w:sz w:val="22"/>
                <w:szCs w:val="22"/>
              </w:rPr>
              <w:t>rising</w:t>
            </w:r>
            <w:r w:rsidRPr="00F87525">
              <w:rPr>
                <w:rFonts w:ascii="Arial" w:hAnsi="Arial" w:cs="Arial"/>
                <w:sz w:val="22"/>
                <w:szCs w:val="22"/>
              </w:rPr>
              <w:t xml:space="preserve"> antibiotic resistance. By elucidating the interaction partners of these lipoproteins, this research will</w:t>
            </w:r>
            <w:r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Pr="00777E3C">
              <w:rPr>
                <w:rFonts w:ascii="Arial" w:hAnsi="Arial" w:cs="Arial"/>
                <w:sz w:val="22"/>
                <w:szCs w:val="22"/>
              </w:rPr>
              <w:t xml:space="preserve">eveal mechanisms </w:t>
            </w:r>
            <w:r>
              <w:rPr>
                <w:rFonts w:ascii="Arial" w:hAnsi="Arial" w:cs="Arial"/>
                <w:sz w:val="22"/>
                <w:szCs w:val="22"/>
              </w:rPr>
              <w:t>of</w:t>
            </w:r>
            <w:r w:rsidRPr="00777E3C">
              <w:rPr>
                <w:rFonts w:ascii="Arial" w:hAnsi="Arial" w:cs="Arial"/>
                <w:sz w:val="22"/>
                <w:szCs w:val="22"/>
              </w:rPr>
              <w:t xml:space="preserve"> bacterial adaptation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and contribute</w:t>
            </w:r>
            <w:r w:rsidRPr="00F875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 the</w:t>
            </w:r>
            <w:r w:rsidRPr="00F87525">
              <w:rPr>
                <w:rFonts w:ascii="Arial" w:hAnsi="Arial" w:cs="Arial"/>
                <w:sz w:val="22"/>
                <w:szCs w:val="22"/>
              </w:rPr>
              <w:t xml:space="preserve"> develop</w:t>
            </w:r>
            <w:r>
              <w:rPr>
                <w:rFonts w:ascii="Arial" w:hAnsi="Arial" w:cs="Arial"/>
                <w:sz w:val="22"/>
                <w:szCs w:val="22"/>
              </w:rPr>
              <w:t>ment of</w:t>
            </w:r>
            <w:r w:rsidRPr="00F875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innovative </w:t>
            </w:r>
            <w:r w:rsidRPr="00F87525">
              <w:rPr>
                <w:rFonts w:ascii="Arial" w:hAnsi="Arial" w:cs="Arial"/>
                <w:sz w:val="22"/>
                <w:szCs w:val="22"/>
              </w:rPr>
              <w:t>therapeutic strategies.</w:t>
            </w:r>
          </w:p>
          <w:p w14:paraId="24C2FC32" w14:textId="77777777" w:rsidR="006D3505" w:rsidRPr="00F87525" w:rsidRDefault="006D3505" w:rsidP="006D3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7E3C">
              <w:rPr>
                <w:rFonts w:ascii="Arial" w:hAnsi="Arial" w:cs="Arial"/>
                <w:sz w:val="22"/>
                <w:szCs w:val="22"/>
              </w:rPr>
              <w:t xml:space="preserve">As part of a dynamic collaboration between the University of Leicester and University of Birmingham, </w:t>
            </w:r>
            <w:r>
              <w:rPr>
                <w:rFonts w:ascii="Arial" w:hAnsi="Arial" w:cs="Arial"/>
                <w:sz w:val="22"/>
                <w:szCs w:val="22"/>
              </w:rPr>
              <w:t xml:space="preserve">you </w:t>
            </w:r>
            <w:r w:rsidRPr="00F87525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>
              <w:rPr>
                <w:rFonts w:ascii="Arial" w:hAnsi="Arial" w:cs="Arial"/>
                <w:sz w:val="22"/>
                <w:szCs w:val="22"/>
              </w:rPr>
              <w:t xml:space="preserve">have the opportunity to </w:t>
            </w:r>
            <w:r w:rsidRPr="00F87525">
              <w:rPr>
                <w:rFonts w:ascii="Arial" w:hAnsi="Arial" w:cs="Arial"/>
                <w:sz w:val="22"/>
                <w:szCs w:val="22"/>
              </w:rPr>
              <w:t xml:space="preserve">gain </w:t>
            </w:r>
            <w:r>
              <w:rPr>
                <w:rFonts w:ascii="Arial" w:hAnsi="Arial" w:cs="Arial"/>
                <w:sz w:val="22"/>
                <w:szCs w:val="22"/>
              </w:rPr>
              <w:t>expertise</w:t>
            </w:r>
            <w:r w:rsidRPr="00F87525">
              <w:rPr>
                <w:rFonts w:ascii="Arial" w:hAnsi="Arial" w:cs="Arial"/>
                <w:sz w:val="22"/>
                <w:szCs w:val="22"/>
              </w:rPr>
              <w:t xml:space="preserve"> in </w:t>
            </w:r>
            <w:r>
              <w:rPr>
                <w:rFonts w:ascii="Arial" w:hAnsi="Arial" w:cs="Arial"/>
                <w:sz w:val="22"/>
                <w:szCs w:val="22"/>
              </w:rPr>
              <w:t>bacterial genetics, protein</w:t>
            </w:r>
            <w:r w:rsidRPr="00F87525">
              <w:rPr>
                <w:rFonts w:ascii="Arial" w:hAnsi="Arial" w:cs="Arial"/>
                <w:sz w:val="22"/>
                <w:szCs w:val="22"/>
              </w:rPr>
              <w:t xml:space="preserve"> co-immunoprecipitation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and transcriptomics</w:t>
            </w:r>
            <w:r w:rsidRPr="00F87525">
              <w:rPr>
                <w:rFonts w:ascii="Arial" w:hAnsi="Arial" w:cs="Arial"/>
                <w:sz w:val="22"/>
                <w:szCs w:val="22"/>
              </w:rPr>
              <w:t xml:space="preserve"> to analyse gene expression and identify protein interactions</w:t>
            </w:r>
            <w:r>
              <w:rPr>
                <w:rFonts w:ascii="Arial" w:hAnsi="Arial" w:cs="Arial"/>
                <w:sz w:val="22"/>
                <w:szCs w:val="22"/>
              </w:rPr>
              <w:t xml:space="preserve">. The insights gained will be tested in </w:t>
            </w:r>
            <w:r w:rsidRPr="003B3B92">
              <w:rPr>
                <w:rFonts w:ascii="Arial" w:hAnsi="Arial" w:cs="Arial"/>
                <w:i/>
                <w:iCs/>
                <w:sz w:val="22"/>
                <w:szCs w:val="22"/>
              </w:rPr>
              <w:t>in vitro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3B3B92">
              <w:rPr>
                <w:rFonts w:ascii="Arial" w:hAnsi="Arial" w:cs="Arial"/>
                <w:i/>
                <w:iCs/>
                <w:sz w:val="22"/>
                <w:szCs w:val="22"/>
              </w:rPr>
              <w:t>ex vivo</w:t>
            </w:r>
            <w:r>
              <w:rPr>
                <w:rFonts w:ascii="Arial" w:hAnsi="Arial" w:cs="Arial"/>
                <w:sz w:val="22"/>
                <w:szCs w:val="22"/>
              </w:rPr>
              <w:t xml:space="preserve"> virulence models. </w:t>
            </w:r>
            <w:r w:rsidRPr="00F87525">
              <w:rPr>
                <w:rFonts w:ascii="Arial" w:hAnsi="Arial" w:cs="Arial"/>
                <w:sz w:val="22"/>
                <w:szCs w:val="22"/>
              </w:rPr>
              <w:t>These experimental approaches will be complemented by bioinformatic analysis, crucial for interpreting transcriptomic data and mapping protein interaction networks, providing deeper insight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87525">
              <w:rPr>
                <w:rFonts w:ascii="Arial" w:hAnsi="Arial" w:cs="Arial"/>
                <w:sz w:val="22"/>
                <w:szCs w:val="22"/>
              </w:rPr>
              <w:t xml:space="preserve"> into the pathways involved in lipoprotein function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7F2129" w14:textId="77777777" w:rsidR="00FF61F7" w:rsidRDefault="006D3505" w:rsidP="006D3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</w:t>
            </w:r>
            <w:r w:rsidRPr="006B1681">
              <w:rPr>
                <w:rFonts w:ascii="Arial" w:hAnsi="Arial" w:cs="Arial"/>
                <w:sz w:val="22"/>
                <w:szCs w:val="22"/>
              </w:rPr>
              <w:t xml:space="preserve"> will have the opportunity to</w:t>
            </w:r>
            <w:r>
              <w:rPr>
                <w:rFonts w:ascii="Arial" w:hAnsi="Arial" w:cs="Arial"/>
                <w:sz w:val="22"/>
                <w:szCs w:val="22"/>
              </w:rPr>
              <w:t xml:space="preserve"> conduct research</w:t>
            </w:r>
            <w:r w:rsidRPr="006B1681">
              <w:rPr>
                <w:rFonts w:ascii="Arial" w:hAnsi="Arial" w:cs="Arial"/>
                <w:sz w:val="22"/>
                <w:szCs w:val="22"/>
              </w:rPr>
              <w:t xml:space="preserve"> at</w:t>
            </w:r>
            <w:r>
              <w:rPr>
                <w:rFonts w:ascii="Arial" w:hAnsi="Arial" w:cs="Arial"/>
                <w:sz w:val="22"/>
                <w:szCs w:val="22"/>
              </w:rPr>
              <w:t xml:space="preserve"> both the</w:t>
            </w:r>
            <w:r w:rsidRPr="006B1681">
              <w:rPr>
                <w:rFonts w:ascii="Arial" w:hAnsi="Arial" w:cs="Arial"/>
                <w:sz w:val="22"/>
                <w:szCs w:val="22"/>
              </w:rPr>
              <w:t xml:space="preserve"> U</w:t>
            </w:r>
            <w:r>
              <w:rPr>
                <w:rFonts w:ascii="Arial" w:hAnsi="Arial" w:cs="Arial"/>
                <w:sz w:val="22"/>
                <w:szCs w:val="22"/>
              </w:rPr>
              <w:t xml:space="preserve">niversity of Leicester and the University of Birmingham. </w:t>
            </w:r>
            <w:r w:rsidRPr="00F87525">
              <w:rPr>
                <w:rFonts w:ascii="Arial" w:hAnsi="Arial" w:cs="Arial"/>
                <w:sz w:val="22"/>
                <w:szCs w:val="22"/>
              </w:rPr>
              <w:t xml:space="preserve">Join us in </w:t>
            </w:r>
            <w:r>
              <w:rPr>
                <w:rFonts w:ascii="Arial" w:hAnsi="Arial" w:cs="Arial"/>
                <w:sz w:val="22"/>
                <w:szCs w:val="22"/>
              </w:rPr>
              <w:t>tackling</w:t>
            </w:r>
            <w:r w:rsidRPr="00F87525">
              <w:rPr>
                <w:rFonts w:ascii="Arial" w:hAnsi="Arial" w:cs="Arial"/>
                <w:sz w:val="22"/>
                <w:szCs w:val="22"/>
              </w:rPr>
              <w:t xml:space="preserve"> the challenge of antibiotic resistance while advancing our understanding of bacterial biology. This project offers a unique opportunity to contribute to impactful research with significant implications for public health.</w:t>
            </w:r>
          </w:p>
          <w:p w14:paraId="52EFBB87" w14:textId="43A44886" w:rsidR="006D3505" w:rsidRPr="006D3505" w:rsidRDefault="006D3505" w:rsidP="006D3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DAE" w14:paraId="703CFC4C" w14:textId="77777777" w:rsidTr="001C1AF7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0B4B97E" w14:textId="39FA6C4F" w:rsidR="003A7DAE" w:rsidRDefault="003A7DAE" w:rsidP="001C1AF7">
            <w:r>
              <w:rPr>
                <w:b/>
              </w:rPr>
              <w:t>References</w:t>
            </w:r>
          </w:p>
        </w:tc>
      </w:tr>
      <w:tr w:rsidR="003A7DAE" w14:paraId="6D3114C6" w14:textId="77777777" w:rsidTr="00ED69E6">
        <w:tc>
          <w:tcPr>
            <w:tcW w:w="9016" w:type="dxa"/>
            <w:gridSpan w:val="2"/>
          </w:tcPr>
          <w:p w14:paraId="54D910B3" w14:textId="77777777" w:rsidR="006D3505" w:rsidRPr="007F4292" w:rsidRDefault="006D3505" w:rsidP="006D3505">
            <w:pPr>
              <w:pStyle w:val="EndNoteBibliography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7F429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F4292">
              <w:rPr>
                <w:rFonts w:ascii="Arial" w:hAnsi="Arial" w:cs="Arial"/>
                <w:sz w:val="18"/>
                <w:szCs w:val="18"/>
              </w:rPr>
              <w:instrText xml:space="preserve"> ADDIN EN.REFLIST </w:instrText>
            </w:r>
            <w:r w:rsidRPr="007F42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4292">
              <w:rPr>
                <w:rFonts w:ascii="Arial" w:hAnsi="Arial" w:cs="Arial"/>
                <w:sz w:val="18"/>
                <w:szCs w:val="18"/>
              </w:rPr>
              <w:t>1.</w:t>
            </w:r>
            <w:r w:rsidRPr="007F4292">
              <w:rPr>
                <w:rFonts w:ascii="Arial" w:hAnsi="Arial" w:cs="Arial"/>
                <w:sz w:val="18"/>
                <w:szCs w:val="18"/>
              </w:rPr>
              <w:tab/>
              <w:t xml:space="preserve">Smithers, L., S. Olatunji, and M. Caffrey, </w:t>
            </w:r>
            <w:r w:rsidRPr="007F4292">
              <w:rPr>
                <w:rFonts w:ascii="Arial" w:hAnsi="Arial" w:cs="Arial"/>
                <w:i/>
                <w:sz w:val="18"/>
                <w:szCs w:val="18"/>
              </w:rPr>
              <w:t>Bacterial lipoprotein posttranslational modifications. New insights and opportunities for antibiotic and vaccine development.</w:t>
            </w:r>
            <w:r w:rsidRPr="007F4292">
              <w:rPr>
                <w:rFonts w:ascii="Arial" w:hAnsi="Arial" w:cs="Arial"/>
                <w:sz w:val="18"/>
                <w:szCs w:val="18"/>
              </w:rPr>
              <w:t xml:space="preserve"> Frontiers in Microbiology, 2021. </w:t>
            </w:r>
            <w:r w:rsidRPr="007F4292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7F4292">
              <w:rPr>
                <w:rFonts w:ascii="Arial" w:hAnsi="Arial" w:cs="Arial"/>
                <w:sz w:val="18"/>
                <w:szCs w:val="18"/>
              </w:rPr>
              <w:t>: p. 788445.</w:t>
            </w:r>
          </w:p>
          <w:p w14:paraId="2662815D" w14:textId="77777777" w:rsidR="006D3505" w:rsidRPr="007F4292" w:rsidRDefault="006D3505" w:rsidP="006D3505">
            <w:pPr>
              <w:pStyle w:val="EndNoteBibliography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7F4292">
              <w:rPr>
                <w:rFonts w:ascii="Arial" w:hAnsi="Arial" w:cs="Arial"/>
                <w:sz w:val="18"/>
                <w:szCs w:val="18"/>
              </w:rPr>
              <w:t>2.</w:t>
            </w:r>
            <w:r w:rsidRPr="007F4292">
              <w:rPr>
                <w:rFonts w:ascii="Arial" w:hAnsi="Arial" w:cs="Arial"/>
                <w:sz w:val="18"/>
                <w:szCs w:val="18"/>
              </w:rPr>
              <w:tab/>
              <w:t xml:space="preserve">Schilcher, K., et al., </w:t>
            </w:r>
            <w:r w:rsidRPr="007F4292">
              <w:rPr>
                <w:rFonts w:ascii="Arial" w:hAnsi="Arial" w:cs="Arial"/>
                <w:i/>
                <w:sz w:val="18"/>
                <w:szCs w:val="18"/>
              </w:rPr>
              <w:t>Processing, Export, and Identification of Novel Linear Peptides from Staphylococcus aureus.</w:t>
            </w:r>
            <w:r w:rsidRPr="007F4292">
              <w:rPr>
                <w:rFonts w:ascii="Arial" w:hAnsi="Arial" w:cs="Arial"/>
                <w:sz w:val="18"/>
                <w:szCs w:val="18"/>
              </w:rPr>
              <w:t xml:space="preserve"> mBio, 2020. </w:t>
            </w:r>
            <w:r w:rsidRPr="007F4292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7F4292">
              <w:rPr>
                <w:rFonts w:ascii="Arial" w:hAnsi="Arial" w:cs="Arial"/>
                <w:sz w:val="18"/>
                <w:szCs w:val="18"/>
              </w:rPr>
              <w:t>(2): p. e00112-20.</w:t>
            </w:r>
          </w:p>
          <w:p w14:paraId="2C099A90" w14:textId="77777777" w:rsidR="006D3505" w:rsidRPr="007F4292" w:rsidRDefault="006D3505" w:rsidP="006D3505">
            <w:pPr>
              <w:pStyle w:val="EndNoteBibliography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7F4292">
              <w:rPr>
                <w:rFonts w:ascii="Arial" w:hAnsi="Arial" w:cs="Arial"/>
                <w:sz w:val="18"/>
                <w:szCs w:val="18"/>
              </w:rPr>
              <w:t>3.</w:t>
            </w:r>
            <w:r w:rsidRPr="007F4292">
              <w:rPr>
                <w:rFonts w:ascii="Arial" w:hAnsi="Arial" w:cs="Arial"/>
                <w:sz w:val="18"/>
                <w:szCs w:val="18"/>
              </w:rPr>
              <w:tab/>
              <w:t xml:space="preserve">Kurokawa, K., et al., </w:t>
            </w:r>
            <w:r w:rsidRPr="007F4292">
              <w:rPr>
                <w:rFonts w:ascii="Arial" w:hAnsi="Arial" w:cs="Arial"/>
                <w:i/>
                <w:sz w:val="18"/>
                <w:szCs w:val="18"/>
              </w:rPr>
              <w:t>The triacylated ATP binding cluster transporter substrate-binding lipoprotein of Staphylococcus aureus functions as a native ligand for Toll-like receptor 2.</w:t>
            </w:r>
            <w:r w:rsidRPr="007F4292">
              <w:rPr>
                <w:rFonts w:ascii="Arial" w:hAnsi="Arial" w:cs="Arial"/>
                <w:sz w:val="18"/>
                <w:szCs w:val="18"/>
              </w:rPr>
              <w:t xml:space="preserve"> Journal of Biological Chemistry, 2009. </w:t>
            </w:r>
            <w:r w:rsidRPr="007F4292">
              <w:rPr>
                <w:rFonts w:ascii="Arial" w:hAnsi="Arial" w:cs="Arial"/>
                <w:b/>
                <w:sz w:val="18"/>
                <w:szCs w:val="18"/>
              </w:rPr>
              <w:t>284</w:t>
            </w:r>
            <w:r w:rsidRPr="007F4292">
              <w:rPr>
                <w:rFonts w:ascii="Arial" w:hAnsi="Arial" w:cs="Arial"/>
                <w:sz w:val="18"/>
                <w:szCs w:val="18"/>
              </w:rPr>
              <w:t>(13): p. 8406-8411.</w:t>
            </w:r>
          </w:p>
          <w:p w14:paraId="077B4E9F" w14:textId="77777777" w:rsidR="006D3505" w:rsidRPr="007F4292" w:rsidRDefault="006D3505" w:rsidP="006D3505">
            <w:pPr>
              <w:pStyle w:val="EndNoteBibliography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7F4292">
              <w:rPr>
                <w:rFonts w:ascii="Arial" w:hAnsi="Arial" w:cs="Arial"/>
                <w:sz w:val="18"/>
                <w:szCs w:val="18"/>
              </w:rPr>
              <w:t>4.</w:t>
            </w:r>
            <w:r w:rsidRPr="007F4292">
              <w:rPr>
                <w:rFonts w:ascii="Arial" w:hAnsi="Arial" w:cs="Arial"/>
                <w:sz w:val="18"/>
                <w:szCs w:val="18"/>
              </w:rPr>
              <w:tab/>
              <w:t xml:space="preserve">Schilcher, K., et al., </w:t>
            </w:r>
            <w:r w:rsidRPr="007F4292">
              <w:rPr>
                <w:rFonts w:ascii="Arial" w:hAnsi="Arial" w:cs="Arial"/>
                <w:i/>
                <w:sz w:val="18"/>
                <w:szCs w:val="18"/>
              </w:rPr>
              <w:t>The Staphylococcus aureus CamS lipoprotein is a repressor of toxin production that shapes host-pathogen interaction.</w:t>
            </w:r>
            <w:r w:rsidRPr="007F4292">
              <w:rPr>
                <w:rFonts w:ascii="Arial" w:hAnsi="Arial" w:cs="Arial"/>
                <w:sz w:val="18"/>
                <w:szCs w:val="18"/>
              </w:rPr>
              <w:t xml:space="preserve"> PLoS Biol, 2024. </w:t>
            </w:r>
            <w:r w:rsidRPr="007F4292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7F4292">
              <w:rPr>
                <w:rFonts w:ascii="Arial" w:hAnsi="Arial" w:cs="Arial"/>
                <w:sz w:val="18"/>
                <w:szCs w:val="18"/>
              </w:rPr>
              <w:t>(1): p. e3002451.</w:t>
            </w:r>
          </w:p>
          <w:p w14:paraId="2083E81B" w14:textId="77777777" w:rsidR="006D3505" w:rsidRPr="007F4292" w:rsidRDefault="006D3505" w:rsidP="006D3505">
            <w:pPr>
              <w:pStyle w:val="EndNoteBibliography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7F4292">
              <w:rPr>
                <w:rFonts w:ascii="Arial" w:hAnsi="Arial" w:cs="Arial"/>
                <w:sz w:val="18"/>
                <w:szCs w:val="18"/>
              </w:rPr>
              <w:t>5.</w:t>
            </w:r>
            <w:r w:rsidRPr="007F4292">
              <w:rPr>
                <w:rFonts w:ascii="Arial" w:hAnsi="Arial" w:cs="Arial"/>
                <w:sz w:val="18"/>
                <w:szCs w:val="18"/>
              </w:rPr>
              <w:tab/>
              <w:t xml:space="preserve">Diep, B.A., et al., </w:t>
            </w:r>
            <w:r w:rsidRPr="007F4292">
              <w:rPr>
                <w:rFonts w:ascii="Arial" w:hAnsi="Arial" w:cs="Arial"/>
                <w:i/>
                <w:sz w:val="18"/>
                <w:szCs w:val="18"/>
              </w:rPr>
              <w:t>Identifying potential therapeutic targets of methicillin-resistant Staphylococcus aureus through in vivo proteomic analysis.</w:t>
            </w:r>
            <w:r w:rsidRPr="007F4292">
              <w:rPr>
                <w:rFonts w:ascii="Arial" w:hAnsi="Arial" w:cs="Arial"/>
                <w:sz w:val="18"/>
                <w:szCs w:val="18"/>
              </w:rPr>
              <w:t xml:space="preserve"> The Journal of infectious diseases, 2014. </w:t>
            </w:r>
            <w:r w:rsidRPr="007F4292">
              <w:rPr>
                <w:rFonts w:ascii="Arial" w:hAnsi="Arial" w:cs="Arial"/>
                <w:b/>
                <w:sz w:val="18"/>
                <w:szCs w:val="18"/>
              </w:rPr>
              <w:t>209</w:t>
            </w:r>
            <w:r w:rsidRPr="007F4292">
              <w:rPr>
                <w:rFonts w:ascii="Arial" w:hAnsi="Arial" w:cs="Arial"/>
                <w:sz w:val="18"/>
                <w:szCs w:val="18"/>
              </w:rPr>
              <w:t>(10): p. 1533-1541.</w:t>
            </w:r>
          </w:p>
          <w:p w14:paraId="7F6C0C14" w14:textId="77777777" w:rsidR="006D3505" w:rsidRPr="007F4292" w:rsidRDefault="006D3505" w:rsidP="006D3505">
            <w:pPr>
              <w:pStyle w:val="EndNoteBibliography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7F4292">
              <w:rPr>
                <w:rFonts w:ascii="Arial" w:hAnsi="Arial" w:cs="Arial"/>
                <w:sz w:val="18"/>
                <w:szCs w:val="18"/>
              </w:rPr>
              <w:t>6.</w:t>
            </w:r>
            <w:r w:rsidRPr="007F4292">
              <w:rPr>
                <w:rFonts w:ascii="Arial" w:hAnsi="Arial" w:cs="Arial"/>
                <w:sz w:val="18"/>
                <w:szCs w:val="18"/>
              </w:rPr>
              <w:tab/>
              <w:t xml:space="preserve">Braun, V. and K. Hantke, </w:t>
            </w:r>
            <w:r w:rsidRPr="007F4292">
              <w:rPr>
                <w:rFonts w:ascii="Arial" w:hAnsi="Arial" w:cs="Arial"/>
                <w:i/>
                <w:sz w:val="18"/>
                <w:szCs w:val="18"/>
              </w:rPr>
              <w:t>Lipoproteins: structure, function, biosynthesis.</w:t>
            </w:r>
            <w:r w:rsidRPr="007F4292">
              <w:rPr>
                <w:rFonts w:ascii="Arial" w:hAnsi="Arial" w:cs="Arial"/>
                <w:sz w:val="18"/>
                <w:szCs w:val="18"/>
              </w:rPr>
              <w:t xml:space="preserve"> Bacterial Cell Walls and Membranes, 2019. </w:t>
            </w:r>
            <w:r w:rsidRPr="007F4292">
              <w:rPr>
                <w:rFonts w:ascii="Arial" w:hAnsi="Arial" w:cs="Arial"/>
                <w:b/>
                <w:sz w:val="18"/>
                <w:szCs w:val="18"/>
              </w:rPr>
              <w:t>92</w:t>
            </w:r>
            <w:r w:rsidRPr="007F4292">
              <w:rPr>
                <w:rFonts w:ascii="Arial" w:hAnsi="Arial" w:cs="Arial"/>
                <w:sz w:val="18"/>
                <w:szCs w:val="18"/>
              </w:rPr>
              <w:t>: p. 39-77.</w:t>
            </w:r>
          </w:p>
          <w:p w14:paraId="6F1844E9" w14:textId="77777777" w:rsidR="006D3505" w:rsidRPr="007F4292" w:rsidRDefault="006D3505" w:rsidP="006D3505">
            <w:pPr>
              <w:pStyle w:val="EndNoteBibliography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7F4292">
              <w:rPr>
                <w:rFonts w:ascii="Arial" w:hAnsi="Arial" w:cs="Arial"/>
                <w:sz w:val="18"/>
                <w:szCs w:val="18"/>
              </w:rPr>
              <w:t>7.</w:t>
            </w:r>
            <w:r w:rsidRPr="007F4292">
              <w:rPr>
                <w:rFonts w:ascii="Arial" w:hAnsi="Arial" w:cs="Arial"/>
                <w:sz w:val="18"/>
                <w:szCs w:val="18"/>
              </w:rPr>
              <w:tab/>
              <w:t xml:space="preserve">Nguyen, M.T. and F. Gotz, </w:t>
            </w:r>
            <w:r w:rsidRPr="007F4292">
              <w:rPr>
                <w:rFonts w:ascii="Arial" w:hAnsi="Arial" w:cs="Arial"/>
                <w:i/>
                <w:sz w:val="18"/>
                <w:szCs w:val="18"/>
              </w:rPr>
              <w:t>Lipoproteins of Gram-Positive Bacteria: Key Players in the Immune Response and Virulence.</w:t>
            </w:r>
            <w:r w:rsidRPr="007F4292">
              <w:rPr>
                <w:rFonts w:ascii="Arial" w:hAnsi="Arial" w:cs="Arial"/>
                <w:sz w:val="18"/>
                <w:szCs w:val="18"/>
              </w:rPr>
              <w:t xml:space="preserve"> Microbiol Mol Biol Rev, 2016. </w:t>
            </w:r>
            <w:r w:rsidRPr="007F4292">
              <w:rPr>
                <w:rFonts w:ascii="Arial" w:hAnsi="Arial" w:cs="Arial"/>
                <w:b/>
                <w:sz w:val="18"/>
                <w:szCs w:val="18"/>
              </w:rPr>
              <w:t>80</w:t>
            </w:r>
            <w:r w:rsidRPr="007F4292">
              <w:rPr>
                <w:rFonts w:ascii="Arial" w:hAnsi="Arial" w:cs="Arial"/>
                <w:sz w:val="18"/>
                <w:szCs w:val="18"/>
              </w:rPr>
              <w:t>(3): p. 891-903.</w:t>
            </w:r>
          </w:p>
          <w:p w14:paraId="1118A359" w14:textId="77777777" w:rsidR="006D3505" w:rsidRPr="007F4292" w:rsidRDefault="006D3505" w:rsidP="006D3505">
            <w:pPr>
              <w:pStyle w:val="EndNoteBibliography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7F4292">
              <w:rPr>
                <w:rFonts w:ascii="Arial" w:hAnsi="Arial" w:cs="Arial"/>
                <w:sz w:val="18"/>
                <w:szCs w:val="18"/>
              </w:rPr>
              <w:t>8.</w:t>
            </w:r>
            <w:r w:rsidRPr="007F4292">
              <w:rPr>
                <w:rFonts w:ascii="Arial" w:hAnsi="Arial" w:cs="Arial"/>
                <w:sz w:val="18"/>
                <w:szCs w:val="18"/>
              </w:rPr>
              <w:tab/>
              <w:t xml:space="preserve">Shahmirzadi, S.V., M.T. Nguyen, and F. Gotz, </w:t>
            </w:r>
            <w:r w:rsidRPr="007F4292">
              <w:rPr>
                <w:rFonts w:ascii="Arial" w:hAnsi="Arial" w:cs="Arial"/>
                <w:i/>
                <w:sz w:val="18"/>
                <w:szCs w:val="18"/>
              </w:rPr>
              <w:t>Evaluation of Staphylococcus aureus Lipoproteins: Role in Nutritional Acquisition and Pathogenicity.</w:t>
            </w:r>
            <w:r w:rsidRPr="007F4292">
              <w:rPr>
                <w:rFonts w:ascii="Arial" w:hAnsi="Arial" w:cs="Arial"/>
                <w:sz w:val="18"/>
                <w:szCs w:val="18"/>
              </w:rPr>
              <w:t xml:space="preserve"> Front Microbiol, 2016. </w:t>
            </w:r>
            <w:r w:rsidRPr="007F4292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F4292">
              <w:rPr>
                <w:rFonts w:ascii="Arial" w:hAnsi="Arial" w:cs="Arial"/>
                <w:sz w:val="18"/>
                <w:szCs w:val="18"/>
              </w:rPr>
              <w:t>: p. 1404.</w:t>
            </w:r>
          </w:p>
          <w:p w14:paraId="793F34D1" w14:textId="77777777" w:rsidR="006D3505" w:rsidRPr="007F4292" w:rsidRDefault="006D3505" w:rsidP="006D3505">
            <w:pPr>
              <w:pStyle w:val="EndNoteBibliography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7F4292">
              <w:rPr>
                <w:rFonts w:ascii="Arial" w:hAnsi="Arial" w:cs="Arial"/>
                <w:sz w:val="18"/>
                <w:szCs w:val="18"/>
              </w:rPr>
              <w:t>9.</w:t>
            </w:r>
            <w:r w:rsidRPr="007F4292">
              <w:rPr>
                <w:rFonts w:ascii="Arial" w:hAnsi="Arial" w:cs="Arial"/>
                <w:sz w:val="18"/>
                <w:szCs w:val="18"/>
              </w:rPr>
              <w:tab/>
              <w:t xml:space="preserve">Nguyen, M.T. and F. Götz, </w:t>
            </w:r>
            <w:r w:rsidRPr="007F4292">
              <w:rPr>
                <w:rFonts w:ascii="Arial" w:hAnsi="Arial" w:cs="Arial"/>
                <w:i/>
                <w:sz w:val="18"/>
                <w:szCs w:val="18"/>
              </w:rPr>
              <w:t>Lipoproteins of Gram-positive bacteria: key players in the immune response and virulence.</w:t>
            </w:r>
            <w:r w:rsidRPr="007F4292">
              <w:rPr>
                <w:rFonts w:ascii="Arial" w:hAnsi="Arial" w:cs="Arial"/>
                <w:sz w:val="18"/>
                <w:szCs w:val="18"/>
              </w:rPr>
              <w:t xml:space="preserve"> Microbiology and Molecular Biology Reviews, 2016. </w:t>
            </w:r>
            <w:r w:rsidRPr="007F4292">
              <w:rPr>
                <w:rFonts w:ascii="Arial" w:hAnsi="Arial" w:cs="Arial"/>
                <w:b/>
                <w:sz w:val="18"/>
                <w:szCs w:val="18"/>
              </w:rPr>
              <w:t>80</w:t>
            </w:r>
            <w:r w:rsidRPr="007F4292">
              <w:rPr>
                <w:rFonts w:ascii="Arial" w:hAnsi="Arial" w:cs="Arial"/>
                <w:sz w:val="18"/>
                <w:szCs w:val="18"/>
              </w:rPr>
              <w:t>(3): p. 891-903.</w:t>
            </w:r>
          </w:p>
          <w:p w14:paraId="08DA2B91" w14:textId="77777777" w:rsidR="006D3505" w:rsidRPr="007F4292" w:rsidRDefault="006D3505" w:rsidP="006D3505">
            <w:pPr>
              <w:pStyle w:val="EndNoteBibliography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7F4292">
              <w:rPr>
                <w:rFonts w:ascii="Arial" w:hAnsi="Arial" w:cs="Arial"/>
                <w:sz w:val="18"/>
                <w:szCs w:val="18"/>
              </w:rPr>
              <w:lastRenderedPageBreak/>
              <w:t>10.</w:t>
            </w:r>
            <w:r w:rsidRPr="007F4292">
              <w:rPr>
                <w:rFonts w:ascii="Arial" w:hAnsi="Arial" w:cs="Arial"/>
                <w:sz w:val="18"/>
                <w:szCs w:val="18"/>
              </w:rPr>
              <w:tab/>
              <w:t xml:space="preserve">Aliprantis, A.O., et al., </w:t>
            </w:r>
            <w:r w:rsidRPr="007F4292">
              <w:rPr>
                <w:rFonts w:ascii="Arial" w:hAnsi="Arial" w:cs="Arial"/>
                <w:i/>
                <w:sz w:val="18"/>
                <w:szCs w:val="18"/>
              </w:rPr>
              <w:t>Cell activation and apoptosis by bacterial lipoproteins through toll-like receptor-2.</w:t>
            </w:r>
            <w:r w:rsidRPr="007F4292">
              <w:rPr>
                <w:rFonts w:ascii="Arial" w:hAnsi="Arial" w:cs="Arial"/>
                <w:sz w:val="18"/>
                <w:szCs w:val="18"/>
              </w:rPr>
              <w:t xml:space="preserve"> Science, 1999. </w:t>
            </w:r>
            <w:r w:rsidRPr="007F4292">
              <w:rPr>
                <w:rFonts w:ascii="Arial" w:hAnsi="Arial" w:cs="Arial"/>
                <w:b/>
                <w:sz w:val="18"/>
                <w:szCs w:val="18"/>
              </w:rPr>
              <w:t>285</w:t>
            </w:r>
            <w:r w:rsidRPr="007F4292">
              <w:rPr>
                <w:rFonts w:ascii="Arial" w:hAnsi="Arial" w:cs="Arial"/>
                <w:sz w:val="18"/>
                <w:szCs w:val="18"/>
              </w:rPr>
              <w:t>(5428): p. 736-739.</w:t>
            </w:r>
          </w:p>
          <w:p w14:paraId="34C6140C" w14:textId="77777777" w:rsidR="006D3505" w:rsidRPr="007F4292" w:rsidRDefault="006D3505" w:rsidP="006D3505">
            <w:pPr>
              <w:pStyle w:val="EndNoteBibliography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7F4292">
              <w:rPr>
                <w:rFonts w:ascii="Arial" w:hAnsi="Arial" w:cs="Arial"/>
                <w:sz w:val="18"/>
                <w:szCs w:val="18"/>
              </w:rPr>
              <w:t>11.</w:t>
            </w:r>
            <w:r w:rsidRPr="007F4292">
              <w:rPr>
                <w:rFonts w:ascii="Arial" w:hAnsi="Arial" w:cs="Arial"/>
                <w:sz w:val="18"/>
                <w:szCs w:val="18"/>
              </w:rPr>
              <w:tab/>
              <w:t xml:space="preserve">Dunny, G.M., et al., </w:t>
            </w:r>
            <w:r w:rsidRPr="007F4292">
              <w:rPr>
                <w:rFonts w:ascii="Arial" w:hAnsi="Arial" w:cs="Arial"/>
                <w:i/>
                <w:sz w:val="18"/>
                <w:szCs w:val="18"/>
              </w:rPr>
              <w:t>Plasmid transfer in Streptococcus faecalis: production of multiple sex pheromones by recipients.</w:t>
            </w:r>
            <w:r w:rsidRPr="007F4292">
              <w:rPr>
                <w:rFonts w:ascii="Arial" w:hAnsi="Arial" w:cs="Arial"/>
                <w:sz w:val="18"/>
                <w:szCs w:val="18"/>
              </w:rPr>
              <w:t xml:space="preserve"> Plasmid, 1979. </w:t>
            </w:r>
            <w:r w:rsidRPr="007F429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7F4292">
              <w:rPr>
                <w:rFonts w:ascii="Arial" w:hAnsi="Arial" w:cs="Arial"/>
                <w:sz w:val="18"/>
                <w:szCs w:val="18"/>
              </w:rPr>
              <w:t>(3): p. 454-65.</w:t>
            </w:r>
          </w:p>
          <w:p w14:paraId="4CC99A4B" w14:textId="7827EB9F" w:rsidR="003A7DAE" w:rsidRDefault="006D3505" w:rsidP="00ED69E6">
            <w:pPr>
              <w:rPr>
                <w:b/>
              </w:rPr>
            </w:pPr>
            <w:r w:rsidRPr="007F42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FEF6135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1D713C9F" w14:textId="77777777" w:rsidR="00066C81" w:rsidRPr="00BD5F21" w:rsidRDefault="00066C81" w:rsidP="00066C81">
      <w:pPr>
        <w:spacing w:after="0" w:line="240" w:lineRule="auto"/>
        <w:rPr>
          <w:b/>
          <w:bCs/>
        </w:rPr>
      </w:pPr>
    </w:p>
    <w:sectPr w:rsidR="00066C81" w:rsidRPr="00BD5F21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10D40"/>
    <w:multiLevelType w:val="hybridMultilevel"/>
    <w:tmpl w:val="0F0A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81"/>
    <w:rsid w:val="00066C81"/>
    <w:rsid w:val="000D3D42"/>
    <w:rsid w:val="003A7DAE"/>
    <w:rsid w:val="00414FD7"/>
    <w:rsid w:val="006D3505"/>
    <w:rsid w:val="006F46FB"/>
    <w:rsid w:val="009C30A0"/>
    <w:rsid w:val="009C47A8"/>
    <w:rsid w:val="00AE1D90"/>
    <w:rsid w:val="00AE49DF"/>
    <w:rsid w:val="00BB70D0"/>
    <w:rsid w:val="00BD5F21"/>
    <w:rsid w:val="00C97F86"/>
    <w:rsid w:val="00DE6413"/>
    <w:rsid w:val="00EF0A9E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C236"/>
  <w15:chartTrackingRefBased/>
  <w15:docId w15:val="{87EC11FF-9B23-4746-AD2B-2639FE3C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81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9D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F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EF0A9E"/>
  </w:style>
  <w:style w:type="character" w:customStyle="1" w:styleId="eop">
    <w:name w:val="eop"/>
    <w:basedOn w:val="DefaultParagraphFont"/>
    <w:rsid w:val="00EF0A9E"/>
  </w:style>
  <w:style w:type="paragraph" w:customStyle="1" w:styleId="EndNoteBibliography">
    <w:name w:val="EndNote Bibliography"/>
    <w:basedOn w:val="Normal"/>
    <w:link w:val="EndNoteBibliographyChar"/>
    <w:rsid w:val="006D3505"/>
    <w:pPr>
      <w:spacing w:line="240" w:lineRule="auto"/>
    </w:pPr>
    <w:rPr>
      <w:rFonts w:eastAsiaTheme="minorHAnsi"/>
      <w:noProof/>
      <w:color w:val="auto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D3505"/>
    <w:rPr>
      <w:rFonts w:ascii="Calibri" w:hAnsi="Calibri" w:cs="Calibri"/>
      <w:noProof/>
      <w:lang w:val="en-US"/>
    </w:rPr>
  </w:style>
  <w:style w:type="paragraph" w:styleId="NormalWeb">
    <w:name w:val="Normal (Web)"/>
    <w:basedOn w:val="Normal"/>
    <w:uiPriority w:val="99"/>
    <w:unhideWhenUsed/>
    <w:rsid w:val="006D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D35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geoghegan@bham.ac.uk" TargetMode="External"/><Relationship Id="rId5" Type="http://schemas.openxmlformats.org/officeDocument/2006/relationships/hyperlink" Target="mailto:ks665@leicester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White</dc:creator>
  <cp:keywords/>
  <dc:description/>
  <cp:lastModifiedBy>Finch, Lisa A.</cp:lastModifiedBy>
  <cp:revision>3</cp:revision>
  <dcterms:created xsi:type="dcterms:W3CDTF">2024-11-19T09:14:00Z</dcterms:created>
  <dcterms:modified xsi:type="dcterms:W3CDTF">2024-11-19T09:16:00Z</dcterms:modified>
</cp:coreProperties>
</file>