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56579C0E" w:rsidR="00EF0A9E" w:rsidRDefault="009C30A0"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MRC AIM</w:t>
      </w:r>
      <w:r w:rsidR="00EF0A9E">
        <w:rPr>
          <w:rStyle w:val="normaltextrun"/>
          <w:rFonts w:ascii="Calibri" w:hAnsi="Calibri" w:cs="Calibri"/>
          <w:b/>
          <w:bCs/>
        </w:rPr>
        <w:t xml:space="preserve"> Studentship Project 2025-6 entry.</w:t>
      </w:r>
      <w:r w:rsidR="00EF0A9E">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697F02BE" w:rsidR="00066C81" w:rsidRPr="00DB1A6A" w:rsidRDefault="00DB1A6A" w:rsidP="00066C81">
            <w:pPr>
              <w:rPr>
                <w:bCs/>
                <w:color w:val="auto"/>
              </w:rPr>
            </w:pPr>
            <w:r w:rsidRPr="00DB1A6A">
              <w:rPr>
                <w:rFonts w:asciiTheme="majorHAnsi" w:hAnsiTheme="majorHAnsi" w:cstheme="majorHAnsi"/>
                <w:bCs/>
                <w:color w:val="auto"/>
              </w:rPr>
              <w:t>Prof Sylwia Bujkiewicz</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670D3360" w:rsidR="00066C81" w:rsidRPr="00DB1A6A" w:rsidRDefault="00DB1A6A" w:rsidP="00066C81">
            <w:pPr>
              <w:rPr>
                <w:bCs/>
                <w:color w:val="auto"/>
              </w:rPr>
            </w:pPr>
            <w:r w:rsidRPr="00DB1A6A">
              <w:rPr>
                <w:rFonts w:asciiTheme="majorHAnsi" w:hAnsiTheme="majorHAnsi" w:cstheme="majorHAnsi"/>
                <w:bCs/>
                <w:color w:val="auto"/>
              </w:rPr>
              <w:t>Department of Population Health Sciences</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1C6DAF0B" w:rsidR="00C97F86" w:rsidRPr="00DB1A6A" w:rsidRDefault="00DB1A6A" w:rsidP="00DB1A6A">
            <w:pPr>
              <w:pStyle w:val="NoSpacing"/>
              <w:rPr>
                <w:rFonts w:asciiTheme="majorHAnsi" w:hAnsiTheme="majorHAnsi" w:cstheme="majorHAnsi"/>
                <w:bCs/>
              </w:rPr>
            </w:pPr>
            <w:hyperlink r:id="rId5" w:history="1">
              <w:r w:rsidRPr="00654E01">
                <w:rPr>
                  <w:rStyle w:val="Hyperlink"/>
                  <w:rFonts w:asciiTheme="majorHAnsi" w:hAnsiTheme="majorHAnsi" w:cstheme="majorHAnsi"/>
                  <w:bCs/>
                  <w:color w:val="1F4E79" w:themeColor="accent1" w:themeShade="80"/>
                </w:rPr>
                <w:t>sylwia.bujkiewicz@le.ac.uk</w:t>
              </w:r>
            </w:hyperlink>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57AA7A5E" w:rsidR="00066C81" w:rsidRPr="00DB1A6A" w:rsidRDefault="00DB1A6A" w:rsidP="00ED69E6">
            <w:pPr>
              <w:rPr>
                <w:bCs/>
                <w:color w:val="auto"/>
              </w:rPr>
            </w:pPr>
            <w:r w:rsidRPr="00DB1A6A">
              <w:rPr>
                <w:rFonts w:asciiTheme="majorHAnsi" w:hAnsiTheme="majorHAnsi" w:cstheme="majorHAnsi"/>
                <w:bCs/>
                <w:color w:val="auto"/>
              </w:rPr>
              <w:t>Prof Richard Riley</w:t>
            </w:r>
            <w:r w:rsidRPr="00DB1A6A">
              <w:rPr>
                <w:rFonts w:asciiTheme="majorHAnsi" w:hAnsiTheme="majorHAnsi" w:cstheme="majorHAnsi"/>
                <w:bCs/>
                <w:color w:val="auto"/>
              </w:rPr>
              <w:t xml:space="preserve"> / </w:t>
            </w:r>
            <w:r w:rsidRPr="00DB1A6A">
              <w:rPr>
                <w:rFonts w:asciiTheme="majorHAnsi" w:hAnsiTheme="majorHAnsi" w:cstheme="majorHAnsi"/>
                <w:bCs/>
                <w:color w:val="auto"/>
              </w:rPr>
              <w:t>Dr Sam Khan</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2FD7BF5D" w14:textId="1A2ADB6D" w:rsidR="00DB1A6A" w:rsidRPr="00DB1A6A" w:rsidRDefault="00DB1A6A" w:rsidP="00ED69E6">
            <w:pPr>
              <w:rPr>
                <w:rFonts w:asciiTheme="majorHAnsi" w:hAnsiTheme="majorHAnsi" w:cstheme="majorHAnsi"/>
                <w:bCs/>
                <w:color w:val="auto"/>
              </w:rPr>
            </w:pPr>
            <w:r w:rsidRPr="00DB1A6A">
              <w:rPr>
                <w:rFonts w:asciiTheme="majorHAnsi" w:hAnsiTheme="majorHAnsi" w:cstheme="majorHAnsi"/>
                <w:bCs/>
                <w:color w:val="auto"/>
              </w:rPr>
              <w:t>Department of Applied Health Sciences, School of Health Sciences, University of Birmingham</w:t>
            </w:r>
            <w:r w:rsidRPr="00DB1A6A">
              <w:rPr>
                <w:rFonts w:asciiTheme="majorHAnsi" w:hAnsiTheme="majorHAnsi" w:cstheme="majorHAnsi"/>
                <w:bCs/>
                <w:color w:val="auto"/>
              </w:rPr>
              <w:t xml:space="preserve"> </w:t>
            </w:r>
          </w:p>
          <w:p w14:paraId="1B7222C7" w14:textId="264E95DB" w:rsidR="00066C81" w:rsidRPr="00DB1A6A" w:rsidRDefault="00DB1A6A" w:rsidP="00ED69E6">
            <w:pPr>
              <w:rPr>
                <w:bCs/>
                <w:color w:val="auto"/>
              </w:rPr>
            </w:pPr>
            <w:r w:rsidRPr="00DB1A6A">
              <w:rPr>
                <w:rFonts w:asciiTheme="majorHAnsi" w:hAnsiTheme="majorHAnsi" w:cstheme="majorHAnsi"/>
                <w:bCs/>
                <w:color w:val="auto"/>
              </w:rPr>
              <w:t>Department of Genetics, Genomics and Cancer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60E1BB9B" w:rsidR="003A7DAE" w:rsidRPr="00DB1A6A" w:rsidRDefault="00DB1A6A" w:rsidP="00ED69E6">
            <w:pPr>
              <w:rPr>
                <w:bCs/>
                <w:color w:val="auto"/>
              </w:rPr>
            </w:pPr>
            <w:hyperlink r:id="rId6" w:history="1">
              <w:r w:rsidRPr="00654E01">
                <w:rPr>
                  <w:rStyle w:val="Hyperlink"/>
                  <w:rFonts w:asciiTheme="majorHAnsi" w:hAnsiTheme="majorHAnsi" w:cstheme="majorHAnsi"/>
                  <w:bCs/>
                  <w:color w:val="1F4E79" w:themeColor="accent1" w:themeShade="80"/>
                </w:rPr>
                <w:t>r.d.riley@bham.ac.uk</w:t>
              </w:r>
            </w:hyperlink>
            <w:r w:rsidRPr="00654E01">
              <w:rPr>
                <w:rFonts w:asciiTheme="majorHAnsi" w:hAnsiTheme="majorHAnsi" w:cstheme="majorHAnsi"/>
                <w:bCs/>
                <w:color w:val="1F4E79" w:themeColor="accent1" w:themeShade="80"/>
              </w:rPr>
              <w:t xml:space="preserve"> / </w:t>
            </w:r>
            <w:hyperlink r:id="rId7" w:history="1">
              <w:r w:rsidRPr="00654E01">
                <w:rPr>
                  <w:rStyle w:val="Hyperlink"/>
                  <w:rFonts w:asciiTheme="majorHAnsi" w:hAnsiTheme="majorHAnsi" w:cstheme="majorHAnsi"/>
                  <w:bCs/>
                  <w:color w:val="1F4E79" w:themeColor="accent1" w:themeShade="80"/>
                </w:rPr>
                <w:t>sk504@le.ac.uk</w:t>
              </w:r>
            </w:hyperlink>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3BCE7811" w:rsidR="00066C81" w:rsidRPr="00DB1A6A" w:rsidRDefault="00DB1A6A" w:rsidP="00DB1A6A">
            <w:pPr>
              <w:pStyle w:val="Default"/>
              <w:rPr>
                <w:rFonts w:asciiTheme="majorHAnsi" w:hAnsiTheme="majorHAnsi" w:cstheme="majorHAnsi"/>
                <w:bCs/>
                <w:iCs/>
                <w:color w:val="auto"/>
              </w:rPr>
            </w:pPr>
            <w:r w:rsidRPr="00DB1A6A">
              <w:rPr>
                <w:rFonts w:asciiTheme="majorHAnsi" w:hAnsiTheme="majorHAnsi" w:cstheme="majorHAnsi"/>
                <w:bCs/>
                <w:iCs/>
                <w:color w:val="auto"/>
              </w:rPr>
              <w:t>Analytic methods for leveraging complex data to inform effective evaluation of cancer therapies</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6C1F2E78" w14:textId="77777777" w:rsidR="00DB1A6A" w:rsidRPr="00DB1A6A" w:rsidRDefault="00DB1A6A" w:rsidP="00DB1A6A">
            <w:pPr>
              <w:pStyle w:val="Default"/>
              <w:spacing w:after="120"/>
              <w:rPr>
                <w:rFonts w:asciiTheme="majorHAnsi" w:hAnsiTheme="majorHAnsi" w:cstheme="majorHAnsi"/>
                <w:color w:val="auto"/>
                <w:sz w:val="22"/>
                <w:szCs w:val="22"/>
              </w:rPr>
            </w:pPr>
            <w:r w:rsidRPr="00DB1A6A">
              <w:rPr>
                <w:rFonts w:asciiTheme="majorHAnsi" w:hAnsiTheme="majorHAnsi" w:cstheme="majorHAnsi"/>
                <w:color w:val="auto"/>
                <w:sz w:val="22"/>
                <w:szCs w:val="22"/>
              </w:rPr>
              <w:t xml:space="preserve">This PhD project will focus on application and development of methods for evaluation of the effectiveness of cancer therapies. Modern cancer therapies are often developed for subsets of patients harbouring a particular biomarker. Therefore, clinical trials evaluating the effectiveness of cancer therapies may be small, resulting in uncertainty about the effectiveness of these therapies; for example, in improving patients’ survival. This project will investigate efficient methods for combining diverse data to improve the precision of the effectiveness estimates. In turn, it will help improve the efficiency of important decisions about which new therapies are available to patients. </w:t>
            </w:r>
          </w:p>
          <w:p w14:paraId="03469DF2" w14:textId="77777777" w:rsidR="00DB1A6A" w:rsidRPr="00DB1A6A" w:rsidRDefault="00DB1A6A" w:rsidP="00DB1A6A">
            <w:pPr>
              <w:pStyle w:val="Default"/>
              <w:spacing w:after="120"/>
              <w:rPr>
                <w:rFonts w:asciiTheme="majorHAnsi" w:hAnsiTheme="majorHAnsi" w:cstheme="majorHAnsi"/>
                <w:color w:val="auto"/>
                <w:sz w:val="22"/>
                <w:szCs w:val="22"/>
              </w:rPr>
            </w:pPr>
            <w:r w:rsidRPr="00DB1A6A">
              <w:rPr>
                <w:rFonts w:asciiTheme="majorHAnsi" w:hAnsiTheme="majorHAnsi" w:cstheme="majorHAnsi"/>
                <w:color w:val="auto"/>
                <w:sz w:val="22"/>
                <w:szCs w:val="22"/>
              </w:rPr>
              <w:t xml:space="preserve">You will apply a range of modern tools from biostatistics, including Bayesian analysis, and data science to evaluate cancer therapies. You will use diverse data from clinical trials, including alternative outcomes (other than survival) or different cancers, and data collected routinely in hospitals available from electronic health records. </w:t>
            </w:r>
          </w:p>
          <w:p w14:paraId="22E79A34" w14:textId="45D54704" w:rsidR="00FF61F7" w:rsidRPr="00DB1A6A" w:rsidRDefault="00DB1A6A" w:rsidP="00DB1A6A">
            <w:pPr>
              <w:pStyle w:val="Default"/>
              <w:spacing w:after="120"/>
              <w:rPr>
                <w:rFonts w:asciiTheme="majorHAnsi" w:hAnsiTheme="majorHAnsi" w:cstheme="majorHAnsi"/>
                <w:color w:val="auto"/>
                <w:sz w:val="22"/>
                <w:szCs w:val="22"/>
              </w:rPr>
            </w:pPr>
            <w:r w:rsidRPr="00DB1A6A">
              <w:rPr>
                <w:rFonts w:asciiTheme="majorHAnsi" w:hAnsiTheme="majorHAnsi" w:cstheme="majorHAnsi"/>
                <w:color w:val="auto"/>
                <w:sz w:val="22"/>
                <w:szCs w:val="22"/>
              </w:rPr>
              <w:t>You will benefit from an experienced supervisory team, including academics from the University of Leicester and the University of Birmingham and experts from industry from AstraZeneca, with expertise in statistics, data science and oncology. The project will provide an opportunity to develop a range of analytical skills and gain insight into drug development processes.</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t>References</w:t>
            </w:r>
          </w:p>
        </w:tc>
      </w:tr>
      <w:tr w:rsidR="003A7DAE" w14:paraId="6D3114C6" w14:textId="77777777" w:rsidTr="00ED69E6">
        <w:tc>
          <w:tcPr>
            <w:tcW w:w="9016" w:type="dxa"/>
            <w:gridSpan w:val="2"/>
          </w:tcPr>
          <w:p w14:paraId="70E4B37D" w14:textId="77777777" w:rsidR="00DB1A6A" w:rsidRPr="00DB1A6A" w:rsidRDefault="00DB1A6A" w:rsidP="00DB1A6A">
            <w:pPr>
              <w:pStyle w:val="NoSpacing"/>
              <w:numPr>
                <w:ilvl w:val="0"/>
                <w:numId w:val="2"/>
              </w:numPr>
              <w:jc w:val="both"/>
              <w:rPr>
                <w:rFonts w:asciiTheme="majorHAnsi" w:hAnsiTheme="majorHAnsi" w:cstheme="majorHAnsi"/>
              </w:rPr>
            </w:pPr>
            <w:r w:rsidRPr="00DB1A6A">
              <w:rPr>
                <w:rFonts w:asciiTheme="majorHAnsi" w:hAnsiTheme="majorHAnsi" w:cstheme="majorHAnsi"/>
                <w:b/>
                <w:bCs/>
              </w:rPr>
              <w:t>Singh J</w:t>
            </w:r>
            <w:r w:rsidRPr="00DB1A6A">
              <w:rPr>
                <w:rFonts w:asciiTheme="majorHAnsi" w:hAnsiTheme="majorHAnsi" w:cstheme="majorHAnsi"/>
              </w:rPr>
              <w:t xml:space="preserve">, </w:t>
            </w:r>
            <w:proofErr w:type="spellStart"/>
            <w:r w:rsidRPr="00DB1A6A">
              <w:rPr>
                <w:rFonts w:asciiTheme="majorHAnsi" w:hAnsiTheme="majorHAnsi" w:cstheme="majorHAnsi"/>
              </w:rPr>
              <w:t>Anwer</w:t>
            </w:r>
            <w:proofErr w:type="spellEnd"/>
            <w:r w:rsidRPr="00DB1A6A">
              <w:rPr>
                <w:rFonts w:asciiTheme="majorHAnsi" w:hAnsiTheme="majorHAnsi" w:cstheme="majorHAnsi"/>
              </w:rPr>
              <w:t xml:space="preserve"> S, Palmer S, Saramago P, Thomas AL, Dias S, Soares M, </w:t>
            </w:r>
            <w:r w:rsidRPr="00DB1A6A">
              <w:rPr>
                <w:rFonts w:asciiTheme="majorHAnsi" w:hAnsiTheme="majorHAnsi" w:cstheme="majorHAnsi"/>
                <w:b/>
                <w:bCs/>
              </w:rPr>
              <w:t>Bujkiewicz S</w:t>
            </w:r>
            <w:r w:rsidRPr="00DB1A6A">
              <w:rPr>
                <w:rFonts w:asciiTheme="majorHAnsi" w:hAnsiTheme="majorHAnsi" w:cstheme="majorHAnsi"/>
              </w:rPr>
              <w:t xml:space="preserve">, Multi-indication evidence synthesis in oncology health technology assessment, Medical Decision Making (in press, preprint available at </w:t>
            </w:r>
            <w:hyperlink r:id="rId8" w:history="1">
              <w:r w:rsidRPr="00DB1A6A">
                <w:rPr>
                  <w:rStyle w:val="Hyperlink"/>
                  <w:rFonts w:asciiTheme="majorHAnsi" w:hAnsiTheme="majorHAnsi" w:cstheme="majorHAnsi"/>
                  <w:color w:val="auto"/>
                </w:rPr>
                <w:t>https://arxiv.org/abs/2311.12452</w:t>
              </w:r>
            </w:hyperlink>
            <w:r w:rsidRPr="00DB1A6A">
              <w:rPr>
                <w:rFonts w:asciiTheme="majorHAnsi" w:hAnsiTheme="majorHAnsi" w:cstheme="majorHAnsi"/>
              </w:rPr>
              <w:t>).</w:t>
            </w:r>
          </w:p>
          <w:p w14:paraId="10C6AF6F" w14:textId="77777777" w:rsidR="00DB1A6A" w:rsidRPr="00DB1A6A" w:rsidRDefault="00DB1A6A" w:rsidP="00DB1A6A">
            <w:pPr>
              <w:pStyle w:val="NoSpacing"/>
              <w:numPr>
                <w:ilvl w:val="0"/>
                <w:numId w:val="2"/>
              </w:numPr>
              <w:jc w:val="both"/>
              <w:rPr>
                <w:rFonts w:asciiTheme="majorHAnsi" w:hAnsiTheme="majorHAnsi" w:cstheme="majorHAnsi"/>
              </w:rPr>
            </w:pPr>
            <w:r w:rsidRPr="00DB1A6A">
              <w:rPr>
                <w:rFonts w:asciiTheme="majorHAnsi" w:hAnsiTheme="majorHAnsi" w:cstheme="majorHAnsi"/>
              </w:rPr>
              <w:t xml:space="preserve">Ferrara R, </w:t>
            </w:r>
            <w:proofErr w:type="spellStart"/>
            <w:r w:rsidRPr="00DB1A6A">
              <w:rPr>
                <w:rFonts w:asciiTheme="majorHAnsi" w:hAnsiTheme="majorHAnsi" w:cstheme="majorHAnsi"/>
              </w:rPr>
              <w:t>Imbimbo</w:t>
            </w:r>
            <w:proofErr w:type="spellEnd"/>
            <w:r w:rsidRPr="00DB1A6A">
              <w:rPr>
                <w:rFonts w:asciiTheme="majorHAnsi" w:hAnsiTheme="majorHAnsi" w:cstheme="majorHAnsi"/>
              </w:rPr>
              <w:t xml:space="preserve"> M, Malouf R, Paget-Bailly S, Calais F, </w:t>
            </w:r>
            <w:proofErr w:type="spellStart"/>
            <w:r w:rsidRPr="00DB1A6A">
              <w:rPr>
                <w:rFonts w:asciiTheme="majorHAnsi" w:hAnsiTheme="majorHAnsi" w:cstheme="majorHAnsi"/>
              </w:rPr>
              <w:t>Marchal</w:t>
            </w:r>
            <w:proofErr w:type="spellEnd"/>
            <w:r w:rsidRPr="00DB1A6A">
              <w:rPr>
                <w:rFonts w:asciiTheme="majorHAnsi" w:hAnsiTheme="majorHAnsi" w:cstheme="majorHAnsi"/>
              </w:rPr>
              <w:t xml:space="preserve"> C, </w:t>
            </w:r>
            <w:proofErr w:type="spellStart"/>
            <w:r w:rsidRPr="00DB1A6A">
              <w:rPr>
                <w:rFonts w:asciiTheme="majorHAnsi" w:hAnsiTheme="majorHAnsi" w:cstheme="majorHAnsi"/>
              </w:rPr>
              <w:t>Westeel</w:t>
            </w:r>
            <w:proofErr w:type="spellEnd"/>
            <w:r w:rsidRPr="00DB1A6A">
              <w:rPr>
                <w:rFonts w:asciiTheme="majorHAnsi" w:hAnsiTheme="majorHAnsi" w:cstheme="majorHAnsi"/>
              </w:rPr>
              <w:t xml:space="preserve"> V. Single or combined immune checkpoint inhibitors compared to first‐line platinum‐based chemotherapy with or without bevacizumab for people with advanced non‐small cell lung cancer. </w:t>
            </w:r>
            <w:r w:rsidRPr="00DB1A6A">
              <w:rPr>
                <w:rFonts w:asciiTheme="majorHAnsi" w:hAnsiTheme="majorHAnsi" w:cstheme="majorHAnsi"/>
                <w:i/>
              </w:rPr>
              <w:t>Cochrane Database of Systematic Reviews</w:t>
            </w:r>
            <w:r w:rsidRPr="00DB1A6A">
              <w:rPr>
                <w:rFonts w:asciiTheme="majorHAnsi" w:hAnsiTheme="majorHAnsi" w:cstheme="majorHAnsi"/>
              </w:rPr>
              <w:t>. 2020(12).</w:t>
            </w:r>
          </w:p>
          <w:p w14:paraId="3144F3E4" w14:textId="77777777" w:rsidR="00DB1A6A" w:rsidRPr="00DB1A6A" w:rsidRDefault="00DB1A6A" w:rsidP="00DB1A6A">
            <w:pPr>
              <w:pStyle w:val="NoSpacing"/>
              <w:numPr>
                <w:ilvl w:val="0"/>
                <w:numId w:val="2"/>
              </w:numPr>
              <w:jc w:val="both"/>
              <w:rPr>
                <w:rFonts w:asciiTheme="majorHAnsi" w:hAnsiTheme="majorHAnsi" w:cstheme="majorHAnsi"/>
              </w:rPr>
            </w:pPr>
            <w:r w:rsidRPr="00DB1A6A">
              <w:rPr>
                <w:rFonts w:asciiTheme="majorHAnsi" w:hAnsiTheme="majorHAnsi" w:cstheme="majorHAnsi"/>
              </w:rPr>
              <w:t xml:space="preserve">Narayan, V., </w:t>
            </w:r>
            <w:proofErr w:type="spellStart"/>
            <w:r w:rsidRPr="00DB1A6A">
              <w:rPr>
                <w:rFonts w:asciiTheme="majorHAnsi" w:hAnsiTheme="majorHAnsi" w:cstheme="majorHAnsi"/>
              </w:rPr>
              <w:t>Kahlmeyer</w:t>
            </w:r>
            <w:proofErr w:type="spellEnd"/>
            <w:r w:rsidRPr="00DB1A6A">
              <w:rPr>
                <w:rFonts w:asciiTheme="majorHAnsi" w:hAnsiTheme="majorHAnsi" w:cstheme="majorHAnsi"/>
              </w:rPr>
              <w:t xml:space="preserve">, A., </w:t>
            </w:r>
            <w:proofErr w:type="spellStart"/>
            <w:r w:rsidRPr="00DB1A6A">
              <w:rPr>
                <w:rFonts w:asciiTheme="majorHAnsi" w:hAnsiTheme="majorHAnsi" w:cstheme="majorHAnsi"/>
              </w:rPr>
              <w:t>Dahm</w:t>
            </w:r>
            <w:proofErr w:type="spellEnd"/>
            <w:r w:rsidRPr="00DB1A6A">
              <w:rPr>
                <w:rFonts w:asciiTheme="majorHAnsi" w:hAnsiTheme="majorHAnsi" w:cstheme="majorHAnsi"/>
              </w:rPr>
              <w:t xml:space="preserve">, P., </w:t>
            </w:r>
            <w:proofErr w:type="spellStart"/>
            <w:r w:rsidRPr="00DB1A6A">
              <w:rPr>
                <w:rFonts w:asciiTheme="majorHAnsi" w:hAnsiTheme="majorHAnsi" w:cstheme="majorHAnsi"/>
              </w:rPr>
              <w:t>Skoetz</w:t>
            </w:r>
            <w:proofErr w:type="spellEnd"/>
            <w:r w:rsidRPr="00DB1A6A">
              <w:rPr>
                <w:rFonts w:asciiTheme="majorHAnsi" w:hAnsiTheme="majorHAnsi" w:cstheme="majorHAnsi"/>
              </w:rPr>
              <w:t xml:space="preserve">, N., Risk, M.C., </w:t>
            </w:r>
            <w:proofErr w:type="spellStart"/>
            <w:r w:rsidRPr="00DB1A6A">
              <w:rPr>
                <w:rFonts w:asciiTheme="majorHAnsi" w:hAnsiTheme="majorHAnsi" w:cstheme="majorHAnsi"/>
              </w:rPr>
              <w:t>Bongiorno</w:t>
            </w:r>
            <w:proofErr w:type="spellEnd"/>
            <w:r w:rsidRPr="00DB1A6A">
              <w:rPr>
                <w:rFonts w:asciiTheme="majorHAnsi" w:hAnsiTheme="majorHAnsi" w:cstheme="majorHAnsi"/>
              </w:rPr>
              <w:t xml:space="preserve">, C., Patel, N., Hwang, E.C., Jung, J.H., </w:t>
            </w:r>
            <w:proofErr w:type="spellStart"/>
            <w:r w:rsidRPr="00DB1A6A">
              <w:rPr>
                <w:rFonts w:asciiTheme="majorHAnsi" w:hAnsiTheme="majorHAnsi" w:cstheme="majorHAnsi"/>
              </w:rPr>
              <w:t>Gartlehner</w:t>
            </w:r>
            <w:proofErr w:type="spellEnd"/>
            <w:r w:rsidRPr="00DB1A6A">
              <w:rPr>
                <w:rFonts w:asciiTheme="majorHAnsi" w:hAnsiTheme="majorHAnsi" w:cstheme="majorHAnsi"/>
              </w:rPr>
              <w:t xml:space="preserve">, G. and </w:t>
            </w:r>
            <w:proofErr w:type="spellStart"/>
            <w:r w:rsidRPr="00DB1A6A">
              <w:rPr>
                <w:rFonts w:asciiTheme="majorHAnsi" w:hAnsiTheme="majorHAnsi" w:cstheme="majorHAnsi"/>
              </w:rPr>
              <w:t>Kunath</w:t>
            </w:r>
            <w:proofErr w:type="spellEnd"/>
            <w:r w:rsidRPr="00DB1A6A">
              <w:rPr>
                <w:rFonts w:asciiTheme="majorHAnsi" w:hAnsiTheme="majorHAnsi" w:cstheme="majorHAnsi"/>
              </w:rPr>
              <w:t xml:space="preserve">, F., 2018. Pembrolizumab monotherapy versus chemotherapy for treatment of advanced urothelial carcinoma with disease progression during or following platinum‐containing chemotherapy. </w:t>
            </w:r>
            <w:r w:rsidRPr="00DB1A6A">
              <w:rPr>
                <w:rFonts w:asciiTheme="majorHAnsi" w:hAnsiTheme="majorHAnsi" w:cstheme="majorHAnsi"/>
                <w:i/>
              </w:rPr>
              <w:t>A Cochrane Rapid Review. Cochrane Database of Systematic Reviews</w:t>
            </w:r>
            <w:r w:rsidRPr="00DB1A6A">
              <w:rPr>
                <w:rFonts w:asciiTheme="majorHAnsi" w:hAnsiTheme="majorHAnsi" w:cstheme="majorHAnsi"/>
              </w:rPr>
              <w:t>, (7).</w:t>
            </w:r>
          </w:p>
          <w:p w14:paraId="3D4D3F01" w14:textId="77777777" w:rsidR="00DB1A6A" w:rsidRPr="00DB1A6A" w:rsidRDefault="00DB1A6A" w:rsidP="00DB1A6A">
            <w:pPr>
              <w:pStyle w:val="NoSpacing"/>
              <w:numPr>
                <w:ilvl w:val="0"/>
                <w:numId w:val="2"/>
              </w:numPr>
              <w:jc w:val="both"/>
              <w:rPr>
                <w:rFonts w:asciiTheme="majorHAnsi" w:hAnsiTheme="majorHAnsi" w:cstheme="majorHAnsi"/>
              </w:rPr>
            </w:pPr>
            <w:proofErr w:type="spellStart"/>
            <w:r w:rsidRPr="00DB1A6A">
              <w:rPr>
                <w:rFonts w:asciiTheme="majorHAnsi" w:hAnsiTheme="majorHAnsi" w:cstheme="majorHAnsi"/>
              </w:rPr>
              <w:t>Unverzagt</w:t>
            </w:r>
            <w:proofErr w:type="spellEnd"/>
            <w:r w:rsidRPr="00DB1A6A">
              <w:rPr>
                <w:rFonts w:asciiTheme="majorHAnsi" w:hAnsiTheme="majorHAnsi" w:cstheme="majorHAnsi"/>
              </w:rPr>
              <w:t xml:space="preserve"> S, Moldenhauer I, </w:t>
            </w:r>
            <w:proofErr w:type="spellStart"/>
            <w:r w:rsidRPr="00DB1A6A">
              <w:rPr>
                <w:rFonts w:asciiTheme="majorHAnsi" w:hAnsiTheme="majorHAnsi" w:cstheme="majorHAnsi"/>
              </w:rPr>
              <w:t>Nothacker</w:t>
            </w:r>
            <w:proofErr w:type="spellEnd"/>
            <w:r w:rsidRPr="00DB1A6A">
              <w:rPr>
                <w:rFonts w:asciiTheme="majorHAnsi" w:hAnsiTheme="majorHAnsi" w:cstheme="majorHAnsi"/>
              </w:rPr>
              <w:t xml:space="preserve"> M, </w:t>
            </w:r>
            <w:proofErr w:type="spellStart"/>
            <w:r w:rsidRPr="00DB1A6A">
              <w:rPr>
                <w:rFonts w:asciiTheme="majorHAnsi" w:hAnsiTheme="majorHAnsi" w:cstheme="majorHAnsi"/>
              </w:rPr>
              <w:t>Rossmeissl</w:t>
            </w:r>
            <w:proofErr w:type="spellEnd"/>
            <w:r w:rsidRPr="00DB1A6A">
              <w:rPr>
                <w:rFonts w:asciiTheme="majorHAnsi" w:hAnsiTheme="majorHAnsi" w:cstheme="majorHAnsi"/>
              </w:rPr>
              <w:t xml:space="preserve"> D, </w:t>
            </w:r>
            <w:proofErr w:type="spellStart"/>
            <w:r w:rsidRPr="00DB1A6A">
              <w:rPr>
                <w:rFonts w:asciiTheme="majorHAnsi" w:hAnsiTheme="majorHAnsi" w:cstheme="majorHAnsi"/>
              </w:rPr>
              <w:t>Hadjinicolaou</w:t>
            </w:r>
            <w:proofErr w:type="spellEnd"/>
            <w:r w:rsidRPr="00DB1A6A">
              <w:rPr>
                <w:rFonts w:asciiTheme="majorHAnsi" w:hAnsiTheme="majorHAnsi" w:cstheme="majorHAnsi"/>
              </w:rPr>
              <w:t xml:space="preserve"> AV, </w:t>
            </w:r>
            <w:proofErr w:type="spellStart"/>
            <w:r w:rsidRPr="00DB1A6A">
              <w:rPr>
                <w:rFonts w:asciiTheme="majorHAnsi" w:hAnsiTheme="majorHAnsi" w:cstheme="majorHAnsi"/>
              </w:rPr>
              <w:t>Peinemann</w:t>
            </w:r>
            <w:proofErr w:type="spellEnd"/>
            <w:r w:rsidRPr="00DB1A6A">
              <w:rPr>
                <w:rFonts w:asciiTheme="majorHAnsi" w:hAnsiTheme="majorHAnsi" w:cstheme="majorHAnsi"/>
              </w:rPr>
              <w:t xml:space="preserve"> F, Greco F, </w:t>
            </w:r>
            <w:proofErr w:type="spellStart"/>
            <w:r w:rsidRPr="00DB1A6A">
              <w:rPr>
                <w:rFonts w:asciiTheme="majorHAnsi" w:hAnsiTheme="majorHAnsi" w:cstheme="majorHAnsi"/>
              </w:rPr>
              <w:t>Seliger</w:t>
            </w:r>
            <w:proofErr w:type="spellEnd"/>
            <w:r w:rsidRPr="00DB1A6A">
              <w:rPr>
                <w:rFonts w:asciiTheme="majorHAnsi" w:hAnsiTheme="majorHAnsi" w:cstheme="majorHAnsi"/>
              </w:rPr>
              <w:t xml:space="preserve"> B. Immunotherapy for metastatic renal cell carcinoma. </w:t>
            </w:r>
            <w:r w:rsidRPr="00DB1A6A">
              <w:rPr>
                <w:rFonts w:asciiTheme="majorHAnsi" w:hAnsiTheme="majorHAnsi" w:cstheme="majorHAnsi"/>
                <w:i/>
              </w:rPr>
              <w:t>Cochrane Database of Systematic Reviews</w:t>
            </w:r>
            <w:r w:rsidRPr="00DB1A6A">
              <w:rPr>
                <w:rFonts w:asciiTheme="majorHAnsi" w:hAnsiTheme="majorHAnsi" w:cstheme="majorHAnsi"/>
              </w:rPr>
              <w:t>. 2017(5).</w:t>
            </w:r>
          </w:p>
          <w:p w14:paraId="5776E6A6" w14:textId="77777777" w:rsidR="00DB1A6A" w:rsidRPr="00DB1A6A" w:rsidRDefault="00DB1A6A" w:rsidP="00DB1A6A">
            <w:pPr>
              <w:pStyle w:val="NoSpacing"/>
              <w:numPr>
                <w:ilvl w:val="0"/>
                <w:numId w:val="2"/>
              </w:numPr>
              <w:jc w:val="both"/>
              <w:rPr>
                <w:rFonts w:asciiTheme="majorHAnsi" w:hAnsiTheme="majorHAnsi" w:cstheme="majorHAnsi"/>
              </w:rPr>
            </w:pPr>
            <w:proofErr w:type="spellStart"/>
            <w:r w:rsidRPr="00DB1A6A">
              <w:rPr>
                <w:rFonts w:asciiTheme="majorHAnsi" w:hAnsiTheme="majorHAnsi" w:cstheme="majorHAnsi"/>
              </w:rPr>
              <w:lastRenderedPageBreak/>
              <w:t>Goldkuhle</w:t>
            </w:r>
            <w:proofErr w:type="spellEnd"/>
            <w:r w:rsidRPr="00DB1A6A">
              <w:rPr>
                <w:rFonts w:asciiTheme="majorHAnsi" w:hAnsiTheme="majorHAnsi" w:cstheme="majorHAnsi"/>
              </w:rPr>
              <w:t xml:space="preserve"> M, </w:t>
            </w:r>
            <w:proofErr w:type="spellStart"/>
            <w:r w:rsidRPr="00DB1A6A">
              <w:rPr>
                <w:rFonts w:asciiTheme="majorHAnsi" w:hAnsiTheme="majorHAnsi" w:cstheme="majorHAnsi"/>
              </w:rPr>
              <w:t>Dimaki</w:t>
            </w:r>
            <w:proofErr w:type="spellEnd"/>
            <w:r w:rsidRPr="00DB1A6A">
              <w:rPr>
                <w:rFonts w:asciiTheme="majorHAnsi" w:hAnsiTheme="majorHAnsi" w:cstheme="majorHAnsi"/>
              </w:rPr>
              <w:t xml:space="preserve"> M, </w:t>
            </w:r>
            <w:proofErr w:type="spellStart"/>
            <w:r w:rsidRPr="00DB1A6A">
              <w:rPr>
                <w:rFonts w:asciiTheme="majorHAnsi" w:hAnsiTheme="majorHAnsi" w:cstheme="majorHAnsi"/>
              </w:rPr>
              <w:t>Gartlehner</w:t>
            </w:r>
            <w:proofErr w:type="spellEnd"/>
            <w:r w:rsidRPr="00DB1A6A">
              <w:rPr>
                <w:rFonts w:asciiTheme="majorHAnsi" w:hAnsiTheme="majorHAnsi" w:cstheme="majorHAnsi"/>
              </w:rPr>
              <w:t xml:space="preserve"> G, Monsef I, </w:t>
            </w:r>
            <w:proofErr w:type="spellStart"/>
            <w:r w:rsidRPr="00DB1A6A">
              <w:rPr>
                <w:rFonts w:asciiTheme="majorHAnsi" w:hAnsiTheme="majorHAnsi" w:cstheme="majorHAnsi"/>
              </w:rPr>
              <w:t>Dahm</w:t>
            </w:r>
            <w:proofErr w:type="spellEnd"/>
            <w:r w:rsidRPr="00DB1A6A">
              <w:rPr>
                <w:rFonts w:asciiTheme="majorHAnsi" w:hAnsiTheme="majorHAnsi" w:cstheme="majorHAnsi"/>
              </w:rPr>
              <w:t xml:space="preserve"> P, </w:t>
            </w:r>
            <w:proofErr w:type="spellStart"/>
            <w:r w:rsidRPr="00DB1A6A">
              <w:rPr>
                <w:rFonts w:asciiTheme="majorHAnsi" w:hAnsiTheme="majorHAnsi" w:cstheme="majorHAnsi"/>
              </w:rPr>
              <w:t>Glossmann</w:t>
            </w:r>
            <w:proofErr w:type="spellEnd"/>
            <w:r w:rsidRPr="00DB1A6A">
              <w:rPr>
                <w:rFonts w:asciiTheme="majorHAnsi" w:hAnsiTheme="majorHAnsi" w:cstheme="majorHAnsi"/>
              </w:rPr>
              <w:t xml:space="preserve"> JP, </w:t>
            </w:r>
            <w:proofErr w:type="spellStart"/>
            <w:r w:rsidRPr="00DB1A6A">
              <w:rPr>
                <w:rFonts w:asciiTheme="majorHAnsi" w:hAnsiTheme="majorHAnsi" w:cstheme="majorHAnsi"/>
              </w:rPr>
              <w:t>Engert</w:t>
            </w:r>
            <w:proofErr w:type="spellEnd"/>
            <w:r w:rsidRPr="00DB1A6A">
              <w:rPr>
                <w:rFonts w:asciiTheme="majorHAnsi" w:hAnsiTheme="majorHAnsi" w:cstheme="majorHAnsi"/>
              </w:rPr>
              <w:t xml:space="preserve"> A, von </w:t>
            </w:r>
            <w:proofErr w:type="spellStart"/>
            <w:r w:rsidRPr="00DB1A6A">
              <w:rPr>
                <w:rFonts w:asciiTheme="majorHAnsi" w:hAnsiTheme="majorHAnsi" w:cstheme="majorHAnsi"/>
              </w:rPr>
              <w:t>Tresckow</w:t>
            </w:r>
            <w:proofErr w:type="spellEnd"/>
            <w:r w:rsidRPr="00DB1A6A">
              <w:rPr>
                <w:rFonts w:asciiTheme="majorHAnsi" w:hAnsiTheme="majorHAnsi" w:cstheme="majorHAnsi"/>
              </w:rPr>
              <w:t xml:space="preserve"> B, </w:t>
            </w:r>
            <w:proofErr w:type="spellStart"/>
            <w:r w:rsidRPr="00DB1A6A">
              <w:rPr>
                <w:rFonts w:asciiTheme="majorHAnsi" w:hAnsiTheme="majorHAnsi" w:cstheme="majorHAnsi"/>
              </w:rPr>
              <w:t>Skoetz</w:t>
            </w:r>
            <w:proofErr w:type="spellEnd"/>
            <w:r w:rsidRPr="00DB1A6A">
              <w:rPr>
                <w:rFonts w:asciiTheme="majorHAnsi" w:hAnsiTheme="majorHAnsi" w:cstheme="majorHAnsi"/>
              </w:rPr>
              <w:t xml:space="preserve"> N. Nivolumab for adults with Hodgkin’s lymphoma (a rapid review using the software </w:t>
            </w:r>
            <w:proofErr w:type="spellStart"/>
            <w:r w:rsidRPr="00DB1A6A">
              <w:rPr>
                <w:rFonts w:asciiTheme="majorHAnsi" w:hAnsiTheme="majorHAnsi" w:cstheme="majorHAnsi"/>
              </w:rPr>
              <w:t>RobotReviewer</w:t>
            </w:r>
            <w:proofErr w:type="spellEnd"/>
            <w:r w:rsidRPr="00DB1A6A">
              <w:rPr>
                <w:rFonts w:asciiTheme="majorHAnsi" w:hAnsiTheme="majorHAnsi" w:cstheme="majorHAnsi"/>
              </w:rPr>
              <w:t xml:space="preserve">). </w:t>
            </w:r>
            <w:r w:rsidRPr="00DB1A6A">
              <w:rPr>
                <w:rFonts w:asciiTheme="majorHAnsi" w:hAnsiTheme="majorHAnsi" w:cstheme="majorHAnsi"/>
                <w:i/>
              </w:rPr>
              <w:t>Cochrane Database of Systematic Reviews</w:t>
            </w:r>
            <w:r w:rsidRPr="00DB1A6A">
              <w:rPr>
                <w:rFonts w:asciiTheme="majorHAnsi" w:hAnsiTheme="majorHAnsi" w:cstheme="majorHAnsi"/>
              </w:rPr>
              <w:t>. 2018(7).</w:t>
            </w:r>
          </w:p>
          <w:p w14:paraId="077B4D9E" w14:textId="77777777" w:rsidR="00DB1A6A" w:rsidRPr="00DB1A6A" w:rsidRDefault="00DB1A6A" w:rsidP="00DB1A6A">
            <w:pPr>
              <w:pStyle w:val="NoSpacing"/>
              <w:numPr>
                <w:ilvl w:val="0"/>
                <w:numId w:val="2"/>
              </w:numPr>
              <w:jc w:val="both"/>
              <w:rPr>
                <w:rFonts w:asciiTheme="majorHAnsi" w:hAnsiTheme="majorHAnsi" w:cstheme="majorHAnsi"/>
              </w:rPr>
            </w:pPr>
            <w:proofErr w:type="spellStart"/>
            <w:r w:rsidRPr="00DB1A6A">
              <w:rPr>
                <w:rFonts w:asciiTheme="majorHAnsi" w:hAnsiTheme="majorHAnsi" w:cstheme="majorHAnsi"/>
              </w:rPr>
              <w:t>Hernán</w:t>
            </w:r>
            <w:proofErr w:type="spellEnd"/>
            <w:r w:rsidRPr="00DB1A6A">
              <w:rPr>
                <w:rFonts w:asciiTheme="majorHAnsi" w:hAnsiTheme="majorHAnsi" w:cstheme="majorHAnsi"/>
              </w:rPr>
              <w:t xml:space="preserve"> MA, Robins JM. Using big data to emulate a target trial when a randomized trial is not available. </w:t>
            </w:r>
            <w:r w:rsidRPr="00DB1A6A">
              <w:rPr>
                <w:rFonts w:asciiTheme="majorHAnsi" w:hAnsiTheme="majorHAnsi" w:cstheme="majorHAnsi"/>
                <w:i/>
              </w:rPr>
              <w:t>American journal of epidemiology</w:t>
            </w:r>
            <w:r w:rsidRPr="00DB1A6A">
              <w:rPr>
                <w:rFonts w:asciiTheme="majorHAnsi" w:hAnsiTheme="majorHAnsi" w:cstheme="majorHAnsi"/>
              </w:rPr>
              <w:t>. 2016 Apr 15;183(8):758-64.</w:t>
            </w:r>
          </w:p>
          <w:p w14:paraId="205D5BAD" w14:textId="77777777" w:rsidR="00DB1A6A" w:rsidRPr="00DB1A6A" w:rsidRDefault="00DB1A6A" w:rsidP="00DB1A6A">
            <w:pPr>
              <w:pStyle w:val="NoSpacing"/>
              <w:numPr>
                <w:ilvl w:val="0"/>
                <w:numId w:val="2"/>
              </w:numPr>
              <w:autoSpaceDE w:val="0"/>
              <w:autoSpaceDN w:val="0"/>
              <w:adjustRightInd w:val="0"/>
              <w:jc w:val="both"/>
              <w:rPr>
                <w:rFonts w:asciiTheme="majorHAnsi" w:hAnsiTheme="majorHAnsi" w:cstheme="majorHAnsi"/>
              </w:rPr>
            </w:pPr>
            <w:proofErr w:type="spellStart"/>
            <w:r w:rsidRPr="00DB1A6A">
              <w:rPr>
                <w:rFonts w:asciiTheme="majorHAnsi" w:hAnsiTheme="majorHAnsi" w:cstheme="majorHAnsi"/>
              </w:rPr>
              <w:t>Papanikos</w:t>
            </w:r>
            <w:proofErr w:type="spellEnd"/>
            <w:r w:rsidRPr="00DB1A6A">
              <w:rPr>
                <w:rFonts w:asciiTheme="majorHAnsi" w:hAnsiTheme="majorHAnsi" w:cstheme="majorHAnsi"/>
              </w:rPr>
              <w:t xml:space="preserve"> T, Thompson JT, Abrams KR, </w:t>
            </w:r>
            <w:proofErr w:type="spellStart"/>
            <w:r w:rsidRPr="00DB1A6A">
              <w:rPr>
                <w:rFonts w:asciiTheme="majorHAnsi" w:hAnsiTheme="majorHAnsi" w:cstheme="majorHAnsi"/>
              </w:rPr>
              <w:t>Städler</w:t>
            </w:r>
            <w:proofErr w:type="spellEnd"/>
            <w:r w:rsidRPr="00DB1A6A">
              <w:rPr>
                <w:rFonts w:asciiTheme="majorHAnsi" w:hAnsiTheme="majorHAnsi" w:cstheme="majorHAnsi"/>
              </w:rPr>
              <w:t xml:space="preserve"> N,  </w:t>
            </w:r>
            <w:proofErr w:type="spellStart"/>
            <w:r w:rsidRPr="00DB1A6A">
              <w:rPr>
                <w:rFonts w:asciiTheme="majorHAnsi" w:hAnsiTheme="majorHAnsi" w:cstheme="majorHAnsi"/>
              </w:rPr>
              <w:t>Ciani</w:t>
            </w:r>
            <w:proofErr w:type="spellEnd"/>
            <w:r w:rsidRPr="00DB1A6A">
              <w:rPr>
                <w:rFonts w:asciiTheme="majorHAnsi" w:hAnsiTheme="majorHAnsi" w:cstheme="majorHAnsi"/>
              </w:rPr>
              <w:t xml:space="preserve"> O, Taylor RS, </w:t>
            </w:r>
            <w:r w:rsidRPr="00DB1A6A">
              <w:rPr>
                <w:rStyle w:val="Strong"/>
                <w:rFonts w:asciiTheme="majorHAnsi" w:hAnsiTheme="majorHAnsi" w:cstheme="majorHAnsi"/>
              </w:rPr>
              <w:t>Bujkiewicz S</w:t>
            </w:r>
            <w:r w:rsidRPr="00DB1A6A">
              <w:rPr>
                <w:rFonts w:asciiTheme="majorHAnsi" w:hAnsiTheme="majorHAnsi" w:cstheme="majorHAnsi"/>
              </w:rPr>
              <w:t xml:space="preserve">, </w:t>
            </w:r>
            <w:hyperlink r:id="rId9" w:history="1">
              <w:r w:rsidRPr="00DB1A6A">
                <w:rPr>
                  <w:rFonts w:asciiTheme="majorHAnsi" w:hAnsiTheme="majorHAnsi" w:cstheme="majorHAnsi"/>
                </w:rPr>
                <w:t xml:space="preserve">A Bayesian hierarchical meta-analytic </w:t>
              </w:r>
            </w:hyperlink>
            <w:hyperlink r:id="rId10" w:history="1">
              <w:r w:rsidRPr="00DB1A6A">
                <w:rPr>
                  <w:rFonts w:asciiTheme="majorHAnsi" w:hAnsiTheme="majorHAnsi" w:cstheme="majorHAnsi"/>
                </w:rPr>
                <w:t>method for modelling surrogate relationships that vary across treatment classes.</w:t>
              </w:r>
            </w:hyperlink>
            <w:r w:rsidRPr="00DB1A6A">
              <w:rPr>
                <w:rFonts w:asciiTheme="majorHAnsi" w:hAnsiTheme="majorHAnsi" w:cstheme="majorHAnsi"/>
              </w:rPr>
              <w:t xml:space="preserve"> </w:t>
            </w:r>
            <w:r w:rsidRPr="00DB1A6A">
              <w:rPr>
                <w:rFonts w:asciiTheme="majorHAnsi" w:hAnsiTheme="majorHAnsi" w:cstheme="majorHAnsi"/>
                <w:i/>
              </w:rPr>
              <w:t>Statistics in Medicine</w:t>
            </w:r>
            <w:r w:rsidRPr="00DB1A6A">
              <w:rPr>
                <w:rFonts w:asciiTheme="majorHAnsi" w:hAnsiTheme="majorHAnsi" w:cstheme="majorHAnsi"/>
              </w:rPr>
              <w:t xml:space="preserve"> 2020;39:1103–1124.</w:t>
            </w:r>
          </w:p>
          <w:p w14:paraId="3892B4F2" w14:textId="77777777" w:rsidR="00DB1A6A" w:rsidRPr="00DB1A6A" w:rsidRDefault="00DB1A6A" w:rsidP="00DB1A6A">
            <w:pPr>
              <w:pStyle w:val="NoSpacing"/>
              <w:numPr>
                <w:ilvl w:val="0"/>
                <w:numId w:val="2"/>
              </w:numPr>
              <w:autoSpaceDE w:val="0"/>
              <w:autoSpaceDN w:val="0"/>
              <w:adjustRightInd w:val="0"/>
              <w:jc w:val="both"/>
              <w:rPr>
                <w:rFonts w:asciiTheme="majorHAnsi" w:hAnsiTheme="majorHAnsi" w:cstheme="majorHAnsi"/>
              </w:rPr>
            </w:pPr>
            <w:r w:rsidRPr="00DB1A6A">
              <w:rPr>
                <w:rFonts w:asciiTheme="majorHAnsi" w:hAnsiTheme="majorHAnsi" w:cstheme="majorHAnsi"/>
              </w:rPr>
              <w:t xml:space="preserve">Poad H, </w:t>
            </w:r>
            <w:r w:rsidRPr="00DB1A6A">
              <w:rPr>
                <w:rFonts w:asciiTheme="majorHAnsi" w:hAnsiTheme="majorHAnsi" w:cstheme="majorHAnsi"/>
                <w:b/>
                <w:bCs/>
              </w:rPr>
              <w:t>Khan S</w:t>
            </w:r>
            <w:r w:rsidRPr="00DB1A6A">
              <w:rPr>
                <w:rFonts w:asciiTheme="majorHAnsi" w:hAnsiTheme="majorHAnsi" w:cstheme="majorHAnsi"/>
              </w:rPr>
              <w:t xml:space="preserve">, Wheaton L, </w:t>
            </w:r>
            <w:r w:rsidRPr="00DB1A6A">
              <w:rPr>
                <w:rFonts w:asciiTheme="majorHAnsi" w:hAnsiTheme="majorHAnsi" w:cstheme="majorHAnsi"/>
                <w:bCs/>
              </w:rPr>
              <w:t>Thomas AL</w:t>
            </w:r>
            <w:r w:rsidRPr="00DB1A6A">
              <w:rPr>
                <w:rFonts w:asciiTheme="majorHAnsi" w:hAnsiTheme="majorHAnsi" w:cstheme="majorHAnsi"/>
              </w:rPr>
              <w:t xml:space="preserve">, Sweeting M, </w:t>
            </w:r>
            <w:r w:rsidRPr="00DB1A6A">
              <w:rPr>
                <w:rFonts w:asciiTheme="majorHAnsi" w:hAnsiTheme="majorHAnsi" w:cstheme="majorHAnsi"/>
                <w:b/>
              </w:rPr>
              <w:t>Bujkiewicz S</w:t>
            </w:r>
            <w:r w:rsidRPr="00DB1A6A">
              <w:rPr>
                <w:rFonts w:asciiTheme="majorHAnsi" w:hAnsiTheme="majorHAnsi" w:cstheme="majorHAnsi"/>
              </w:rPr>
              <w:t xml:space="preserve">, </w:t>
            </w:r>
            <w:proofErr w:type="gramStart"/>
            <w:r w:rsidRPr="00DB1A6A">
              <w:rPr>
                <w:rFonts w:asciiTheme="majorHAnsi" w:hAnsiTheme="majorHAnsi" w:cstheme="majorHAnsi"/>
              </w:rPr>
              <w:t>The</w:t>
            </w:r>
            <w:proofErr w:type="gramEnd"/>
            <w:r w:rsidRPr="00DB1A6A">
              <w:rPr>
                <w:rFonts w:asciiTheme="majorHAnsi" w:hAnsiTheme="majorHAnsi" w:cstheme="majorHAnsi"/>
              </w:rPr>
              <w:t xml:space="preserve"> validity of surrogate endpoints in subgroups of metastatic colorectal cancer patients defined by treatment class and KRAS Status, </w:t>
            </w:r>
            <w:r w:rsidRPr="00DB1A6A">
              <w:rPr>
                <w:rFonts w:asciiTheme="majorHAnsi" w:hAnsiTheme="majorHAnsi" w:cstheme="majorHAnsi"/>
                <w:iCs/>
              </w:rPr>
              <w:t>Cancers 2022</w:t>
            </w:r>
            <w:r w:rsidRPr="00DB1A6A">
              <w:rPr>
                <w:rFonts w:asciiTheme="majorHAnsi" w:hAnsiTheme="majorHAnsi" w:cstheme="majorHAnsi"/>
              </w:rPr>
              <w:t>.</w:t>
            </w:r>
          </w:p>
          <w:p w14:paraId="6F346B1F" w14:textId="77777777" w:rsidR="00DB1A6A" w:rsidRPr="00DB1A6A" w:rsidRDefault="00DB1A6A" w:rsidP="00DB1A6A">
            <w:pPr>
              <w:pStyle w:val="NoSpacing"/>
              <w:numPr>
                <w:ilvl w:val="0"/>
                <w:numId w:val="2"/>
              </w:numPr>
              <w:jc w:val="both"/>
              <w:rPr>
                <w:rFonts w:asciiTheme="majorHAnsi" w:hAnsiTheme="majorHAnsi" w:cstheme="majorHAnsi"/>
              </w:rPr>
            </w:pPr>
            <w:r w:rsidRPr="00DB1A6A">
              <w:rPr>
                <w:rFonts w:asciiTheme="majorHAnsi" w:hAnsiTheme="majorHAnsi" w:cstheme="majorHAnsi"/>
              </w:rPr>
              <w:t xml:space="preserve">Schmitz S, Adams R, Walsh C. Incorporating data from various trial designs into a mixed treatment comparison model. </w:t>
            </w:r>
            <w:r w:rsidRPr="00DB1A6A">
              <w:rPr>
                <w:rFonts w:asciiTheme="majorHAnsi" w:hAnsiTheme="majorHAnsi" w:cstheme="majorHAnsi"/>
                <w:i/>
              </w:rPr>
              <w:t>Statistics in medicine</w:t>
            </w:r>
            <w:r w:rsidRPr="00DB1A6A">
              <w:rPr>
                <w:rFonts w:asciiTheme="majorHAnsi" w:hAnsiTheme="majorHAnsi" w:cstheme="majorHAnsi"/>
              </w:rPr>
              <w:t>. 2013 Jul 30;32(17):2935-49.</w:t>
            </w:r>
          </w:p>
          <w:p w14:paraId="48FE81D7" w14:textId="77777777" w:rsidR="00DB1A6A" w:rsidRPr="00DB1A6A" w:rsidRDefault="00DB1A6A" w:rsidP="00DB1A6A">
            <w:pPr>
              <w:pStyle w:val="NoSpacing"/>
              <w:numPr>
                <w:ilvl w:val="0"/>
                <w:numId w:val="2"/>
              </w:numPr>
              <w:jc w:val="both"/>
              <w:rPr>
                <w:rFonts w:asciiTheme="majorHAnsi" w:hAnsiTheme="majorHAnsi" w:cstheme="majorHAnsi"/>
              </w:rPr>
            </w:pPr>
            <w:r w:rsidRPr="00DB1A6A">
              <w:rPr>
                <w:rFonts w:asciiTheme="majorHAnsi" w:hAnsiTheme="majorHAnsi" w:cstheme="majorHAnsi"/>
              </w:rPr>
              <w:t xml:space="preserve">Jenkins D, Hussein H, Martina R, </w:t>
            </w:r>
            <w:proofErr w:type="spellStart"/>
            <w:r w:rsidRPr="00DB1A6A">
              <w:rPr>
                <w:rFonts w:asciiTheme="majorHAnsi" w:hAnsiTheme="majorHAnsi" w:cstheme="majorHAnsi"/>
              </w:rPr>
              <w:t>Dequen</w:t>
            </w:r>
            <w:proofErr w:type="spellEnd"/>
            <w:r w:rsidRPr="00DB1A6A">
              <w:rPr>
                <w:rFonts w:asciiTheme="majorHAnsi" w:hAnsiTheme="majorHAnsi" w:cstheme="majorHAnsi"/>
              </w:rPr>
              <w:t>-O’Byrne P, Abrams KR, </w:t>
            </w:r>
            <w:r w:rsidRPr="00DB1A6A">
              <w:rPr>
                <w:rFonts w:asciiTheme="majorHAnsi" w:hAnsiTheme="majorHAnsi" w:cstheme="majorHAnsi"/>
                <w:b/>
              </w:rPr>
              <w:t>Bujkiewicz S</w:t>
            </w:r>
            <w:r w:rsidRPr="00DB1A6A">
              <w:rPr>
                <w:rFonts w:asciiTheme="majorHAnsi" w:hAnsiTheme="majorHAnsi" w:cstheme="majorHAnsi"/>
              </w:rPr>
              <w:t>, </w:t>
            </w:r>
            <w:hyperlink r:id="rId11" w:history="1">
              <w:r w:rsidRPr="00DB1A6A">
                <w:rPr>
                  <w:rFonts w:asciiTheme="majorHAnsi" w:hAnsiTheme="majorHAnsi" w:cstheme="majorHAnsi"/>
                </w:rPr>
                <w:t xml:space="preserve">Methods for the inclusion of </w:t>
              </w:r>
              <w:proofErr w:type="gramStart"/>
              <w:r w:rsidRPr="00DB1A6A">
                <w:rPr>
                  <w:rFonts w:asciiTheme="majorHAnsi" w:hAnsiTheme="majorHAnsi" w:cstheme="majorHAnsi"/>
                </w:rPr>
                <w:t>real world</w:t>
              </w:r>
              <w:proofErr w:type="gramEnd"/>
              <w:r w:rsidRPr="00DB1A6A">
                <w:rPr>
                  <w:rFonts w:asciiTheme="majorHAnsi" w:hAnsiTheme="majorHAnsi" w:cstheme="majorHAnsi"/>
                </w:rPr>
                <w:t xml:space="preserve"> evidence in network meta-analysis</w:t>
              </w:r>
            </w:hyperlink>
            <w:r w:rsidRPr="00DB1A6A">
              <w:rPr>
                <w:rFonts w:asciiTheme="majorHAnsi" w:hAnsiTheme="majorHAnsi" w:cstheme="majorHAnsi"/>
              </w:rPr>
              <w:t>, BMC Medical Research Methodology 21, 207 (2021)</w:t>
            </w:r>
          </w:p>
          <w:p w14:paraId="66C7FF6D" w14:textId="77777777" w:rsidR="00DB1A6A" w:rsidRPr="00DB1A6A" w:rsidRDefault="00DB1A6A" w:rsidP="00DB1A6A">
            <w:pPr>
              <w:pStyle w:val="NoSpacing"/>
              <w:numPr>
                <w:ilvl w:val="0"/>
                <w:numId w:val="2"/>
              </w:numPr>
              <w:jc w:val="both"/>
              <w:rPr>
                <w:rFonts w:asciiTheme="majorHAnsi" w:hAnsiTheme="majorHAnsi" w:cstheme="majorHAnsi"/>
              </w:rPr>
            </w:pPr>
            <w:r w:rsidRPr="00DB1A6A">
              <w:rPr>
                <w:rFonts w:asciiTheme="majorHAnsi" w:hAnsiTheme="majorHAnsi" w:cstheme="majorHAnsi"/>
                <w:b/>
              </w:rPr>
              <w:t>S Bujkiewicz</w:t>
            </w:r>
            <w:r w:rsidRPr="00DB1A6A">
              <w:rPr>
                <w:rFonts w:asciiTheme="majorHAnsi" w:hAnsiTheme="majorHAnsi" w:cstheme="majorHAnsi"/>
                <w:b/>
                <w:bCs/>
              </w:rPr>
              <w:t>, J Singh</w:t>
            </w:r>
            <w:r w:rsidRPr="00DB1A6A">
              <w:rPr>
                <w:rFonts w:asciiTheme="majorHAnsi" w:hAnsiTheme="majorHAnsi" w:cstheme="majorHAnsi"/>
              </w:rPr>
              <w:t xml:space="preserve">, L Wheaton, D Jenkins, R Martina, K </w:t>
            </w:r>
            <w:proofErr w:type="spellStart"/>
            <w:r w:rsidRPr="00DB1A6A">
              <w:rPr>
                <w:rFonts w:asciiTheme="majorHAnsi" w:hAnsiTheme="majorHAnsi" w:cstheme="majorHAnsi"/>
              </w:rPr>
              <w:t>Hyrich</w:t>
            </w:r>
            <w:proofErr w:type="spellEnd"/>
            <w:r w:rsidRPr="00DB1A6A">
              <w:rPr>
                <w:rFonts w:asciiTheme="majorHAnsi" w:hAnsiTheme="majorHAnsi" w:cstheme="majorHAnsi"/>
              </w:rPr>
              <w:t xml:space="preserve">, KR Abrams, </w:t>
            </w:r>
            <w:hyperlink r:id="rId12" w:history="1">
              <w:r w:rsidRPr="00DB1A6A">
                <w:rPr>
                  <w:rFonts w:asciiTheme="majorHAnsi" w:hAnsiTheme="majorHAnsi" w:cstheme="majorHAnsi"/>
                </w:rPr>
                <w:t>Bridging disconnected networks of first and second lines of biologic therapies in rheumatoid arthritis with registry data: Bayesian evidence synthesis with target trial emulation</w:t>
              </w:r>
            </w:hyperlink>
            <w:r w:rsidRPr="00DB1A6A">
              <w:rPr>
                <w:rFonts w:asciiTheme="majorHAnsi" w:hAnsiTheme="majorHAnsi" w:cstheme="majorHAnsi"/>
              </w:rPr>
              <w:t>, Journal of Clinical Epidemiology 2022; 150: 171-178</w:t>
            </w:r>
          </w:p>
          <w:p w14:paraId="219EEF23" w14:textId="77777777" w:rsidR="00DB1A6A" w:rsidRPr="00DB1A6A" w:rsidRDefault="00DB1A6A" w:rsidP="00DB1A6A">
            <w:pPr>
              <w:pStyle w:val="NoSpacing"/>
              <w:numPr>
                <w:ilvl w:val="0"/>
                <w:numId w:val="2"/>
              </w:numPr>
              <w:jc w:val="both"/>
              <w:rPr>
                <w:rFonts w:asciiTheme="majorHAnsi" w:hAnsiTheme="majorHAnsi" w:cstheme="majorHAnsi"/>
              </w:rPr>
            </w:pPr>
            <w:hyperlink r:id="rId13" w:history="1">
              <w:r w:rsidRPr="00DB1A6A">
                <w:rPr>
                  <w:rFonts w:asciiTheme="majorHAnsi" w:hAnsiTheme="majorHAnsi" w:cstheme="majorHAnsi"/>
                </w:rPr>
                <w:t>L Wheaton</w:t>
              </w:r>
            </w:hyperlink>
            <w:r w:rsidRPr="00DB1A6A">
              <w:rPr>
                <w:rFonts w:asciiTheme="majorHAnsi" w:hAnsiTheme="majorHAnsi" w:cstheme="majorHAnsi"/>
              </w:rPr>
              <w:t>, </w:t>
            </w:r>
            <w:hyperlink r:id="rId14" w:history="1">
              <w:r w:rsidRPr="00DB1A6A">
                <w:rPr>
                  <w:rFonts w:asciiTheme="majorHAnsi" w:hAnsiTheme="majorHAnsi" w:cstheme="majorHAnsi"/>
                </w:rPr>
                <w:t xml:space="preserve">A </w:t>
              </w:r>
              <w:proofErr w:type="spellStart"/>
              <w:r w:rsidRPr="00DB1A6A">
                <w:rPr>
                  <w:rFonts w:asciiTheme="majorHAnsi" w:hAnsiTheme="majorHAnsi" w:cstheme="majorHAnsi"/>
                </w:rPr>
                <w:t>Papanikos</w:t>
              </w:r>
              <w:proofErr w:type="spellEnd"/>
            </w:hyperlink>
            <w:r w:rsidRPr="00DB1A6A">
              <w:rPr>
                <w:rFonts w:asciiTheme="majorHAnsi" w:hAnsiTheme="majorHAnsi" w:cstheme="majorHAnsi"/>
              </w:rPr>
              <w:t>, </w:t>
            </w:r>
            <w:hyperlink r:id="rId15" w:history="1">
              <w:r w:rsidRPr="00DB1A6A">
                <w:rPr>
                  <w:rFonts w:asciiTheme="majorHAnsi" w:hAnsiTheme="majorHAnsi" w:cstheme="majorHAnsi"/>
                </w:rPr>
                <w:t>AL Thomas</w:t>
              </w:r>
            </w:hyperlink>
            <w:r w:rsidRPr="00DB1A6A">
              <w:rPr>
                <w:rFonts w:asciiTheme="majorHAnsi" w:hAnsiTheme="majorHAnsi" w:cstheme="majorHAnsi"/>
                <w:b/>
              </w:rPr>
              <w:t>, </w:t>
            </w:r>
            <w:hyperlink r:id="rId16" w:history="1">
              <w:r w:rsidRPr="00DB1A6A">
                <w:rPr>
                  <w:rFonts w:asciiTheme="majorHAnsi" w:hAnsiTheme="majorHAnsi" w:cstheme="majorHAnsi"/>
                  <w:b/>
                </w:rPr>
                <w:t>S Bujkiewicz</w:t>
              </w:r>
            </w:hyperlink>
            <w:r w:rsidRPr="00DB1A6A">
              <w:rPr>
                <w:rFonts w:asciiTheme="majorHAnsi" w:hAnsiTheme="majorHAnsi" w:cstheme="majorHAnsi"/>
              </w:rPr>
              <w:t>, Using Bayesian Evidence Synthesis Methods to Incorporate Real World Evidence in Surrogate Endpoint Evaluation (2022) Medical Decision Making.</w:t>
            </w:r>
          </w:p>
          <w:p w14:paraId="4CC99A4B" w14:textId="55A384DD" w:rsidR="003A7DAE" w:rsidRPr="00DB1A6A" w:rsidRDefault="003A7DAE" w:rsidP="00ED69E6">
            <w:pPr>
              <w:rPr>
                <w:b/>
                <w:color w:val="auto"/>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05C5"/>
    <w:multiLevelType w:val="hybridMultilevel"/>
    <w:tmpl w:val="4C722A3C"/>
    <w:lvl w:ilvl="0" w:tplc="68064C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414FD7"/>
    <w:rsid w:val="00654E01"/>
    <w:rsid w:val="006F46FB"/>
    <w:rsid w:val="009C30A0"/>
    <w:rsid w:val="009C47A8"/>
    <w:rsid w:val="00AE49DF"/>
    <w:rsid w:val="00BB70D0"/>
    <w:rsid w:val="00BD5F21"/>
    <w:rsid w:val="00C97F86"/>
    <w:rsid w:val="00CD0063"/>
    <w:rsid w:val="00DB1A6A"/>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 w:type="paragraph" w:styleId="NoSpacing">
    <w:name w:val="No Spacing"/>
    <w:uiPriority w:val="1"/>
    <w:qFormat/>
    <w:rsid w:val="00DB1A6A"/>
    <w:pPr>
      <w:spacing w:after="0" w:line="240" w:lineRule="auto"/>
    </w:pPr>
  </w:style>
  <w:style w:type="paragraph" w:customStyle="1" w:styleId="Default">
    <w:name w:val="Default"/>
    <w:rsid w:val="00DB1A6A"/>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qFormat/>
    <w:rsid w:val="00DB1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abs/2311.12452" TargetMode="External"/><Relationship Id="rId13" Type="http://schemas.openxmlformats.org/officeDocument/2006/relationships/hyperlink" Target="https://arxiv.org/search/stat?searchtype=author&amp;query=Wheaton%2C+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k504@le.ac.uk" TargetMode="External"/><Relationship Id="rId12" Type="http://schemas.openxmlformats.org/officeDocument/2006/relationships/hyperlink" Target="https://www.sciencedirect.com/science/article/pii/S08954356220016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xiv.org/search/stat?searchtype=author&amp;query=Bujkiewicz%2C+S" TargetMode="External"/><Relationship Id="rId1" Type="http://schemas.openxmlformats.org/officeDocument/2006/relationships/numbering" Target="numbering.xml"/><Relationship Id="rId6" Type="http://schemas.openxmlformats.org/officeDocument/2006/relationships/hyperlink" Target="mailto:r.d.riley@bham.ac.uk" TargetMode="External"/><Relationship Id="rId11" Type="http://schemas.openxmlformats.org/officeDocument/2006/relationships/hyperlink" Target="https://bmcmedresmethodol.biomedcentral.com/track/pdf/10.1186/s12874-021-01399-3.pdf" TargetMode="External"/><Relationship Id="rId5" Type="http://schemas.openxmlformats.org/officeDocument/2006/relationships/hyperlink" Target="mailto:sylwia.bujkiewicz@le.ac.uk" TargetMode="External"/><Relationship Id="rId15" Type="http://schemas.openxmlformats.org/officeDocument/2006/relationships/hyperlink" Target="https://arxiv.org/search/stat?searchtype=author&amp;query=Thomas%2C+A" TargetMode="External"/><Relationship Id="rId10" Type="http://schemas.openxmlformats.org/officeDocument/2006/relationships/hyperlink" Target="https://onlinelibrary.wiley.com/doi/epdf/10.1002/sim.8465" TargetMode="External"/><Relationship Id="rId4" Type="http://schemas.openxmlformats.org/officeDocument/2006/relationships/webSettings" Target="webSettings.xml"/><Relationship Id="rId9" Type="http://schemas.openxmlformats.org/officeDocument/2006/relationships/hyperlink" Target="https://onlinelibrary.wiley.com/doi/epdf/10.1002/sim.8465" TargetMode="External"/><Relationship Id="rId14" Type="http://schemas.openxmlformats.org/officeDocument/2006/relationships/hyperlink" Target="https://arxiv.org/search/stat?searchtype=author&amp;query=Papanikos%2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883</Words>
  <Characters>4949</Characters>
  <Application>Microsoft Office Word</Application>
  <DocSecurity>0</DocSecurity>
  <Lines>494</Lines>
  <Paragraphs>343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4</cp:revision>
  <dcterms:created xsi:type="dcterms:W3CDTF">2024-11-19T08:56:00Z</dcterms:created>
  <dcterms:modified xsi:type="dcterms:W3CDTF">2024-11-19T09:01:00Z</dcterms:modified>
</cp:coreProperties>
</file>