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18"/>
        <w:gridCol w:w="6708"/>
      </w:tblGrid>
      <w:tr w:rsidRPr="003668EB" w:rsidR="003668EB" w:rsidTr="05E9FB22" w14:paraId="39B0C26C" w14:textId="77777777">
        <w:tc>
          <w:tcPr>
            <w:tcW w:w="2318" w:type="dxa"/>
            <w:tcMar/>
          </w:tcPr>
          <w:p w:rsidRPr="003668EB" w:rsidR="00C43130" w:rsidP="003668EB" w:rsidRDefault="00C43130" w14:paraId="749CA32F" w14:textId="77777777">
            <w:pPr>
              <w:spacing w:after="160"/>
              <w:rPr>
                <w:color w:val="7F7F7F" w:themeColor="text1" w:themeTint="80"/>
              </w:rPr>
            </w:pPr>
            <w:r w:rsidRPr="003668EB">
              <w:rPr>
                <w:color w:val="7F7F7F" w:themeColor="text1" w:themeTint="80"/>
              </w:rPr>
              <w:t>Project Reference</w:t>
            </w:r>
          </w:p>
        </w:tc>
        <w:tc>
          <w:tcPr>
            <w:tcW w:w="6708" w:type="dxa"/>
            <w:tcMar/>
          </w:tcPr>
          <w:p w:rsidRPr="003668EB" w:rsidR="00C43130" w:rsidP="003668EB" w:rsidRDefault="003668EB" w14:paraId="382D3756" w14:textId="2B449D15">
            <w:pPr>
              <w:spacing w:after="160"/>
            </w:pPr>
            <w:r w:rsidRPr="003668EB">
              <w:rPr>
                <w:rFonts w:ascii="Calibri" w:hAnsi="Calibri" w:cs="Calibri"/>
              </w:rPr>
              <w:t>T</w:t>
            </w:r>
            <w:r w:rsidR="00AF4EB7">
              <w:rPr>
                <w:rFonts w:ascii="Calibri" w:hAnsi="Calibri" w:cs="Calibri"/>
              </w:rPr>
              <w:t>3/6</w:t>
            </w:r>
            <w:r w:rsidR="00F322D8">
              <w:rPr>
                <w:rFonts w:ascii="Calibri" w:hAnsi="Calibri" w:cs="Calibri"/>
              </w:rPr>
              <w:t>3</w:t>
            </w:r>
          </w:p>
        </w:tc>
      </w:tr>
      <w:tr w:rsidRPr="003668EB" w:rsidR="003668EB" w:rsidTr="05E9FB22" w14:paraId="02E377FF" w14:textId="77777777">
        <w:tc>
          <w:tcPr>
            <w:tcW w:w="2318" w:type="dxa"/>
            <w:tcMar/>
          </w:tcPr>
          <w:p w:rsidRPr="003668EB" w:rsidR="00C43130" w:rsidP="003668EB" w:rsidRDefault="00C43130" w14:paraId="4D1F7D74" w14:textId="77777777">
            <w:pPr>
              <w:spacing w:after="160"/>
              <w:rPr>
                <w:color w:val="7F7F7F" w:themeColor="text1" w:themeTint="80"/>
              </w:rPr>
            </w:pPr>
            <w:r w:rsidRPr="003668EB">
              <w:rPr>
                <w:color w:val="7F7F7F" w:themeColor="text1" w:themeTint="80"/>
              </w:rPr>
              <w:t>Project Title</w:t>
            </w:r>
          </w:p>
        </w:tc>
        <w:tc>
          <w:tcPr>
            <w:tcW w:w="6708" w:type="dxa"/>
            <w:tcMar/>
          </w:tcPr>
          <w:p w:rsidRPr="003668EB" w:rsidR="00C43130" w:rsidP="003668EB" w:rsidRDefault="004012C3" w14:paraId="4C1CAB46" w14:textId="538A324F">
            <w:pPr>
              <w:spacing w:after="160"/>
              <w:rPr>
                <w:b/>
              </w:rPr>
            </w:pPr>
            <w:r w:rsidRPr="004012C3">
              <w:rPr>
                <w:rFonts w:ascii="Calibri" w:hAnsi="Calibri" w:cs="Calibri"/>
                <w:b/>
                <w:bCs/>
              </w:rPr>
              <w:t>Providing up-to-date risk estimates from prognostic models: further development and application of temporal recalibration</w:t>
            </w:r>
          </w:p>
        </w:tc>
      </w:tr>
      <w:tr w:rsidRPr="003668EB" w:rsidR="003668EB" w:rsidTr="05E9FB22" w14:paraId="1BBEBEB1" w14:textId="77777777">
        <w:tc>
          <w:tcPr>
            <w:tcW w:w="2318" w:type="dxa"/>
            <w:tcMar/>
          </w:tcPr>
          <w:p w:rsidRPr="003668EB" w:rsidR="00C43130" w:rsidP="003668EB" w:rsidRDefault="00C43130" w14:paraId="6B7F23C3" w14:textId="77777777">
            <w:pPr>
              <w:spacing w:after="160"/>
              <w:rPr>
                <w:color w:val="7F7F7F" w:themeColor="text1" w:themeTint="80"/>
              </w:rPr>
            </w:pPr>
            <w:r w:rsidRPr="003668EB">
              <w:rPr>
                <w:color w:val="7F7F7F" w:themeColor="text1" w:themeTint="80"/>
              </w:rPr>
              <w:t>Theme(s)</w:t>
            </w:r>
          </w:p>
        </w:tc>
        <w:tc>
          <w:tcPr>
            <w:tcW w:w="6708" w:type="dxa"/>
            <w:tcMar/>
          </w:tcPr>
          <w:p w:rsidRPr="003668EB" w:rsidR="00C43130" w:rsidP="003668EB" w:rsidRDefault="00656FA7" w14:paraId="078BDD8A" w14:textId="60D59D0C">
            <w:pPr>
              <w:spacing w:after="160"/>
            </w:pPr>
            <w:r w:rsidRPr="00656FA7">
              <w:rPr>
                <w:rFonts w:ascii="Calibri" w:hAnsi="Calibri" w:cs="Calibri"/>
              </w:rPr>
              <w:t>Theme 3: Genetically informed causal inference and risk prediction</w:t>
            </w:r>
          </w:p>
        </w:tc>
      </w:tr>
      <w:tr w:rsidRPr="003668EB" w:rsidR="003668EB" w:rsidTr="05E9FB22" w14:paraId="38A86710" w14:textId="77777777">
        <w:tc>
          <w:tcPr>
            <w:tcW w:w="2318" w:type="dxa"/>
            <w:tcMar/>
          </w:tcPr>
          <w:p w:rsidRPr="003668EB" w:rsidR="00C43130" w:rsidP="003668EB" w:rsidRDefault="00C43130" w14:paraId="7FA651AE" w14:textId="77777777">
            <w:pPr>
              <w:spacing w:after="160"/>
              <w:rPr>
                <w:color w:val="7F7F7F" w:themeColor="text1" w:themeTint="80"/>
              </w:rPr>
            </w:pPr>
            <w:r w:rsidRPr="003668EB">
              <w:rPr>
                <w:color w:val="7F7F7F" w:themeColor="text1" w:themeTint="80"/>
              </w:rPr>
              <w:t>Supervisors</w:t>
            </w:r>
          </w:p>
        </w:tc>
        <w:tc>
          <w:tcPr>
            <w:tcW w:w="6708" w:type="dxa"/>
            <w:tcMar/>
          </w:tcPr>
          <w:p w:rsidRPr="00BD0FC8" w:rsidR="00BD0FC8" w:rsidP="00BD0FC8" w:rsidRDefault="00BD0FC8" w14:paraId="751C6E64" w14:textId="01D74BBF">
            <w:pPr>
              <w:widowControl w:val="0"/>
              <w:tabs>
                <w:tab w:val="left" w:pos="90"/>
                <w:tab w:val="left" w:pos="2780"/>
              </w:tabs>
              <w:autoSpaceDE w:val="0"/>
              <w:autoSpaceDN w:val="0"/>
              <w:adjustRightInd w:val="0"/>
              <w:rPr>
                <w:rFonts w:ascii="Calibri" w:hAnsi="Calibri" w:cs="Calibri"/>
                <w:b w:val="1"/>
                <w:bCs w:val="1"/>
              </w:rPr>
            </w:pPr>
            <w:r w:rsidRPr="05E9FB22" w:rsidR="00BD0FC8">
              <w:rPr>
                <w:rFonts w:ascii="Calibri" w:hAnsi="Calibri" w:cs="Calibri"/>
                <w:b w:val="1"/>
                <w:bCs w:val="1"/>
              </w:rPr>
              <w:t>Dr Mark Rutherford (University of Leicester)</w:t>
            </w:r>
            <w:r w:rsidRPr="05E9FB22" w:rsidR="0888768E">
              <w:rPr>
                <w:rFonts w:ascii="Calibri" w:hAnsi="Calibri" w:cs="Calibri"/>
                <w:b w:val="1"/>
                <w:bCs w:val="1"/>
              </w:rPr>
              <w:t xml:space="preserve"> </w:t>
            </w:r>
            <w:hyperlink r:id="R1c2be18f87c94221">
              <w:r w:rsidRPr="05E9FB22" w:rsidR="0888768E">
                <w:rPr>
                  <w:rStyle w:val="Hyperlink"/>
                  <w:rFonts w:ascii="Calibri" w:hAnsi="Calibri" w:cs="Calibri"/>
                  <w:b w:val="1"/>
                  <w:bCs w:val="1"/>
                </w:rPr>
                <w:t>mjr40@leicester.ac.uk</w:t>
              </w:r>
            </w:hyperlink>
            <w:r w:rsidRPr="05E9FB22" w:rsidR="0888768E">
              <w:rPr>
                <w:rFonts w:ascii="Calibri" w:hAnsi="Calibri" w:cs="Calibri"/>
                <w:b w:val="1"/>
                <w:bCs w:val="1"/>
              </w:rPr>
              <w:t xml:space="preserve"> </w:t>
            </w:r>
          </w:p>
          <w:p w:rsidRPr="00BD0FC8" w:rsidR="00BD0FC8" w:rsidP="00BD0FC8" w:rsidRDefault="00BD0FC8" w14:paraId="5EC3DF46" w14:textId="60241AFD">
            <w:pPr>
              <w:widowControl w:val="0"/>
              <w:tabs>
                <w:tab w:val="left" w:pos="90"/>
                <w:tab w:val="left" w:pos="2780"/>
              </w:tabs>
              <w:autoSpaceDE w:val="0"/>
              <w:autoSpaceDN w:val="0"/>
              <w:adjustRightInd w:val="0"/>
              <w:rPr>
                <w:rFonts w:ascii="Calibri" w:hAnsi="Calibri" w:cs="Calibri"/>
              </w:rPr>
            </w:pPr>
            <w:r w:rsidRPr="00BD0FC8">
              <w:rPr>
                <w:rFonts w:ascii="Calibri" w:hAnsi="Calibri" w:cs="Calibri"/>
              </w:rPr>
              <w:t>Dr Sarah Booth (University of Leicester)</w:t>
            </w:r>
          </w:p>
          <w:p w:rsidRPr="003668EB" w:rsidR="00C43130" w:rsidP="00BD0FC8" w:rsidRDefault="00BD0FC8" w14:paraId="2A98880F" w14:textId="642C487B">
            <w:pPr>
              <w:widowControl w:val="0"/>
              <w:tabs>
                <w:tab w:val="left" w:pos="90"/>
                <w:tab w:val="left" w:pos="2780"/>
              </w:tabs>
              <w:autoSpaceDE w:val="0"/>
              <w:autoSpaceDN w:val="0"/>
              <w:adjustRightInd w:val="0"/>
              <w:spacing w:after="160"/>
              <w:ind w:left="2778" w:hanging="2778"/>
            </w:pPr>
            <w:r w:rsidRPr="00BD0FC8">
              <w:rPr>
                <w:rFonts w:ascii="Calibri" w:hAnsi="Calibri" w:cs="Calibri"/>
              </w:rPr>
              <w:t>Dr Richard Allen (University of Leicester)</w:t>
            </w:r>
          </w:p>
        </w:tc>
      </w:tr>
      <w:tr w:rsidRPr="003668EB" w:rsidR="003668EB" w:rsidTr="05E9FB22" w14:paraId="1C21EB14" w14:textId="77777777">
        <w:tc>
          <w:tcPr>
            <w:tcW w:w="2318" w:type="dxa"/>
            <w:tcMar/>
          </w:tcPr>
          <w:p w:rsidRPr="003668EB" w:rsidR="00C43130" w:rsidP="003668EB" w:rsidRDefault="00C43130" w14:paraId="2F86B2D2" w14:textId="77777777">
            <w:pPr>
              <w:spacing w:after="160"/>
              <w:rPr>
                <w:color w:val="7F7F7F" w:themeColor="text1" w:themeTint="80"/>
              </w:rPr>
            </w:pPr>
            <w:r w:rsidRPr="003668EB">
              <w:rPr>
                <w:color w:val="7F7F7F" w:themeColor="text1" w:themeTint="80"/>
              </w:rPr>
              <w:t>Department</w:t>
            </w:r>
          </w:p>
        </w:tc>
        <w:tc>
          <w:tcPr>
            <w:tcW w:w="6708" w:type="dxa"/>
            <w:tcMar/>
          </w:tcPr>
          <w:p w:rsidRPr="003668EB" w:rsidR="00C43130" w:rsidP="003668EB" w:rsidRDefault="009706DD" w14:paraId="5D86EC3E" w14:textId="65649B01">
            <w:pPr>
              <w:spacing w:after="160"/>
            </w:pPr>
            <w:r>
              <w:rPr>
                <w:rFonts w:ascii="Calibri" w:hAnsi="Calibri" w:cs="Calibri"/>
              </w:rPr>
              <w:t>Population Health Sciences</w:t>
            </w:r>
          </w:p>
        </w:tc>
      </w:tr>
      <w:tr w:rsidRPr="003668EB" w:rsidR="003668EB" w:rsidTr="05E9FB22" w14:paraId="7A671269" w14:textId="77777777">
        <w:tc>
          <w:tcPr>
            <w:tcW w:w="2318" w:type="dxa"/>
            <w:tcMar/>
          </w:tcPr>
          <w:p w:rsidRPr="003668EB" w:rsidR="00C43130" w:rsidP="003668EB" w:rsidRDefault="00C43130" w14:paraId="5C442EF6" w14:textId="77777777">
            <w:pPr>
              <w:spacing w:after="160"/>
              <w:rPr>
                <w:color w:val="7F7F7F" w:themeColor="text1" w:themeTint="80"/>
              </w:rPr>
            </w:pPr>
            <w:r w:rsidRPr="003668EB">
              <w:rPr>
                <w:color w:val="7F7F7F" w:themeColor="text1" w:themeTint="80"/>
              </w:rPr>
              <w:t>Project Summary</w:t>
            </w:r>
          </w:p>
        </w:tc>
        <w:tc>
          <w:tcPr>
            <w:tcW w:w="6708" w:type="dxa"/>
            <w:tcMar/>
          </w:tcPr>
          <w:p w:rsidR="00562059" w:rsidP="00562059" w:rsidRDefault="00562059" w14:paraId="34E61E35" w14:textId="77777777">
            <w:r>
              <w:t>Prognostic models estimate an individual’s risk of future outcomes conditional on their characteristics (</w:t>
            </w:r>
            <w:proofErr w:type="gramStart"/>
            <w:r>
              <w:t>e.g.</w:t>
            </w:r>
            <w:proofErr w:type="gramEnd"/>
            <w:r>
              <w:t xml:space="preserve"> age, ethnicity, and biomarker levels). Many prognostic models are published annually, but most suffer from methodological issues. One major limitation is that models are developed from existing datasets without accounting for improvements in prognosis over time.</w:t>
            </w:r>
          </w:p>
          <w:p w:rsidR="00562059" w:rsidP="00562059" w:rsidRDefault="00562059" w14:paraId="078CBB54" w14:textId="0D7AA3AF">
            <w:r>
              <w:t>To address this specific issue, we recently proposed novel methodology called temporal recalibration. Temporal recalibration works by fitting a standard model to obtain the relative effect estimates using the whole development dataset. It then uses just the most recent time-period of data (period window) to obtain updated, appropriate estimates of the baseline absolute risk to form final predictions.</w:t>
            </w:r>
          </w:p>
          <w:p w:rsidR="00562059" w:rsidP="00562059" w:rsidRDefault="00562059" w14:paraId="3CFB43A2" w14:textId="5463309C">
            <w:r>
              <w:t>The overall objective of this project is to enable better-calibrated prediction models in practice by improving and extending temporal recalibration. The specific aims are:</w:t>
            </w:r>
          </w:p>
          <w:p w:rsidR="00562059" w:rsidP="00562059" w:rsidRDefault="00562059" w14:paraId="0E5E6796" w14:textId="23DA3967">
            <w:pPr>
              <w:pStyle w:val="ListParagraph"/>
              <w:numPr>
                <w:ilvl w:val="0"/>
                <w:numId w:val="1"/>
              </w:numPr>
            </w:pPr>
            <w:r>
              <w:t>Further develop temporal recalibration for use in competing risk settings to give clinically useful predictions.</w:t>
            </w:r>
          </w:p>
          <w:p w:rsidR="00562059" w:rsidP="00562059" w:rsidRDefault="00562059" w14:paraId="56B88EC7" w14:textId="6D57A169">
            <w:pPr>
              <w:pStyle w:val="ListParagraph"/>
              <w:numPr>
                <w:ilvl w:val="0"/>
                <w:numId w:val="1"/>
              </w:numPr>
            </w:pPr>
            <w:r>
              <w:t>Provide guidance on the sample size required and how to identify the period window to use for the baseline risk estimation.</w:t>
            </w:r>
          </w:p>
          <w:p w:rsidRPr="003668EB" w:rsidR="00C43130" w:rsidP="00562059" w:rsidRDefault="00562059" w14:paraId="3ECA8542" w14:textId="5F6847C1">
            <w:pPr>
              <w:pStyle w:val="ListParagraph"/>
              <w:numPr>
                <w:ilvl w:val="0"/>
                <w:numId w:val="1"/>
              </w:numPr>
            </w:pPr>
            <w:r>
              <w:t>Extend the approach to a polygenic risk score setting.</w:t>
            </w:r>
          </w:p>
        </w:tc>
      </w:tr>
    </w:tbl>
    <w:p w:rsidR="00DC7420" w:rsidRDefault="00437139" w14:paraId="7AC2B3D1" w14:textId="77777777"/>
    <w:sectPr w:rsidR="00DC7420">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7139" w:rsidP="00C43130" w:rsidRDefault="00437139" w14:paraId="2780525B" w14:textId="77777777">
      <w:pPr>
        <w:spacing w:after="0" w:line="240" w:lineRule="auto"/>
      </w:pPr>
      <w:r>
        <w:separator/>
      </w:r>
    </w:p>
  </w:endnote>
  <w:endnote w:type="continuationSeparator" w:id="0">
    <w:p w:rsidR="00437139" w:rsidP="00C43130" w:rsidRDefault="00437139" w14:paraId="4EA94C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7139" w:rsidP="00C43130" w:rsidRDefault="00437139" w14:paraId="5C4F5FBE" w14:textId="77777777">
      <w:pPr>
        <w:spacing w:after="0" w:line="240" w:lineRule="auto"/>
      </w:pPr>
      <w:r>
        <w:separator/>
      </w:r>
    </w:p>
  </w:footnote>
  <w:footnote w:type="continuationSeparator" w:id="0">
    <w:p w:rsidR="00437139" w:rsidP="00C43130" w:rsidRDefault="00437139" w14:paraId="1374A70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30" w:rsidP="00C43130" w:rsidRDefault="00C43130" w14:paraId="278398FF" w14:textId="4EBC53D7">
    <w:bookmarkStart w:name="_Hlk146015536" w:id="0"/>
    <w:proofErr w:type="spellStart"/>
    <w:r>
      <w:t>Wellcome</w:t>
    </w:r>
    <w:proofErr w:type="spellEnd"/>
    <w:r>
      <w:t xml:space="preserve"> Trust DTP in Genomic Epidemiology and Public Health Genomics</w:t>
    </w:r>
    <w:r w:rsidR="003668EB">
      <w:br/>
    </w:r>
    <w:r>
      <w:t xml:space="preserve">Projects for </w:t>
    </w:r>
    <w:r w:rsidR="007720A4">
      <w:t>2024</w:t>
    </w:r>
    <w:r>
      <w:t xml:space="preserve"> Entry</w:t>
    </w:r>
  </w:p>
  <w:bookmarkEnd w:id="0"/>
  <w:p w:rsidR="00C43130" w:rsidRDefault="00C43130" w14:paraId="7E9147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66F2"/>
    <w:multiLevelType w:val="hybridMultilevel"/>
    <w:tmpl w:val="26D889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30"/>
    <w:rsid w:val="00143FC0"/>
    <w:rsid w:val="001B2F7D"/>
    <w:rsid w:val="00224BF0"/>
    <w:rsid w:val="003668EB"/>
    <w:rsid w:val="00376184"/>
    <w:rsid w:val="00382EF7"/>
    <w:rsid w:val="004012C3"/>
    <w:rsid w:val="00437139"/>
    <w:rsid w:val="00562059"/>
    <w:rsid w:val="00656FA7"/>
    <w:rsid w:val="00727E1E"/>
    <w:rsid w:val="007720A4"/>
    <w:rsid w:val="007C0721"/>
    <w:rsid w:val="0092331A"/>
    <w:rsid w:val="009706DD"/>
    <w:rsid w:val="00AE648E"/>
    <w:rsid w:val="00AF4EB7"/>
    <w:rsid w:val="00B038C4"/>
    <w:rsid w:val="00B163C0"/>
    <w:rsid w:val="00BD0FC8"/>
    <w:rsid w:val="00C43130"/>
    <w:rsid w:val="00DD4199"/>
    <w:rsid w:val="00E3126F"/>
    <w:rsid w:val="00EF49EF"/>
    <w:rsid w:val="00F322D8"/>
    <w:rsid w:val="05E9FB22"/>
    <w:rsid w:val="08887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0A65"/>
  <w15:chartTrackingRefBased/>
  <w15:docId w15:val="{29251D8A-1351-4DD8-8C9B-7BCD2DB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3130"/>
    <w:rPr>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431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431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3130"/>
    <w:rPr>
      <w:sz w:val="21"/>
    </w:rPr>
  </w:style>
  <w:style w:type="paragraph" w:styleId="Footer">
    <w:name w:val="footer"/>
    <w:basedOn w:val="Normal"/>
    <w:link w:val="FooterChar"/>
    <w:uiPriority w:val="99"/>
    <w:unhideWhenUsed/>
    <w:rsid w:val="00C431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3130"/>
    <w:rPr>
      <w:sz w:val="21"/>
    </w:rPr>
  </w:style>
  <w:style w:type="paragraph" w:styleId="ListParagraph">
    <w:name w:val="List Paragraph"/>
    <w:basedOn w:val="Normal"/>
    <w:uiPriority w:val="34"/>
    <w:qFormat/>
    <w:rsid w:val="00562059"/>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mjr40@leicester.ac.uk" TargetMode="External" Id="R1c2be18f87c942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8D42C4F4D6ED4FB6DFDEBBB691FCD6" ma:contentTypeVersion="13" ma:contentTypeDescription="Create a new document." ma:contentTypeScope="" ma:versionID="9fd0e0c2c0373e7a7e02b8b9320b095c">
  <xsd:schema xmlns:xsd="http://www.w3.org/2001/XMLSchema" xmlns:xs="http://www.w3.org/2001/XMLSchema" xmlns:p="http://schemas.microsoft.com/office/2006/metadata/properties" xmlns:ns3="f8d34afb-eaf3-414f-8c4c-a486f0a8a8fb" xmlns:ns4="d12b0866-9180-4d63-9858-8ee9b28a86cf" targetNamespace="http://schemas.microsoft.com/office/2006/metadata/properties" ma:root="true" ma:fieldsID="c0d1b63498fd499cc48e9262d4306b07" ns3:_="" ns4:_="">
    <xsd:import namespace="f8d34afb-eaf3-414f-8c4c-a486f0a8a8fb"/>
    <xsd:import namespace="d12b0866-9180-4d63-9858-8ee9b28a86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34afb-eaf3-414f-8c4c-a486f0a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b0866-9180-4d63-9858-8ee9b28a86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6F715-6EF6-4989-BF7F-F8BDAC4E9C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AB37F-E142-459D-9353-BCC70C408E18}">
  <ds:schemaRefs>
    <ds:schemaRef ds:uri="http://schemas.microsoft.com/sharepoint/v3/contenttype/forms"/>
  </ds:schemaRefs>
</ds:datastoreItem>
</file>

<file path=customXml/itemProps3.xml><?xml version="1.0" encoding="utf-8"?>
<ds:datastoreItem xmlns:ds="http://schemas.openxmlformats.org/officeDocument/2006/customXml" ds:itemID="{64C8656F-5FC9-4CBB-9884-32F84F761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34afb-eaf3-414f-8c4c-a486f0a8a8fb"/>
    <ds:schemaRef ds:uri="d12b0866-9180-4d63-9858-8ee9b28a8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Leicester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Robinson, Sarah F.A.</dc:creator>
  <keywords/>
  <dc:description/>
  <lastModifiedBy>Robinson, Sarah F.A.</lastModifiedBy>
  <revision>8</revision>
  <dcterms:created xsi:type="dcterms:W3CDTF">2023-09-19T10:41:00.0000000Z</dcterms:created>
  <dcterms:modified xsi:type="dcterms:W3CDTF">2023-09-28T09:45:13.8824792Z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0x010100A58D42C4F4D6ED4FB6DFDEBBB691FCD6</vt:lpwstr>
  </property>
</Properties>
</file>