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C0ADF" w14:textId="77777777" w:rsidR="007062DD" w:rsidRDefault="00395F67">
      <w:pPr>
        <w:pStyle w:val="BodyText"/>
        <w:ind w:left="120"/>
        <w:rPr>
          <w:rFonts w:ascii="Times New Roman"/>
          <w:sz w:val="20"/>
        </w:rPr>
      </w:pPr>
      <w:r>
        <w:rPr>
          <w:rFonts w:ascii="Times New Roman"/>
          <w:noProof/>
          <w:sz w:val="20"/>
        </w:rPr>
        <w:drawing>
          <wp:inline distT="0" distB="0" distL="0" distR="0" wp14:anchorId="01218B2E" wp14:editId="7EE50CD8">
            <wp:extent cx="6559004" cy="756094"/>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6559004" cy="756094"/>
                    </a:xfrm>
                    <a:prstGeom prst="rect">
                      <a:avLst/>
                    </a:prstGeom>
                  </pic:spPr>
                </pic:pic>
              </a:graphicData>
            </a:graphic>
          </wp:inline>
        </w:drawing>
      </w:r>
    </w:p>
    <w:p w14:paraId="5109C8CE" w14:textId="77777777" w:rsidR="007062DD" w:rsidRDefault="007062DD">
      <w:pPr>
        <w:pStyle w:val="BodyText"/>
        <w:rPr>
          <w:rFonts w:ascii="Times New Roman"/>
          <w:sz w:val="20"/>
        </w:rPr>
      </w:pPr>
    </w:p>
    <w:p w14:paraId="7ADD6C8C" w14:textId="1E4DA30A" w:rsidR="007062DD" w:rsidRPr="0040038A" w:rsidRDefault="00A5574E" w:rsidP="00A5574E">
      <w:pPr>
        <w:pStyle w:val="BodyText"/>
        <w:jc w:val="center"/>
        <w:rPr>
          <w:rFonts w:asciiTheme="minorHAnsi" w:hAnsiTheme="minorHAnsi" w:cstheme="minorHAnsi"/>
          <w:b/>
          <w:sz w:val="16"/>
          <w:szCs w:val="28"/>
        </w:rPr>
      </w:pPr>
      <w:r w:rsidRPr="0040038A">
        <w:rPr>
          <w:rFonts w:asciiTheme="minorHAnsi" w:hAnsiTheme="minorHAnsi" w:cstheme="minorHAnsi"/>
          <w:b/>
          <w:spacing w:val="-2"/>
          <w:sz w:val="48"/>
          <w:szCs w:val="28"/>
        </w:rPr>
        <w:t>Enabling Challenging Space Exploration: exploring 244Cm-based radioisotope power systems</w:t>
      </w: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951"/>
        <w:gridCol w:w="1985"/>
        <w:gridCol w:w="2098"/>
      </w:tblGrid>
      <w:tr w:rsidR="007062DD" w:rsidRPr="0040038A" w14:paraId="1F4C5985" w14:textId="77777777">
        <w:trPr>
          <w:trHeight w:val="282"/>
        </w:trPr>
        <w:tc>
          <w:tcPr>
            <w:tcW w:w="5951" w:type="dxa"/>
            <w:vMerge w:val="restart"/>
            <w:tcBorders>
              <w:right w:val="single" w:sz="4" w:space="0" w:color="000000"/>
            </w:tcBorders>
            <w:shd w:val="clear" w:color="auto" w:fill="FFBCBC"/>
          </w:tcPr>
          <w:p w14:paraId="15176042" w14:textId="77777777" w:rsidR="00A5574E" w:rsidRPr="0040038A" w:rsidRDefault="00A5574E" w:rsidP="00A5574E">
            <w:pPr>
              <w:pStyle w:val="ListParagraph"/>
              <w:widowControl/>
              <w:numPr>
                <w:ilvl w:val="0"/>
                <w:numId w:val="1"/>
              </w:numPr>
              <w:autoSpaceDE/>
              <w:autoSpaceDN/>
              <w:contextualSpacing/>
              <w:rPr>
                <w:rFonts w:asciiTheme="minorHAnsi" w:hAnsiTheme="minorHAnsi" w:cstheme="minorHAnsi"/>
              </w:rPr>
            </w:pPr>
            <w:r w:rsidRPr="0040038A">
              <w:rPr>
                <w:rFonts w:asciiTheme="minorHAnsi" w:hAnsiTheme="minorHAnsi" w:cstheme="minorHAnsi"/>
              </w:rPr>
              <w:t>Radioisotope thermoelectric generators allow us to explore dark/distant locations in space e.g. Saturn, Icy Moons.</w:t>
            </w:r>
          </w:p>
          <w:p w14:paraId="3CD47AF9" w14:textId="77777777" w:rsidR="00A5574E" w:rsidRPr="0040038A" w:rsidRDefault="00A5574E" w:rsidP="00A5574E">
            <w:pPr>
              <w:pStyle w:val="ListParagraph"/>
              <w:widowControl/>
              <w:numPr>
                <w:ilvl w:val="0"/>
                <w:numId w:val="1"/>
              </w:numPr>
              <w:autoSpaceDE/>
              <w:autoSpaceDN/>
              <w:contextualSpacing/>
              <w:rPr>
                <w:rFonts w:asciiTheme="minorHAnsi" w:hAnsiTheme="minorHAnsi" w:cstheme="minorHAnsi"/>
              </w:rPr>
            </w:pPr>
            <w:r w:rsidRPr="0040038A">
              <w:rPr>
                <w:rFonts w:asciiTheme="minorHAnsi" w:hAnsiTheme="minorHAnsi" w:cstheme="minorHAnsi"/>
              </w:rPr>
              <w:t xml:space="preserve">This is an opportunity to research a new </w:t>
            </w:r>
            <w:r w:rsidRPr="0040038A">
              <w:rPr>
                <w:rFonts w:asciiTheme="minorHAnsi" w:hAnsiTheme="minorHAnsi" w:cstheme="minorHAnsi"/>
                <w:vertAlign w:val="superscript"/>
              </w:rPr>
              <w:t>244</w:t>
            </w:r>
            <w:r w:rsidRPr="0040038A">
              <w:rPr>
                <w:rFonts w:asciiTheme="minorHAnsi" w:hAnsiTheme="minorHAnsi" w:cstheme="minorHAnsi"/>
              </w:rPr>
              <w:t>Cm based radioisotope “fuel” to enable space exploration.</w:t>
            </w:r>
          </w:p>
          <w:p w14:paraId="7D227556" w14:textId="77786AD9" w:rsidR="007062DD" w:rsidRPr="0040038A" w:rsidRDefault="00A5574E" w:rsidP="00A5574E">
            <w:pPr>
              <w:pStyle w:val="ListParagraph"/>
              <w:widowControl/>
              <w:numPr>
                <w:ilvl w:val="0"/>
                <w:numId w:val="1"/>
              </w:numPr>
              <w:autoSpaceDE/>
              <w:autoSpaceDN/>
              <w:contextualSpacing/>
              <w:rPr>
                <w:rFonts w:asciiTheme="minorHAnsi" w:hAnsiTheme="minorHAnsi" w:cstheme="minorHAnsi"/>
              </w:rPr>
            </w:pPr>
            <w:r w:rsidRPr="0040038A">
              <w:rPr>
                <w:rFonts w:asciiTheme="minorHAnsi" w:hAnsiTheme="minorHAnsi" w:cstheme="minorHAnsi"/>
              </w:rPr>
              <w:t xml:space="preserve">You will propose, make and assess the new fuel’s feasibility via experiments with non-radioactive simulants. </w:t>
            </w:r>
          </w:p>
        </w:tc>
        <w:tc>
          <w:tcPr>
            <w:tcW w:w="1985" w:type="dxa"/>
            <w:tcBorders>
              <w:left w:val="single" w:sz="4" w:space="0" w:color="000000"/>
              <w:bottom w:val="nil"/>
              <w:right w:val="single" w:sz="4" w:space="0" w:color="000000"/>
            </w:tcBorders>
            <w:shd w:val="clear" w:color="auto" w:fill="E7E6E6"/>
          </w:tcPr>
          <w:p w14:paraId="2DFC58E9" w14:textId="77777777" w:rsidR="007062DD" w:rsidRPr="0040038A" w:rsidRDefault="00395F67">
            <w:pPr>
              <w:pStyle w:val="TableParagraph"/>
              <w:spacing w:before="1" w:line="261" w:lineRule="exact"/>
              <w:rPr>
                <w:rFonts w:asciiTheme="minorHAnsi" w:hAnsiTheme="minorHAnsi" w:cstheme="minorHAnsi"/>
                <w:b/>
              </w:rPr>
            </w:pPr>
            <w:r w:rsidRPr="0040038A">
              <w:rPr>
                <w:rFonts w:asciiTheme="minorHAnsi" w:hAnsiTheme="minorHAnsi" w:cstheme="minorHAnsi"/>
                <w:b/>
                <w:spacing w:val="-2"/>
              </w:rPr>
              <w:t>Level</w:t>
            </w:r>
          </w:p>
        </w:tc>
        <w:tc>
          <w:tcPr>
            <w:tcW w:w="2098" w:type="dxa"/>
            <w:tcBorders>
              <w:left w:val="single" w:sz="4" w:space="0" w:color="000000"/>
              <w:bottom w:val="nil"/>
            </w:tcBorders>
            <w:shd w:val="clear" w:color="auto" w:fill="E7E6E6"/>
          </w:tcPr>
          <w:p w14:paraId="44EBA601" w14:textId="4EA3C7C6" w:rsidR="007062DD" w:rsidRPr="0040038A" w:rsidRDefault="00A5574E" w:rsidP="00A5574E">
            <w:pPr>
              <w:pStyle w:val="TableParagraph"/>
              <w:spacing w:before="1" w:line="261" w:lineRule="exact"/>
              <w:ind w:left="0"/>
              <w:rPr>
                <w:rFonts w:asciiTheme="minorHAnsi" w:hAnsiTheme="minorHAnsi" w:cstheme="minorHAnsi"/>
                <w:sz w:val="20"/>
                <w:szCs w:val="20"/>
              </w:rPr>
            </w:pPr>
            <w:r w:rsidRPr="0040038A">
              <w:rPr>
                <w:rFonts w:asciiTheme="minorHAnsi" w:hAnsiTheme="minorHAnsi" w:cstheme="minorHAnsi"/>
                <w:spacing w:val="-5"/>
                <w:sz w:val="20"/>
                <w:szCs w:val="20"/>
              </w:rPr>
              <w:t xml:space="preserve"> </w:t>
            </w:r>
            <w:r w:rsidR="00395F67" w:rsidRPr="0040038A">
              <w:rPr>
                <w:rFonts w:asciiTheme="minorHAnsi" w:hAnsiTheme="minorHAnsi" w:cstheme="minorHAnsi"/>
                <w:spacing w:val="-5"/>
                <w:sz w:val="20"/>
                <w:szCs w:val="20"/>
              </w:rPr>
              <w:t>PhD</w:t>
            </w:r>
          </w:p>
        </w:tc>
      </w:tr>
      <w:tr w:rsidR="007062DD" w:rsidRPr="0040038A" w14:paraId="0A761BDF" w14:textId="77777777">
        <w:trPr>
          <w:trHeight w:val="248"/>
        </w:trPr>
        <w:tc>
          <w:tcPr>
            <w:tcW w:w="5951" w:type="dxa"/>
            <w:vMerge/>
            <w:tcBorders>
              <w:top w:val="nil"/>
              <w:right w:val="single" w:sz="4" w:space="0" w:color="000000"/>
            </w:tcBorders>
            <w:shd w:val="clear" w:color="auto" w:fill="FFBCBC"/>
          </w:tcPr>
          <w:p w14:paraId="4F12FF09" w14:textId="77777777" w:rsidR="007062DD" w:rsidRPr="0040038A" w:rsidRDefault="007062DD">
            <w:pPr>
              <w:rPr>
                <w:rFonts w:asciiTheme="minorHAnsi" w:hAnsiTheme="minorHAnsi" w:cstheme="minorHAnsi"/>
                <w:sz w:val="2"/>
                <w:szCs w:val="2"/>
              </w:rPr>
            </w:pPr>
          </w:p>
        </w:tc>
        <w:tc>
          <w:tcPr>
            <w:tcW w:w="1985" w:type="dxa"/>
            <w:tcBorders>
              <w:top w:val="nil"/>
              <w:left w:val="single" w:sz="4" w:space="0" w:color="000000"/>
              <w:bottom w:val="nil"/>
              <w:right w:val="single" w:sz="4" w:space="0" w:color="000000"/>
            </w:tcBorders>
          </w:tcPr>
          <w:p w14:paraId="26CECD32" w14:textId="77777777" w:rsidR="007062DD" w:rsidRPr="0040038A" w:rsidRDefault="00395F67">
            <w:pPr>
              <w:pStyle w:val="TableParagraph"/>
              <w:spacing w:line="228" w:lineRule="exact"/>
              <w:rPr>
                <w:rFonts w:asciiTheme="minorHAnsi" w:hAnsiTheme="minorHAnsi" w:cstheme="minorHAnsi"/>
                <w:b/>
              </w:rPr>
            </w:pPr>
            <w:r w:rsidRPr="0040038A">
              <w:rPr>
                <w:rFonts w:asciiTheme="minorHAnsi" w:hAnsiTheme="minorHAnsi" w:cstheme="minorHAnsi"/>
                <w:b/>
              </w:rPr>
              <w:t>First</w:t>
            </w:r>
            <w:r w:rsidRPr="0040038A">
              <w:rPr>
                <w:rFonts w:asciiTheme="minorHAnsi" w:hAnsiTheme="minorHAnsi" w:cstheme="minorHAnsi"/>
                <w:b/>
                <w:spacing w:val="-4"/>
              </w:rPr>
              <w:t xml:space="preserve"> </w:t>
            </w:r>
            <w:r w:rsidRPr="0040038A">
              <w:rPr>
                <w:rFonts w:asciiTheme="minorHAnsi" w:hAnsiTheme="minorHAnsi" w:cstheme="minorHAnsi"/>
                <w:b/>
                <w:spacing w:val="-2"/>
              </w:rPr>
              <w:t>Supervisor</w:t>
            </w:r>
          </w:p>
        </w:tc>
        <w:tc>
          <w:tcPr>
            <w:tcW w:w="2098" w:type="dxa"/>
            <w:tcBorders>
              <w:top w:val="nil"/>
              <w:left w:val="single" w:sz="4" w:space="0" w:color="000000"/>
              <w:bottom w:val="nil"/>
            </w:tcBorders>
          </w:tcPr>
          <w:p w14:paraId="6390E09D" w14:textId="4805C8D1" w:rsidR="007062DD" w:rsidRDefault="00A5574E">
            <w:pPr>
              <w:pStyle w:val="TableParagraph"/>
              <w:ind w:left="0"/>
              <w:rPr>
                <w:rFonts w:asciiTheme="minorHAnsi" w:hAnsiTheme="minorHAnsi" w:cstheme="minorHAnsi"/>
                <w:sz w:val="20"/>
                <w:szCs w:val="20"/>
              </w:rPr>
            </w:pPr>
            <w:r w:rsidRPr="0040038A">
              <w:rPr>
                <w:rFonts w:asciiTheme="minorHAnsi" w:hAnsiTheme="minorHAnsi" w:cstheme="minorHAnsi"/>
                <w:sz w:val="20"/>
                <w:szCs w:val="20"/>
              </w:rPr>
              <w:t xml:space="preserve"> Dr Emily Jane Watkinson</w:t>
            </w:r>
          </w:p>
          <w:p w14:paraId="66A2B13B" w14:textId="614BAE30" w:rsidR="001957CA" w:rsidRPr="0040038A" w:rsidRDefault="001957CA">
            <w:pPr>
              <w:pStyle w:val="TableParagraph"/>
              <w:ind w:left="0"/>
              <w:rPr>
                <w:rFonts w:asciiTheme="minorHAnsi" w:hAnsiTheme="minorHAnsi" w:cstheme="minorHAnsi"/>
                <w:sz w:val="20"/>
                <w:szCs w:val="20"/>
              </w:rPr>
            </w:pPr>
            <w:hyperlink r:id="rId6" w:history="1">
              <w:r w:rsidRPr="001957CA">
                <w:rPr>
                  <w:rStyle w:val="Hyperlink"/>
                  <w:rFonts w:asciiTheme="minorHAnsi" w:hAnsiTheme="minorHAnsi" w:cstheme="minorHAnsi"/>
                  <w:b/>
                  <w:bCs/>
                  <w:sz w:val="20"/>
                  <w:szCs w:val="20"/>
                </w:rPr>
                <w:t>ejw38@leicester.ac.uk</w:t>
              </w:r>
            </w:hyperlink>
          </w:p>
        </w:tc>
      </w:tr>
      <w:tr w:rsidR="007062DD" w:rsidRPr="0040038A" w14:paraId="59E35E99" w14:textId="77777777">
        <w:trPr>
          <w:trHeight w:val="265"/>
        </w:trPr>
        <w:tc>
          <w:tcPr>
            <w:tcW w:w="5951" w:type="dxa"/>
            <w:vMerge/>
            <w:tcBorders>
              <w:top w:val="nil"/>
              <w:right w:val="single" w:sz="4" w:space="0" w:color="000000"/>
            </w:tcBorders>
            <w:shd w:val="clear" w:color="auto" w:fill="FFBCBC"/>
          </w:tcPr>
          <w:p w14:paraId="70180204" w14:textId="77777777" w:rsidR="007062DD" w:rsidRPr="0040038A" w:rsidRDefault="007062DD">
            <w:pPr>
              <w:rPr>
                <w:rFonts w:asciiTheme="minorHAnsi" w:hAnsiTheme="minorHAnsi" w:cstheme="minorHAnsi"/>
                <w:sz w:val="2"/>
                <w:szCs w:val="2"/>
              </w:rPr>
            </w:pPr>
          </w:p>
        </w:tc>
        <w:tc>
          <w:tcPr>
            <w:tcW w:w="1985" w:type="dxa"/>
            <w:tcBorders>
              <w:top w:val="nil"/>
              <w:left w:val="single" w:sz="4" w:space="0" w:color="000000"/>
              <w:bottom w:val="nil"/>
              <w:right w:val="single" w:sz="4" w:space="0" w:color="000000"/>
            </w:tcBorders>
            <w:shd w:val="clear" w:color="auto" w:fill="E7E6E6"/>
          </w:tcPr>
          <w:p w14:paraId="641242A5" w14:textId="77777777" w:rsidR="007062DD" w:rsidRPr="0040038A" w:rsidRDefault="00395F67">
            <w:pPr>
              <w:pStyle w:val="TableParagraph"/>
              <w:spacing w:line="245" w:lineRule="exact"/>
              <w:rPr>
                <w:rFonts w:asciiTheme="minorHAnsi" w:hAnsiTheme="minorHAnsi" w:cstheme="minorHAnsi"/>
                <w:b/>
              </w:rPr>
            </w:pPr>
            <w:r w:rsidRPr="0040038A">
              <w:rPr>
                <w:rFonts w:asciiTheme="minorHAnsi" w:hAnsiTheme="minorHAnsi" w:cstheme="minorHAnsi"/>
                <w:b/>
              </w:rPr>
              <w:t>Second</w:t>
            </w:r>
            <w:r w:rsidRPr="0040038A">
              <w:rPr>
                <w:rFonts w:asciiTheme="minorHAnsi" w:hAnsiTheme="minorHAnsi" w:cstheme="minorHAnsi"/>
                <w:b/>
                <w:spacing w:val="-4"/>
              </w:rPr>
              <w:t xml:space="preserve"> </w:t>
            </w:r>
            <w:r w:rsidRPr="0040038A">
              <w:rPr>
                <w:rFonts w:asciiTheme="minorHAnsi" w:hAnsiTheme="minorHAnsi" w:cstheme="minorHAnsi"/>
                <w:b/>
                <w:spacing w:val="-2"/>
              </w:rPr>
              <w:t>Supervisor</w:t>
            </w:r>
          </w:p>
        </w:tc>
        <w:tc>
          <w:tcPr>
            <w:tcW w:w="2098" w:type="dxa"/>
            <w:tcBorders>
              <w:top w:val="nil"/>
              <w:left w:val="single" w:sz="4" w:space="0" w:color="000000"/>
              <w:bottom w:val="nil"/>
            </w:tcBorders>
            <w:shd w:val="clear" w:color="auto" w:fill="E7E6E6"/>
          </w:tcPr>
          <w:p w14:paraId="2B93A310" w14:textId="06CD3220" w:rsidR="007062DD" w:rsidRPr="0040038A" w:rsidRDefault="00A5574E">
            <w:pPr>
              <w:pStyle w:val="TableParagraph"/>
              <w:ind w:left="0"/>
              <w:rPr>
                <w:rFonts w:asciiTheme="minorHAnsi" w:hAnsiTheme="minorHAnsi" w:cstheme="minorHAnsi"/>
                <w:sz w:val="20"/>
                <w:szCs w:val="20"/>
              </w:rPr>
            </w:pPr>
            <w:r w:rsidRPr="0040038A">
              <w:rPr>
                <w:rFonts w:asciiTheme="minorHAnsi" w:hAnsiTheme="minorHAnsi" w:cstheme="minorHAnsi"/>
                <w:sz w:val="20"/>
                <w:szCs w:val="20"/>
              </w:rPr>
              <w:t xml:space="preserve"> Prof Richard Ambrosi</w:t>
            </w:r>
          </w:p>
        </w:tc>
      </w:tr>
      <w:tr w:rsidR="007062DD" w:rsidRPr="0040038A" w14:paraId="67CE04F0" w14:textId="77777777">
        <w:trPr>
          <w:trHeight w:val="507"/>
        </w:trPr>
        <w:tc>
          <w:tcPr>
            <w:tcW w:w="5951" w:type="dxa"/>
            <w:vMerge/>
            <w:tcBorders>
              <w:top w:val="nil"/>
              <w:right w:val="single" w:sz="4" w:space="0" w:color="000000"/>
            </w:tcBorders>
            <w:shd w:val="clear" w:color="auto" w:fill="FFBCBC"/>
          </w:tcPr>
          <w:p w14:paraId="02B0FFDC" w14:textId="77777777" w:rsidR="007062DD" w:rsidRPr="0040038A" w:rsidRDefault="007062DD">
            <w:pPr>
              <w:rPr>
                <w:rFonts w:asciiTheme="minorHAnsi" w:hAnsiTheme="minorHAnsi" w:cstheme="minorHAnsi"/>
                <w:sz w:val="2"/>
                <w:szCs w:val="2"/>
              </w:rPr>
            </w:pPr>
          </w:p>
        </w:tc>
        <w:tc>
          <w:tcPr>
            <w:tcW w:w="1985" w:type="dxa"/>
            <w:tcBorders>
              <w:top w:val="nil"/>
              <w:left w:val="single" w:sz="4" w:space="0" w:color="000000"/>
              <w:bottom w:val="nil"/>
              <w:right w:val="single" w:sz="4" w:space="0" w:color="000000"/>
            </w:tcBorders>
          </w:tcPr>
          <w:p w14:paraId="5B543A17" w14:textId="77777777" w:rsidR="007062DD" w:rsidRPr="0040038A" w:rsidRDefault="00395F67">
            <w:pPr>
              <w:pStyle w:val="TableParagraph"/>
              <w:spacing w:line="253" w:lineRule="exact"/>
              <w:rPr>
                <w:rFonts w:asciiTheme="minorHAnsi" w:hAnsiTheme="minorHAnsi" w:cstheme="minorHAnsi"/>
                <w:b/>
              </w:rPr>
            </w:pPr>
            <w:r w:rsidRPr="0040038A">
              <w:rPr>
                <w:rFonts w:asciiTheme="minorHAnsi" w:hAnsiTheme="minorHAnsi" w:cstheme="minorHAnsi"/>
                <w:b/>
              </w:rPr>
              <w:t>Application</w:t>
            </w:r>
            <w:r w:rsidRPr="0040038A">
              <w:rPr>
                <w:rFonts w:asciiTheme="minorHAnsi" w:hAnsiTheme="minorHAnsi" w:cstheme="minorHAnsi"/>
                <w:b/>
                <w:spacing w:val="-8"/>
              </w:rPr>
              <w:t xml:space="preserve"> </w:t>
            </w:r>
            <w:r w:rsidRPr="0040038A">
              <w:rPr>
                <w:rFonts w:asciiTheme="minorHAnsi" w:hAnsiTheme="minorHAnsi" w:cstheme="minorHAnsi"/>
                <w:b/>
                <w:spacing w:val="-2"/>
              </w:rPr>
              <w:t>Closing</w:t>
            </w:r>
          </w:p>
          <w:p w14:paraId="494573C7" w14:textId="77777777" w:rsidR="007062DD" w:rsidRPr="0040038A" w:rsidRDefault="00395F67">
            <w:pPr>
              <w:pStyle w:val="TableParagraph"/>
              <w:spacing w:line="235" w:lineRule="exact"/>
              <w:rPr>
                <w:rFonts w:asciiTheme="minorHAnsi" w:hAnsiTheme="minorHAnsi" w:cstheme="minorHAnsi"/>
                <w:b/>
              </w:rPr>
            </w:pPr>
            <w:r w:rsidRPr="0040038A">
              <w:rPr>
                <w:rFonts w:asciiTheme="minorHAnsi" w:hAnsiTheme="minorHAnsi" w:cstheme="minorHAnsi"/>
                <w:b/>
                <w:spacing w:val="-4"/>
              </w:rPr>
              <w:t>Date</w:t>
            </w:r>
          </w:p>
        </w:tc>
        <w:tc>
          <w:tcPr>
            <w:tcW w:w="2098" w:type="dxa"/>
            <w:tcBorders>
              <w:top w:val="nil"/>
              <w:left w:val="single" w:sz="4" w:space="0" w:color="000000"/>
              <w:bottom w:val="nil"/>
            </w:tcBorders>
          </w:tcPr>
          <w:p w14:paraId="08776799" w14:textId="4AD6484C" w:rsidR="007062DD" w:rsidRPr="0040038A" w:rsidRDefault="00A5574E" w:rsidP="00A5574E">
            <w:pPr>
              <w:pStyle w:val="TableParagraph"/>
              <w:spacing w:line="253" w:lineRule="exact"/>
              <w:ind w:left="0"/>
              <w:rPr>
                <w:rFonts w:asciiTheme="minorHAnsi" w:hAnsiTheme="minorHAnsi" w:cstheme="minorHAnsi"/>
                <w:sz w:val="20"/>
                <w:szCs w:val="20"/>
              </w:rPr>
            </w:pPr>
            <w:r w:rsidRPr="0040038A">
              <w:rPr>
                <w:rFonts w:asciiTheme="minorHAnsi" w:hAnsiTheme="minorHAnsi" w:cstheme="minorHAnsi"/>
                <w:sz w:val="20"/>
                <w:szCs w:val="20"/>
              </w:rPr>
              <w:t xml:space="preserve"> </w:t>
            </w:r>
            <w:r w:rsidR="007A6995">
              <w:rPr>
                <w:rFonts w:asciiTheme="minorHAnsi" w:hAnsiTheme="minorHAnsi" w:cstheme="minorHAnsi"/>
                <w:sz w:val="20"/>
                <w:szCs w:val="20"/>
              </w:rPr>
              <w:t>See web page</w:t>
            </w:r>
          </w:p>
        </w:tc>
      </w:tr>
      <w:tr w:rsidR="007062DD" w:rsidRPr="0040038A" w14:paraId="421643E4" w14:textId="77777777">
        <w:trPr>
          <w:trHeight w:val="280"/>
        </w:trPr>
        <w:tc>
          <w:tcPr>
            <w:tcW w:w="5951" w:type="dxa"/>
            <w:vMerge/>
            <w:tcBorders>
              <w:top w:val="nil"/>
              <w:right w:val="single" w:sz="4" w:space="0" w:color="000000"/>
            </w:tcBorders>
            <w:shd w:val="clear" w:color="auto" w:fill="FFBCBC"/>
          </w:tcPr>
          <w:p w14:paraId="65A05968" w14:textId="77777777" w:rsidR="007062DD" w:rsidRPr="0040038A" w:rsidRDefault="007062DD">
            <w:pPr>
              <w:rPr>
                <w:rFonts w:asciiTheme="minorHAnsi" w:hAnsiTheme="minorHAnsi" w:cstheme="minorHAnsi"/>
                <w:sz w:val="2"/>
                <w:szCs w:val="2"/>
              </w:rPr>
            </w:pPr>
          </w:p>
        </w:tc>
        <w:tc>
          <w:tcPr>
            <w:tcW w:w="1985" w:type="dxa"/>
            <w:tcBorders>
              <w:top w:val="nil"/>
              <w:left w:val="single" w:sz="4" w:space="0" w:color="000000"/>
              <w:right w:val="single" w:sz="4" w:space="0" w:color="000000"/>
            </w:tcBorders>
            <w:shd w:val="clear" w:color="auto" w:fill="E7E6E6"/>
          </w:tcPr>
          <w:p w14:paraId="5392CC0A" w14:textId="77777777" w:rsidR="007062DD" w:rsidRPr="0040038A" w:rsidRDefault="00395F67">
            <w:pPr>
              <w:pStyle w:val="TableParagraph"/>
              <w:spacing w:line="253" w:lineRule="exact"/>
              <w:rPr>
                <w:rFonts w:asciiTheme="minorHAnsi" w:hAnsiTheme="minorHAnsi" w:cstheme="minorHAnsi"/>
                <w:b/>
              </w:rPr>
            </w:pPr>
            <w:r w:rsidRPr="0040038A">
              <w:rPr>
                <w:rFonts w:asciiTheme="minorHAnsi" w:hAnsiTheme="minorHAnsi" w:cstheme="minorHAnsi"/>
                <w:b/>
              </w:rPr>
              <w:t>PhD</w:t>
            </w:r>
            <w:r w:rsidRPr="0040038A">
              <w:rPr>
                <w:rFonts w:asciiTheme="minorHAnsi" w:hAnsiTheme="minorHAnsi" w:cstheme="minorHAnsi"/>
                <w:b/>
                <w:spacing w:val="-4"/>
              </w:rPr>
              <w:t xml:space="preserve"> </w:t>
            </w:r>
            <w:r w:rsidRPr="0040038A">
              <w:rPr>
                <w:rFonts w:asciiTheme="minorHAnsi" w:hAnsiTheme="minorHAnsi" w:cstheme="minorHAnsi"/>
                <w:b/>
              </w:rPr>
              <w:t>Start</w:t>
            </w:r>
            <w:r w:rsidRPr="0040038A">
              <w:rPr>
                <w:rFonts w:asciiTheme="minorHAnsi" w:hAnsiTheme="minorHAnsi" w:cstheme="minorHAnsi"/>
                <w:b/>
                <w:spacing w:val="-2"/>
              </w:rPr>
              <w:t xml:space="preserve"> </w:t>
            </w:r>
            <w:r w:rsidRPr="0040038A">
              <w:rPr>
                <w:rFonts w:asciiTheme="minorHAnsi" w:hAnsiTheme="minorHAnsi" w:cstheme="minorHAnsi"/>
                <w:b/>
                <w:spacing w:val="-4"/>
              </w:rPr>
              <w:t>date</w:t>
            </w:r>
          </w:p>
        </w:tc>
        <w:tc>
          <w:tcPr>
            <w:tcW w:w="2098" w:type="dxa"/>
            <w:tcBorders>
              <w:top w:val="nil"/>
              <w:left w:val="single" w:sz="4" w:space="0" w:color="000000"/>
            </w:tcBorders>
            <w:shd w:val="clear" w:color="auto" w:fill="E7E6E6"/>
          </w:tcPr>
          <w:p w14:paraId="41AA6CA1" w14:textId="6F3C4580" w:rsidR="007062DD" w:rsidRPr="0040038A" w:rsidRDefault="00A5574E" w:rsidP="00A5574E">
            <w:pPr>
              <w:pStyle w:val="TableParagraph"/>
              <w:spacing w:line="253" w:lineRule="exact"/>
              <w:ind w:left="0"/>
              <w:rPr>
                <w:rFonts w:asciiTheme="minorHAnsi" w:hAnsiTheme="minorHAnsi" w:cstheme="minorHAnsi"/>
                <w:sz w:val="20"/>
                <w:szCs w:val="20"/>
              </w:rPr>
            </w:pPr>
            <w:r w:rsidRPr="0040038A">
              <w:rPr>
                <w:rFonts w:asciiTheme="minorHAnsi" w:hAnsiTheme="minorHAnsi" w:cstheme="minorHAnsi"/>
                <w:sz w:val="20"/>
                <w:szCs w:val="20"/>
              </w:rPr>
              <w:t xml:space="preserve"> </w:t>
            </w:r>
            <w:r w:rsidR="00395F67" w:rsidRPr="0040038A">
              <w:rPr>
                <w:rFonts w:asciiTheme="minorHAnsi" w:hAnsiTheme="minorHAnsi" w:cstheme="minorHAnsi"/>
                <w:sz w:val="20"/>
                <w:szCs w:val="20"/>
              </w:rPr>
              <w:t>September</w:t>
            </w:r>
            <w:r w:rsidR="00395F67" w:rsidRPr="0040038A">
              <w:rPr>
                <w:rFonts w:asciiTheme="minorHAnsi" w:hAnsiTheme="minorHAnsi" w:cstheme="minorHAnsi"/>
                <w:spacing w:val="-2"/>
                <w:sz w:val="20"/>
                <w:szCs w:val="20"/>
              </w:rPr>
              <w:t xml:space="preserve"> </w:t>
            </w:r>
            <w:r w:rsidR="00395F67" w:rsidRPr="0040038A">
              <w:rPr>
                <w:rFonts w:asciiTheme="minorHAnsi" w:hAnsiTheme="minorHAnsi" w:cstheme="minorHAnsi"/>
                <w:spacing w:val="-4"/>
                <w:sz w:val="20"/>
                <w:szCs w:val="20"/>
              </w:rPr>
              <w:t>2024</w:t>
            </w:r>
          </w:p>
        </w:tc>
      </w:tr>
    </w:tbl>
    <w:p w14:paraId="6B374EC7" w14:textId="77777777" w:rsidR="007062DD" w:rsidRPr="0040038A" w:rsidRDefault="00395F67">
      <w:pPr>
        <w:pStyle w:val="Title"/>
        <w:rPr>
          <w:rFonts w:asciiTheme="minorHAnsi" w:hAnsiTheme="minorHAnsi" w:cstheme="minorHAnsi"/>
        </w:rPr>
      </w:pPr>
      <w:r w:rsidRPr="0040038A">
        <w:rPr>
          <w:rFonts w:asciiTheme="minorHAnsi" w:hAnsiTheme="minorHAnsi" w:cstheme="minorHAnsi"/>
        </w:rPr>
        <w:t>Project</w:t>
      </w:r>
      <w:r w:rsidRPr="0040038A">
        <w:rPr>
          <w:rFonts w:asciiTheme="minorHAnsi" w:hAnsiTheme="minorHAnsi" w:cstheme="minorHAnsi"/>
          <w:spacing w:val="-15"/>
        </w:rPr>
        <w:t xml:space="preserve"> </w:t>
      </w:r>
      <w:r w:rsidRPr="0040038A">
        <w:rPr>
          <w:rFonts w:asciiTheme="minorHAnsi" w:hAnsiTheme="minorHAnsi" w:cstheme="minorHAnsi"/>
          <w:spacing w:val="-2"/>
        </w:rPr>
        <w:t>Details:</w:t>
      </w:r>
    </w:p>
    <w:p w14:paraId="052A4F9D" w14:textId="77777777" w:rsidR="007062DD" w:rsidRPr="0040038A" w:rsidRDefault="007062DD">
      <w:pPr>
        <w:rPr>
          <w:rFonts w:asciiTheme="minorHAnsi" w:hAnsiTheme="minorHAnsi" w:cstheme="minorHAnsi"/>
        </w:rPr>
      </w:pPr>
    </w:p>
    <w:p w14:paraId="433CE6EB" w14:textId="4C041F8B" w:rsidR="00A5574E" w:rsidRPr="0040038A" w:rsidRDefault="00A5574E" w:rsidP="00A5574E">
      <w:pPr>
        <w:pStyle w:val="ListParagraph"/>
        <w:widowControl/>
        <w:numPr>
          <w:ilvl w:val="0"/>
          <w:numId w:val="3"/>
        </w:numPr>
        <w:autoSpaceDE/>
        <w:autoSpaceDN/>
        <w:contextualSpacing/>
        <w:rPr>
          <w:rFonts w:asciiTheme="minorHAnsi" w:hAnsiTheme="minorHAnsi" w:cstheme="minorHAnsi"/>
        </w:rPr>
      </w:pPr>
      <w:r w:rsidRPr="0040038A">
        <w:rPr>
          <w:rFonts w:asciiTheme="minorHAnsi" w:hAnsiTheme="minorHAnsi" w:cstheme="minorHAnsi"/>
        </w:rPr>
        <w:t xml:space="preserve">Radioisotope power systems (RPS) are key for allowing us to explore some of the most challenging locations of our solar system that are not possible or are very challenging using solar array based electrical power supplies. Spacecraft need electrical power and onboard heating to operate. RPS generate heat via radioactive decay that can be used directly, or that can be converted into electrical power e.g. via thermoelectric generators. Some examples of missions enabled using RPS include various Apollo missions to the Moon, Mars 2020’s Perseverance rover, Cassini-Huygens spacecraft and probe to Saturn/Titan and New Horizons mission to Pluto. U.S. RPS </w:t>
      </w:r>
      <w:proofErr w:type="spellStart"/>
      <w:r w:rsidRPr="0040038A">
        <w:rPr>
          <w:rFonts w:asciiTheme="minorHAnsi" w:hAnsiTheme="minorHAnsi" w:cstheme="minorHAnsi"/>
        </w:rPr>
        <w:t>utilise</w:t>
      </w:r>
      <w:proofErr w:type="spellEnd"/>
      <w:r w:rsidRPr="0040038A">
        <w:rPr>
          <w:rFonts w:asciiTheme="minorHAnsi" w:hAnsiTheme="minorHAnsi" w:cstheme="minorHAnsi"/>
        </w:rPr>
        <w:t xml:space="preserve"> </w:t>
      </w:r>
      <w:r w:rsidRPr="0040038A">
        <w:rPr>
          <w:rFonts w:asciiTheme="minorHAnsi" w:hAnsiTheme="minorHAnsi" w:cstheme="minorHAnsi"/>
          <w:vertAlign w:val="superscript"/>
        </w:rPr>
        <w:t>238</w:t>
      </w:r>
      <w:r w:rsidRPr="0040038A">
        <w:rPr>
          <w:rFonts w:asciiTheme="minorHAnsi" w:hAnsiTheme="minorHAnsi" w:cstheme="minorHAnsi"/>
        </w:rPr>
        <w:t xml:space="preserve">Pu as the radioisotope fuel. </w:t>
      </w:r>
    </w:p>
    <w:p w14:paraId="553B0411" w14:textId="77777777" w:rsidR="00A5574E" w:rsidRPr="0040038A" w:rsidRDefault="00A5574E" w:rsidP="00A5574E">
      <w:pPr>
        <w:pStyle w:val="ListParagraph"/>
        <w:widowControl/>
        <w:autoSpaceDE/>
        <w:autoSpaceDN/>
        <w:ind w:left="720"/>
        <w:contextualSpacing/>
        <w:rPr>
          <w:rFonts w:asciiTheme="minorHAnsi" w:hAnsiTheme="minorHAnsi" w:cstheme="minorHAnsi"/>
        </w:rPr>
      </w:pPr>
    </w:p>
    <w:p w14:paraId="127397A5" w14:textId="5417E195" w:rsidR="00A5574E" w:rsidRPr="0040038A" w:rsidRDefault="00A5574E" w:rsidP="00A5574E">
      <w:pPr>
        <w:pStyle w:val="ListParagraph"/>
        <w:widowControl/>
        <w:numPr>
          <w:ilvl w:val="0"/>
          <w:numId w:val="3"/>
        </w:numPr>
        <w:autoSpaceDE/>
        <w:autoSpaceDN/>
        <w:contextualSpacing/>
        <w:rPr>
          <w:rFonts w:asciiTheme="minorHAnsi" w:hAnsiTheme="minorHAnsi" w:cstheme="minorHAnsi"/>
        </w:rPr>
      </w:pPr>
      <w:r w:rsidRPr="0040038A">
        <w:rPr>
          <w:rFonts w:asciiTheme="minorHAnsi" w:hAnsiTheme="minorHAnsi" w:cstheme="minorHAnsi"/>
        </w:rPr>
        <w:t xml:space="preserve">You will be supervised by experts who are actively developing </w:t>
      </w:r>
      <w:r w:rsidRPr="0040038A">
        <w:rPr>
          <w:rFonts w:asciiTheme="minorHAnsi" w:hAnsiTheme="minorHAnsi" w:cstheme="minorHAnsi"/>
          <w:vertAlign w:val="superscript"/>
        </w:rPr>
        <w:t>241</w:t>
      </w:r>
      <w:r w:rsidRPr="0040038A">
        <w:rPr>
          <w:rFonts w:asciiTheme="minorHAnsi" w:hAnsiTheme="minorHAnsi" w:cstheme="minorHAnsi"/>
        </w:rPr>
        <w:t>Am RPSs for European Space Agency in the School of Physics and Astronomy based at Space Park Leicester.</w:t>
      </w:r>
    </w:p>
    <w:p w14:paraId="374774F9" w14:textId="77777777" w:rsidR="00A5574E" w:rsidRPr="0040038A" w:rsidRDefault="00A5574E" w:rsidP="00A5574E">
      <w:pPr>
        <w:pStyle w:val="ListParagraph"/>
        <w:rPr>
          <w:rFonts w:asciiTheme="minorHAnsi" w:hAnsiTheme="minorHAnsi" w:cstheme="minorHAnsi"/>
        </w:rPr>
      </w:pPr>
    </w:p>
    <w:p w14:paraId="3335F010" w14:textId="77777777" w:rsidR="00A5574E" w:rsidRPr="0040038A" w:rsidRDefault="00A5574E" w:rsidP="00A5574E">
      <w:pPr>
        <w:pStyle w:val="ListParagraph"/>
        <w:widowControl/>
        <w:autoSpaceDE/>
        <w:autoSpaceDN/>
        <w:ind w:left="720"/>
        <w:contextualSpacing/>
        <w:rPr>
          <w:rFonts w:asciiTheme="minorHAnsi" w:hAnsiTheme="minorHAnsi" w:cstheme="minorHAnsi"/>
        </w:rPr>
      </w:pPr>
    </w:p>
    <w:p w14:paraId="778D5959" w14:textId="4A984081" w:rsidR="00A5574E" w:rsidRPr="0040038A" w:rsidRDefault="00A5574E" w:rsidP="00A5574E">
      <w:pPr>
        <w:pStyle w:val="ListParagraph"/>
        <w:widowControl/>
        <w:numPr>
          <w:ilvl w:val="0"/>
          <w:numId w:val="3"/>
        </w:numPr>
        <w:autoSpaceDE/>
        <w:autoSpaceDN/>
        <w:contextualSpacing/>
        <w:rPr>
          <w:rFonts w:asciiTheme="minorHAnsi" w:hAnsiTheme="minorHAnsi" w:cstheme="minorHAnsi"/>
        </w:rPr>
      </w:pPr>
      <w:r w:rsidRPr="0040038A">
        <w:rPr>
          <w:rFonts w:asciiTheme="minorHAnsi" w:hAnsiTheme="minorHAnsi" w:cstheme="minorHAnsi"/>
        </w:rPr>
        <w:t xml:space="preserve">This PhD will explore and propose new </w:t>
      </w:r>
      <w:r w:rsidRPr="0040038A">
        <w:rPr>
          <w:rFonts w:asciiTheme="minorHAnsi" w:hAnsiTheme="minorHAnsi" w:cstheme="minorHAnsi"/>
          <w:vertAlign w:val="superscript"/>
        </w:rPr>
        <w:t>244</w:t>
      </w:r>
      <w:r w:rsidRPr="0040038A">
        <w:rPr>
          <w:rFonts w:asciiTheme="minorHAnsi" w:hAnsiTheme="minorHAnsi" w:cstheme="minorHAnsi"/>
        </w:rPr>
        <w:t xml:space="preserve">Cm based radioisotope “fuels”, which could open up new space science exploration mission opportunities. </w:t>
      </w:r>
      <w:r w:rsidRPr="0040038A">
        <w:rPr>
          <w:rFonts w:asciiTheme="minorHAnsi" w:hAnsiTheme="minorHAnsi" w:cstheme="minorHAnsi"/>
          <w:vertAlign w:val="superscript"/>
        </w:rPr>
        <w:t>244</w:t>
      </w:r>
      <w:r w:rsidRPr="0040038A">
        <w:rPr>
          <w:rFonts w:asciiTheme="minorHAnsi" w:hAnsiTheme="minorHAnsi" w:cstheme="minorHAnsi"/>
        </w:rPr>
        <w:t xml:space="preserve">Cm has a shorter half-life than traditional radioisotopes at 18.1 years. You will assess the feasibility of the </w:t>
      </w:r>
      <w:r w:rsidRPr="0040038A">
        <w:rPr>
          <w:rFonts w:asciiTheme="minorHAnsi" w:hAnsiTheme="minorHAnsi" w:cstheme="minorHAnsi"/>
          <w:vertAlign w:val="superscript"/>
        </w:rPr>
        <w:t xml:space="preserve"> 244</w:t>
      </w:r>
      <w:r w:rsidRPr="0040038A">
        <w:rPr>
          <w:rFonts w:asciiTheme="minorHAnsi" w:hAnsiTheme="minorHAnsi" w:cstheme="minorHAnsi"/>
        </w:rPr>
        <w:t>Cm based fuels.</w:t>
      </w:r>
    </w:p>
    <w:p w14:paraId="4DEF65B6" w14:textId="77777777" w:rsidR="00A5574E" w:rsidRPr="0040038A" w:rsidRDefault="00A5574E" w:rsidP="00A5574E">
      <w:pPr>
        <w:pStyle w:val="ListParagraph"/>
        <w:widowControl/>
        <w:autoSpaceDE/>
        <w:autoSpaceDN/>
        <w:ind w:left="720"/>
        <w:contextualSpacing/>
        <w:rPr>
          <w:rFonts w:asciiTheme="minorHAnsi" w:hAnsiTheme="minorHAnsi" w:cstheme="minorHAnsi"/>
        </w:rPr>
      </w:pPr>
    </w:p>
    <w:p w14:paraId="04A9A552" w14:textId="77777777" w:rsidR="00A5574E" w:rsidRPr="0040038A" w:rsidRDefault="00A5574E" w:rsidP="00A5574E">
      <w:pPr>
        <w:pStyle w:val="ListParagraph"/>
        <w:widowControl/>
        <w:numPr>
          <w:ilvl w:val="0"/>
          <w:numId w:val="3"/>
        </w:numPr>
        <w:autoSpaceDE/>
        <w:autoSpaceDN/>
        <w:contextualSpacing/>
        <w:rPr>
          <w:rFonts w:asciiTheme="minorHAnsi" w:hAnsiTheme="minorHAnsi" w:cstheme="minorHAnsi"/>
        </w:rPr>
      </w:pPr>
      <w:r w:rsidRPr="0040038A">
        <w:rPr>
          <w:rFonts w:asciiTheme="minorHAnsi" w:hAnsiTheme="minorHAnsi" w:cstheme="minorHAnsi"/>
        </w:rPr>
        <w:t>Your research will also contribute to knowledge relevant to nuclear power on Earth.</w:t>
      </w:r>
    </w:p>
    <w:p w14:paraId="7B37E32C" w14:textId="77777777" w:rsidR="00A5574E" w:rsidRPr="0040038A" w:rsidRDefault="00A5574E" w:rsidP="00A5574E">
      <w:pPr>
        <w:pStyle w:val="ListParagraph"/>
        <w:widowControl/>
        <w:numPr>
          <w:ilvl w:val="0"/>
          <w:numId w:val="3"/>
        </w:numPr>
        <w:autoSpaceDE/>
        <w:autoSpaceDN/>
        <w:contextualSpacing/>
        <w:rPr>
          <w:rFonts w:asciiTheme="minorHAnsi" w:hAnsiTheme="minorHAnsi" w:cstheme="minorHAnsi"/>
        </w:rPr>
      </w:pPr>
      <w:r w:rsidRPr="0040038A">
        <w:rPr>
          <w:rFonts w:asciiTheme="minorHAnsi" w:hAnsiTheme="minorHAnsi" w:cstheme="minorHAnsi"/>
        </w:rPr>
        <w:t>You will:</w:t>
      </w:r>
    </w:p>
    <w:p w14:paraId="2A130B84" w14:textId="77777777" w:rsidR="00A5574E" w:rsidRPr="0040038A" w:rsidRDefault="00A5574E" w:rsidP="00A5574E">
      <w:pPr>
        <w:pStyle w:val="ListParagraph"/>
        <w:widowControl/>
        <w:numPr>
          <w:ilvl w:val="1"/>
          <w:numId w:val="3"/>
        </w:numPr>
        <w:autoSpaceDE/>
        <w:autoSpaceDN/>
        <w:contextualSpacing/>
        <w:rPr>
          <w:rFonts w:asciiTheme="minorHAnsi" w:hAnsiTheme="minorHAnsi" w:cstheme="minorHAnsi"/>
        </w:rPr>
      </w:pPr>
      <w:r w:rsidRPr="0040038A">
        <w:rPr>
          <w:rFonts w:asciiTheme="minorHAnsi" w:hAnsiTheme="minorHAnsi" w:cstheme="minorHAnsi"/>
        </w:rPr>
        <w:t xml:space="preserve">make non-radioactive simulants of proposed </w:t>
      </w:r>
      <w:r w:rsidRPr="0040038A">
        <w:rPr>
          <w:rFonts w:asciiTheme="minorHAnsi" w:hAnsiTheme="minorHAnsi" w:cstheme="minorHAnsi"/>
          <w:vertAlign w:val="superscript"/>
        </w:rPr>
        <w:t>244</w:t>
      </w:r>
      <w:r w:rsidRPr="0040038A">
        <w:rPr>
          <w:rFonts w:asciiTheme="minorHAnsi" w:hAnsiTheme="minorHAnsi" w:cstheme="minorHAnsi"/>
        </w:rPr>
        <w:t>Cm based fuel options, chemically.</w:t>
      </w:r>
    </w:p>
    <w:p w14:paraId="37AD9C99" w14:textId="77777777" w:rsidR="00A5574E" w:rsidRPr="0040038A" w:rsidRDefault="00A5574E" w:rsidP="00A5574E">
      <w:pPr>
        <w:pStyle w:val="ListParagraph"/>
        <w:widowControl/>
        <w:numPr>
          <w:ilvl w:val="1"/>
          <w:numId w:val="3"/>
        </w:numPr>
        <w:autoSpaceDE/>
        <w:autoSpaceDN/>
        <w:contextualSpacing/>
        <w:rPr>
          <w:rFonts w:asciiTheme="minorHAnsi" w:hAnsiTheme="minorHAnsi" w:cstheme="minorHAnsi"/>
        </w:rPr>
      </w:pPr>
      <w:r w:rsidRPr="0040038A">
        <w:rPr>
          <w:rFonts w:asciiTheme="minorHAnsi" w:hAnsiTheme="minorHAnsi" w:cstheme="minorHAnsi"/>
        </w:rPr>
        <w:t xml:space="preserve">develop laboratory analytical research skills to </w:t>
      </w:r>
      <w:proofErr w:type="spellStart"/>
      <w:r w:rsidRPr="0040038A">
        <w:rPr>
          <w:rFonts w:asciiTheme="minorHAnsi" w:hAnsiTheme="minorHAnsi" w:cstheme="minorHAnsi"/>
        </w:rPr>
        <w:t>analyse</w:t>
      </w:r>
      <w:proofErr w:type="spellEnd"/>
      <w:r w:rsidRPr="0040038A">
        <w:rPr>
          <w:rFonts w:asciiTheme="minorHAnsi" w:hAnsiTheme="minorHAnsi" w:cstheme="minorHAnsi"/>
        </w:rPr>
        <w:t xml:space="preserve"> the materials e.g., in scanning electron microscopy and X-ray diffraction.</w:t>
      </w:r>
    </w:p>
    <w:p w14:paraId="1A5D64AA" w14:textId="77777777" w:rsidR="00A5574E" w:rsidRPr="0040038A" w:rsidRDefault="00A5574E" w:rsidP="00A5574E">
      <w:pPr>
        <w:pStyle w:val="ListParagraph"/>
        <w:widowControl/>
        <w:numPr>
          <w:ilvl w:val="1"/>
          <w:numId w:val="3"/>
        </w:numPr>
        <w:autoSpaceDE/>
        <w:autoSpaceDN/>
        <w:contextualSpacing/>
        <w:rPr>
          <w:rFonts w:asciiTheme="minorHAnsi" w:hAnsiTheme="minorHAnsi" w:cstheme="minorHAnsi"/>
        </w:rPr>
      </w:pPr>
      <w:r w:rsidRPr="0040038A">
        <w:rPr>
          <w:rFonts w:asciiTheme="minorHAnsi" w:hAnsiTheme="minorHAnsi" w:cstheme="minorHAnsi"/>
        </w:rPr>
        <w:t>develop the capability to consolidate the simulant “fuel” into a sintered pellet.</w:t>
      </w:r>
    </w:p>
    <w:p w14:paraId="0BEB8163" w14:textId="77777777" w:rsidR="00A5574E" w:rsidRPr="0040038A" w:rsidRDefault="00A5574E" w:rsidP="00A5574E">
      <w:pPr>
        <w:pStyle w:val="ListParagraph"/>
        <w:widowControl/>
        <w:numPr>
          <w:ilvl w:val="1"/>
          <w:numId w:val="3"/>
        </w:numPr>
        <w:autoSpaceDE/>
        <w:autoSpaceDN/>
        <w:contextualSpacing/>
        <w:rPr>
          <w:rFonts w:asciiTheme="minorHAnsi" w:hAnsiTheme="minorHAnsi" w:cstheme="minorHAnsi"/>
        </w:rPr>
      </w:pPr>
      <w:r w:rsidRPr="0040038A">
        <w:rPr>
          <w:rFonts w:asciiTheme="minorHAnsi" w:hAnsiTheme="minorHAnsi" w:cstheme="minorHAnsi"/>
        </w:rPr>
        <w:t xml:space="preserve">propose the clad/primary containment system for the fuel.  </w:t>
      </w:r>
    </w:p>
    <w:p w14:paraId="64CF6C35" w14:textId="77777777" w:rsidR="00A5574E" w:rsidRPr="0040038A" w:rsidRDefault="00A5574E" w:rsidP="00A5574E">
      <w:pPr>
        <w:pStyle w:val="ListParagraph"/>
        <w:widowControl/>
        <w:numPr>
          <w:ilvl w:val="1"/>
          <w:numId w:val="3"/>
        </w:numPr>
        <w:autoSpaceDE/>
        <w:autoSpaceDN/>
        <w:contextualSpacing/>
        <w:rPr>
          <w:rFonts w:asciiTheme="minorHAnsi" w:hAnsiTheme="minorHAnsi" w:cstheme="minorHAnsi"/>
          <w:color w:val="0070C0"/>
        </w:rPr>
      </w:pPr>
      <w:r w:rsidRPr="0040038A">
        <w:rPr>
          <w:rFonts w:asciiTheme="minorHAnsi" w:hAnsiTheme="minorHAnsi" w:cstheme="minorHAnsi"/>
        </w:rPr>
        <w:t>consider space science opportunities for using 244Cm based RPS e.g., operations and processes that require power in dark/distant locations and those that require higher power than what traditional radioisotope power systems offer.</w:t>
      </w:r>
      <w:r w:rsidRPr="0040038A">
        <w:rPr>
          <w:rFonts w:asciiTheme="minorHAnsi" w:hAnsiTheme="minorHAnsi" w:cstheme="minorHAnsi"/>
          <w:color w:val="0070C0"/>
        </w:rPr>
        <w:t xml:space="preserve"> </w:t>
      </w:r>
    </w:p>
    <w:p w14:paraId="047724C5" w14:textId="741DD094" w:rsidR="00A5574E" w:rsidRPr="0040038A" w:rsidRDefault="00A5574E" w:rsidP="00A5574E">
      <w:pPr>
        <w:pStyle w:val="ListParagraph"/>
        <w:widowControl/>
        <w:numPr>
          <w:ilvl w:val="0"/>
          <w:numId w:val="3"/>
        </w:numPr>
        <w:autoSpaceDE/>
        <w:autoSpaceDN/>
        <w:contextualSpacing/>
        <w:rPr>
          <w:rFonts w:asciiTheme="minorHAnsi" w:hAnsiTheme="minorHAnsi" w:cstheme="minorHAnsi"/>
        </w:rPr>
      </w:pPr>
      <w:r w:rsidRPr="0040038A">
        <w:rPr>
          <w:rFonts w:asciiTheme="minorHAnsi" w:hAnsiTheme="minorHAnsi" w:cstheme="minorHAnsi"/>
          <w:b/>
          <w:bCs/>
        </w:rPr>
        <w:t>Beneficial skills</w:t>
      </w:r>
      <w:r w:rsidRPr="0040038A">
        <w:rPr>
          <w:rFonts w:asciiTheme="minorHAnsi" w:hAnsiTheme="minorHAnsi" w:cstheme="minorHAnsi"/>
        </w:rPr>
        <w:t xml:space="preserve">: problem solving, interest and/or experience in experimental research, willingness to learn new experimental skills. </w:t>
      </w:r>
    </w:p>
    <w:p w14:paraId="36D7B953" w14:textId="77777777" w:rsidR="00A5574E" w:rsidRPr="0040038A" w:rsidRDefault="00A5574E" w:rsidP="00A5574E">
      <w:pPr>
        <w:pStyle w:val="ListParagraph"/>
        <w:widowControl/>
        <w:autoSpaceDE/>
        <w:autoSpaceDN/>
        <w:ind w:left="720"/>
        <w:contextualSpacing/>
        <w:rPr>
          <w:rFonts w:asciiTheme="minorHAnsi" w:hAnsiTheme="minorHAnsi" w:cstheme="minorHAnsi"/>
        </w:rPr>
      </w:pPr>
    </w:p>
    <w:p w14:paraId="69CA422D" w14:textId="77777777" w:rsidR="00A5574E" w:rsidRPr="0040038A" w:rsidRDefault="00A5574E" w:rsidP="00A5574E">
      <w:pPr>
        <w:pStyle w:val="ListParagraph"/>
        <w:widowControl/>
        <w:numPr>
          <w:ilvl w:val="0"/>
          <w:numId w:val="3"/>
        </w:numPr>
        <w:autoSpaceDE/>
        <w:autoSpaceDN/>
        <w:contextualSpacing/>
        <w:rPr>
          <w:rFonts w:asciiTheme="minorHAnsi" w:hAnsiTheme="minorHAnsi" w:cstheme="minorHAnsi"/>
        </w:rPr>
      </w:pPr>
      <w:r w:rsidRPr="0040038A">
        <w:rPr>
          <w:rFonts w:asciiTheme="minorHAnsi" w:hAnsiTheme="minorHAnsi" w:cstheme="minorHAnsi"/>
        </w:rPr>
        <w:t xml:space="preserve">Exploring dark and/or distant locations in our solar system is becoming ever timelier- the International Space Exploration Coordination Group (ISECG)’s “Space nuclear power &amp; propulsion: a technology gap assessment” has highlighted the importance of radioisotope power systems to enabling robotic exploration of the Moon, Mars and the outer solar system. </w:t>
      </w:r>
    </w:p>
    <w:p w14:paraId="0B76073F" w14:textId="77777777" w:rsidR="00A5574E" w:rsidRPr="0040038A" w:rsidRDefault="00A5574E">
      <w:pPr>
        <w:rPr>
          <w:rFonts w:asciiTheme="minorHAnsi" w:hAnsiTheme="minorHAnsi" w:cstheme="minorHAnsi"/>
        </w:rPr>
      </w:pPr>
    </w:p>
    <w:p w14:paraId="7D761A80" w14:textId="45C84BED" w:rsidR="007062DD" w:rsidRPr="0040038A" w:rsidRDefault="00A5574E">
      <w:pPr>
        <w:spacing w:before="10"/>
        <w:ind w:left="120"/>
        <w:rPr>
          <w:rFonts w:asciiTheme="minorHAnsi" w:hAnsiTheme="minorHAnsi" w:cstheme="minorHAnsi"/>
          <w:sz w:val="44"/>
        </w:rPr>
      </w:pPr>
      <w:r w:rsidRPr="0040038A">
        <w:rPr>
          <w:rFonts w:asciiTheme="minorHAnsi" w:hAnsiTheme="minorHAnsi" w:cstheme="minorHAnsi"/>
          <w:spacing w:val="-2"/>
          <w:sz w:val="44"/>
        </w:rPr>
        <w:lastRenderedPageBreak/>
        <w:t>Refer</w:t>
      </w:r>
      <w:r w:rsidR="00395F67" w:rsidRPr="0040038A">
        <w:rPr>
          <w:rFonts w:asciiTheme="minorHAnsi" w:hAnsiTheme="minorHAnsi" w:cstheme="minorHAnsi"/>
          <w:spacing w:val="-2"/>
          <w:sz w:val="44"/>
        </w:rPr>
        <w:t>ences:</w:t>
      </w:r>
    </w:p>
    <w:p w14:paraId="36E38E45" w14:textId="77777777" w:rsidR="007062DD" w:rsidRPr="0040038A" w:rsidRDefault="007062DD">
      <w:pPr>
        <w:pStyle w:val="BodyText"/>
        <w:rPr>
          <w:rFonts w:asciiTheme="minorHAnsi" w:hAnsiTheme="minorHAnsi" w:cstheme="minorHAnsi"/>
          <w:sz w:val="20"/>
        </w:rPr>
      </w:pPr>
    </w:p>
    <w:p w14:paraId="52D5CAF3" w14:textId="77777777" w:rsidR="007062DD" w:rsidRPr="0040038A" w:rsidRDefault="007062DD">
      <w:pPr>
        <w:pStyle w:val="BodyText"/>
        <w:rPr>
          <w:rFonts w:asciiTheme="minorHAnsi" w:hAnsiTheme="minorHAnsi" w:cstheme="minorHAnsi"/>
          <w:sz w:val="20"/>
        </w:rPr>
      </w:pPr>
    </w:p>
    <w:p w14:paraId="136110B8" w14:textId="77777777" w:rsidR="00A5574E" w:rsidRPr="0040038A" w:rsidRDefault="00A5574E" w:rsidP="00A5574E">
      <w:pPr>
        <w:pStyle w:val="ListParagraph"/>
        <w:numPr>
          <w:ilvl w:val="0"/>
          <w:numId w:val="4"/>
        </w:numPr>
        <w:rPr>
          <w:rFonts w:asciiTheme="minorHAnsi" w:hAnsiTheme="minorHAnsi" w:cstheme="minorHAnsi"/>
        </w:rPr>
      </w:pPr>
      <w:r w:rsidRPr="0040038A">
        <w:rPr>
          <w:rFonts w:asciiTheme="minorHAnsi" w:hAnsiTheme="minorHAnsi" w:cstheme="minorHAnsi"/>
        </w:rPr>
        <w:t xml:space="preserve">An insight into the School of Physics and Astronomy’s Space Nuclear Power teams research into radioisotope power systems can be found here: </w:t>
      </w:r>
      <w:hyperlink r:id="rId7" w:history="1">
        <w:r w:rsidRPr="0040038A">
          <w:rPr>
            <w:rStyle w:val="Hyperlink"/>
            <w:rFonts w:asciiTheme="minorHAnsi" w:hAnsiTheme="minorHAnsi" w:cstheme="minorHAnsi"/>
          </w:rPr>
          <w:t>https://www.era.ac.uk/projects/energy-for-space-exploration/</w:t>
        </w:r>
      </w:hyperlink>
    </w:p>
    <w:p w14:paraId="0DCB278E" w14:textId="77777777" w:rsidR="00A5574E" w:rsidRPr="0040038A" w:rsidRDefault="00A5574E" w:rsidP="00A5574E">
      <w:pPr>
        <w:rPr>
          <w:rFonts w:asciiTheme="minorHAnsi" w:hAnsiTheme="minorHAnsi" w:cstheme="minorHAnsi"/>
        </w:rPr>
      </w:pPr>
    </w:p>
    <w:p w14:paraId="45B93BB7" w14:textId="77777777" w:rsidR="00A5574E" w:rsidRPr="0040038A" w:rsidRDefault="00A5574E" w:rsidP="00A5574E">
      <w:pPr>
        <w:pStyle w:val="ListParagraph"/>
        <w:numPr>
          <w:ilvl w:val="0"/>
          <w:numId w:val="4"/>
        </w:numPr>
        <w:rPr>
          <w:rFonts w:asciiTheme="minorHAnsi" w:hAnsiTheme="minorHAnsi" w:cstheme="minorHAnsi"/>
          <w:i/>
          <w:iCs/>
        </w:rPr>
      </w:pPr>
      <w:r w:rsidRPr="0040038A">
        <w:rPr>
          <w:rFonts w:asciiTheme="minorHAnsi" w:hAnsiTheme="minorHAnsi" w:cstheme="minorHAnsi"/>
        </w:rPr>
        <w:t xml:space="preserve">Insight into past simulant fuels research and other research conducted by Watkinson et al. as part of the development of </w:t>
      </w:r>
      <w:r w:rsidRPr="0040038A">
        <w:rPr>
          <w:rFonts w:asciiTheme="minorHAnsi" w:hAnsiTheme="minorHAnsi" w:cstheme="minorHAnsi"/>
          <w:vertAlign w:val="superscript"/>
        </w:rPr>
        <w:t>241</w:t>
      </w:r>
      <w:r w:rsidRPr="0040038A">
        <w:rPr>
          <w:rFonts w:asciiTheme="minorHAnsi" w:hAnsiTheme="minorHAnsi" w:cstheme="minorHAnsi"/>
        </w:rPr>
        <w:t xml:space="preserve">Am radioisotope power systems can be found in the following paper: </w:t>
      </w:r>
      <w:r w:rsidRPr="0040038A">
        <w:rPr>
          <w:rFonts w:asciiTheme="minorHAnsi" w:hAnsiTheme="minorHAnsi" w:cstheme="minorHAnsi"/>
        </w:rPr>
        <w:br/>
      </w:r>
      <w:r w:rsidRPr="0040038A">
        <w:rPr>
          <w:rFonts w:asciiTheme="minorHAnsi" w:hAnsiTheme="minorHAnsi" w:cstheme="minorHAnsi"/>
          <w:i/>
          <w:iCs/>
        </w:rPr>
        <w:t xml:space="preserve">R. M. Ambrosi, H. R. Williams, E. J. Watkinson, et al. European Radioisotope Thermoelectric Generators (RTGs) and Radioisotope Heater Units (RHUs) for Space Science and Exploration. Space Sci Rev 215, 55 (2019). </w:t>
      </w:r>
      <w:hyperlink r:id="rId8" w:history="1">
        <w:r w:rsidRPr="0040038A">
          <w:rPr>
            <w:rStyle w:val="Hyperlink"/>
            <w:rFonts w:asciiTheme="minorHAnsi" w:hAnsiTheme="minorHAnsi" w:cstheme="minorHAnsi"/>
            <w:i/>
            <w:iCs/>
          </w:rPr>
          <w:t>https://doi.org/10.1007/s11214-019-0623-9</w:t>
        </w:r>
      </w:hyperlink>
      <w:r w:rsidRPr="0040038A">
        <w:rPr>
          <w:rFonts w:asciiTheme="minorHAnsi" w:hAnsiTheme="minorHAnsi" w:cstheme="minorHAnsi"/>
          <w:i/>
          <w:iCs/>
        </w:rPr>
        <w:t xml:space="preserve"> </w:t>
      </w:r>
    </w:p>
    <w:p w14:paraId="6E34C01B" w14:textId="77777777" w:rsidR="00A5574E" w:rsidRPr="0040038A" w:rsidRDefault="00A5574E" w:rsidP="00A5574E">
      <w:pPr>
        <w:rPr>
          <w:rFonts w:asciiTheme="minorHAnsi" w:hAnsiTheme="minorHAnsi" w:cstheme="minorHAnsi"/>
          <w:i/>
          <w:iCs/>
        </w:rPr>
      </w:pPr>
    </w:p>
    <w:p w14:paraId="78BAC9D6" w14:textId="77777777" w:rsidR="00A5574E" w:rsidRPr="0040038A" w:rsidRDefault="00A5574E" w:rsidP="00A5574E">
      <w:pPr>
        <w:pStyle w:val="ListParagraph"/>
        <w:numPr>
          <w:ilvl w:val="0"/>
          <w:numId w:val="4"/>
        </w:numPr>
        <w:rPr>
          <w:rFonts w:asciiTheme="minorHAnsi" w:hAnsiTheme="minorHAnsi" w:cstheme="minorHAnsi"/>
        </w:rPr>
      </w:pPr>
      <w:r w:rsidRPr="0040038A">
        <w:rPr>
          <w:rFonts w:asciiTheme="minorHAnsi" w:hAnsiTheme="minorHAnsi" w:cstheme="minorHAnsi"/>
        </w:rPr>
        <w:t xml:space="preserve">The ISECG’s “Space nuclear power &amp; propulsion: a technology gap assessment” can be found here: </w:t>
      </w:r>
      <w:hyperlink r:id="rId9" w:history="1">
        <w:r w:rsidRPr="0040038A">
          <w:rPr>
            <w:rStyle w:val="Hyperlink"/>
            <w:rFonts w:asciiTheme="minorHAnsi" w:hAnsiTheme="minorHAnsi" w:cstheme="minorHAnsi"/>
          </w:rPr>
          <w:t>https://www.globalspaceexploration.org/</w:t>
        </w:r>
      </w:hyperlink>
      <w:r w:rsidRPr="0040038A">
        <w:rPr>
          <w:rFonts w:asciiTheme="minorHAnsi" w:hAnsiTheme="minorHAnsi" w:cstheme="minorHAnsi"/>
        </w:rPr>
        <w:t>. Last accessed 1</w:t>
      </w:r>
      <w:r w:rsidRPr="0040038A">
        <w:rPr>
          <w:rFonts w:asciiTheme="minorHAnsi" w:hAnsiTheme="minorHAnsi" w:cstheme="minorHAnsi"/>
          <w:vertAlign w:val="superscript"/>
        </w:rPr>
        <w:t>st</w:t>
      </w:r>
      <w:r w:rsidRPr="0040038A">
        <w:rPr>
          <w:rFonts w:asciiTheme="minorHAnsi" w:hAnsiTheme="minorHAnsi" w:cstheme="minorHAnsi"/>
        </w:rPr>
        <w:t xml:space="preserve"> October 2023.</w:t>
      </w:r>
    </w:p>
    <w:p w14:paraId="30DE04AA" w14:textId="77777777" w:rsidR="00A5574E" w:rsidRPr="0040038A" w:rsidRDefault="00A5574E" w:rsidP="00A5574E">
      <w:pPr>
        <w:rPr>
          <w:rFonts w:asciiTheme="minorHAnsi" w:hAnsiTheme="minorHAnsi" w:cstheme="minorHAnsi"/>
        </w:rPr>
      </w:pPr>
    </w:p>
    <w:p w14:paraId="6ED7BCF8" w14:textId="77777777" w:rsidR="007062DD" w:rsidRPr="0040038A" w:rsidRDefault="007062DD">
      <w:pPr>
        <w:pStyle w:val="BodyText"/>
        <w:rPr>
          <w:rFonts w:asciiTheme="minorHAnsi" w:hAnsiTheme="minorHAnsi" w:cstheme="minorHAnsi"/>
          <w:sz w:val="20"/>
        </w:rPr>
      </w:pPr>
    </w:p>
    <w:p w14:paraId="65795720" w14:textId="77777777" w:rsidR="007062DD" w:rsidRPr="0040038A" w:rsidRDefault="007062DD">
      <w:pPr>
        <w:pStyle w:val="BodyText"/>
        <w:rPr>
          <w:rFonts w:asciiTheme="minorHAnsi" w:hAnsiTheme="minorHAnsi" w:cstheme="minorHAnsi"/>
          <w:sz w:val="20"/>
        </w:rPr>
      </w:pPr>
    </w:p>
    <w:p w14:paraId="7B104927" w14:textId="17E99777" w:rsidR="007062DD" w:rsidRPr="0040038A" w:rsidRDefault="00A5574E">
      <w:pPr>
        <w:pStyle w:val="BodyText"/>
        <w:rPr>
          <w:rFonts w:asciiTheme="minorHAnsi" w:hAnsiTheme="minorHAnsi" w:cstheme="minorHAnsi"/>
          <w:sz w:val="20"/>
        </w:rPr>
      </w:pPr>
      <w:r w:rsidRPr="0040038A">
        <w:rPr>
          <w:rFonts w:asciiTheme="minorHAnsi" w:hAnsiTheme="minorHAnsi" w:cstheme="minorHAnsi"/>
          <w:noProof/>
        </w:rPr>
        <w:drawing>
          <wp:anchor distT="0" distB="0" distL="114300" distR="114300" simplePos="0" relativeHeight="487588864" behindDoc="1" locked="0" layoutInCell="1" allowOverlap="1" wp14:anchorId="77647E9A" wp14:editId="6A901A12">
            <wp:simplePos x="0" y="0"/>
            <wp:positionH relativeFrom="margin">
              <wp:align>center</wp:align>
            </wp:positionH>
            <wp:positionV relativeFrom="paragraph">
              <wp:posOffset>35000</wp:posOffset>
            </wp:positionV>
            <wp:extent cx="5684647" cy="4268614"/>
            <wp:effectExtent l="152400" t="152400" r="354330" b="3606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84647" cy="4268614"/>
                    </a:xfrm>
                    <a:prstGeom prst="rect">
                      <a:avLst/>
                    </a:prstGeom>
                    <a:ln>
                      <a:noFill/>
                    </a:ln>
                    <a:effectLst>
                      <a:outerShdw blurRad="292100" dist="139700" dir="2700000" algn="tl" rotWithShape="0">
                        <a:srgbClr val="333333">
                          <a:alpha val="65000"/>
                        </a:srgbClr>
                      </a:outerShdw>
                    </a:effectLst>
                  </pic:spPr>
                </pic:pic>
              </a:graphicData>
            </a:graphic>
          </wp:anchor>
        </w:drawing>
      </w:r>
    </w:p>
    <w:p w14:paraId="3AD357E7" w14:textId="77777777" w:rsidR="007062DD" w:rsidRPr="0040038A" w:rsidRDefault="007062DD">
      <w:pPr>
        <w:pStyle w:val="BodyText"/>
        <w:rPr>
          <w:rFonts w:asciiTheme="minorHAnsi" w:hAnsiTheme="minorHAnsi" w:cstheme="minorHAnsi"/>
          <w:sz w:val="20"/>
        </w:rPr>
      </w:pPr>
    </w:p>
    <w:p w14:paraId="58E000C6" w14:textId="77777777" w:rsidR="007062DD" w:rsidRPr="0040038A" w:rsidRDefault="007062DD">
      <w:pPr>
        <w:pStyle w:val="BodyText"/>
        <w:rPr>
          <w:rFonts w:asciiTheme="minorHAnsi" w:hAnsiTheme="minorHAnsi" w:cstheme="minorHAnsi"/>
          <w:sz w:val="20"/>
        </w:rPr>
      </w:pPr>
    </w:p>
    <w:p w14:paraId="248A8D30" w14:textId="77777777" w:rsidR="007062DD" w:rsidRPr="0040038A" w:rsidRDefault="007062DD">
      <w:pPr>
        <w:pStyle w:val="BodyText"/>
        <w:rPr>
          <w:rFonts w:asciiTheme="minorHAnsi" w:hAnsiTheme="minorHAnsi" w:cstheme="minorHAnsi"/>
          <w:sz w:val="20"/>
        </w:rPr>
      </w:pPr>
    </w:p>
    <w:p w14:paraId="72573B6F" w14:textId="77777777" w:rsidR="007062DD" w:rsidRPr="0040038A" w:rsidRDefault="007062DD">
      <w:pPr>
        <w:pStyle w:val="BodyText"/>
        <w:rPr>
          <w:rFonts w:asciiTheme="minorHAnsi" w:hAnsiTheme="minorHAnsi" w:cstheme="minorHAnsi"/>
          <w:sz w:val="20"/>
        </w:rPr>
      </w:pPr>
    </w:p>
    <w:p w14:paraId="178FF8BA" w14:textId="77777777" w:rsidR="007062DD" w:rsidRPr="0040038A" w:rsidRDefault="007062DD">
      <w:pPr>
        <w:pStyle w:val="BodyText"/>
        <w:rPr>
          <w:rFonts w:asciiTheme="minorHAnsi" w:hAnsiTheme="minorHAnsi" w:cstheme="minorHAnsi"/>
          <w:sz w:val="20"/>
        </w:rPr>
      </w:pPr>
    </w:p>
    <w:p w14:paraId="0945C486" w14:textId="77777777" w:rsidR="007062DD" w:rsidRPr="0040038A" w:rsidRDefault="007062DD">
      <w:pPr>
        <w:pStyle w:val="BodyText"/>
        <w:rPr>
          <w:rFonts w:asciiTheme="minorHAnsi" w:hAnsiTheme="minorHAnsi" w:cstheme="minorHAnsi"/>
          <w:sz w:val="20"/>
        </w:rPr>
      </w:pPr>
    </w:p>
    <w:p w14:paraId="5491110F" w14:textId="77777777" w:rsidR="007062DD" w:rsidRPr="0040038A" w:rsidRDefault="007062DD">
      <w:pPr>
        <w:pStyle w:val="BodyText"/>
        <w:rPr>
          <w:rFonts w:asciiTheme="minorHAnsi" w:hAnsiTheme="minorHAnsi" w:cstheme="minorHAnsi"/>
          <w:sz w:val="20"/>
        </w:rPr>
      </w:pPr>
    </w:p>
    <w:p w14:paraId="5C48581F" w14:textId="77777777" w:rsidR="007062DD" w:rsidRPr="0040038A" w:rsidRDefault="007062DD">
      <w:pPr>
        <w:pStyle w:val="BodyText"/>
        <w:rPr>
          <w:rFonts w:asciiTheme="minorHAnsi" w:hAnsiTheme="minorHAnsi" w:cstheme="minorHAnsi"/>
          <w:sz w:val="20"/>
        </w:rPr>
      </w:pPr>
    </w:p>
    <w:p w14:paraId="5E6977C6" w14:textId="77777777" w:rsidR="007062DD" w:rsidRPr="0040038A" w:rsidRDefault="007062DD">
      <w:pPr>
        <w:pStyle w:val="BodyText"/>
        <w:rPr>
          <w:rFonts w:asciiTheme="minorHAnsi" w:hAnsiTheme="minorHAnsi" w:cstheme="minorHAnsi"/>
          <w:sz w:val="20"/>
        </w:rPr>
      </w:pPr>
    </w:p>
    <w:p w14:paraId="0F24D0F5" w14:textId="77777777" w:rsidR="007062DD" w:rsidRPr="0040038A" w:rsidRDefault="007062DD">
      <w:pPr>
        <w:pStyle w:val="BodyText"/>
        <w:rPr>
          <w:rFonts w:asciiTheme="minorHAnsi" w:hAnsiTheme="minorHAnsi" w:cstheme="minorHAnsi"/>
          <w:sz w:val="20"/>
        </w:rPr>
      </w:pPr>
    </w:p>
    <w:p w14:paraId="1270FB4F" w14:textId="77777777" w:rsidR="007062DD" w:rsidRPr="0040038A" w:rsidRDefault="007062DD">
      <w:pPr>
        <w:pStyle w:val="BodyText"/>
        <w:rPr>
          <w:rFonts w:asciiTheme="minorHAnsi" w:hAnsiTheme="minorHAnsi" w:cstheme="minorHAnsi"/>
          <w:sz w:val="20"/>
        </w:rPr>
      </w:pPr>
    </w:p>
    <w:p w14:paraId="3F41933F" w14:textId="7A98358F" w:rsidR="007062DD" w:rsidRPr="0040038A" w:rsidRDefault="007062DD">
      <w:pPr>
        <w:pStyle w:val="BodyText"/>
        <w:rPr>
          <w:rFonts w:asciiTheme="minorHAnsi" w:hAnsiTheme="minorHAnsi" w:cstheme="minorHAnsi"/>
          <w:sz w:val="20"/>
        </w:rPr>
      </w:pPr>
    </w:p>
    <w:p w14:paraId="3C4BA82F" w14:textId="3D7FE904" w:rsidR="00A5574E" w:rsidRPr="0040038A" w:rsidRDefault="00A5574E">
      <w:pPr>
        <w:pStyle w:val="BodyText"/>
        <w:rPr>
          <w:rFonts w:asciiTheme="minorHAnsi" w:hAnsiTheme="minorHAnsi" w:cstheme="minorHAnsi"/>
          <w:sz w:val="20"/>
        </w:rPr>
      </w:pPr>
    </w:p>
    <w:p w14:paraId="6F1B2567" w14:textId="7F76D048" w:rsidR="00A5574E" w:rsidRPr="0040038A" w:rsidRDefault="00A5574E">
      <w:pPr>
        <w:pStyle w:val="BodyText"/>
        <w:rPr>
          <w:rFonts w:asciiTheme="minorHAnsi" w:hAnsiTheme="minorHAnsi" w:cstheme="minorHAnsi"/>
          <w:sz w:val="20"/>
        </w:rPr>
      </w:pPr>
    </w:p>
    <w:p w14:paraId="0C2161B4" w14:textId="77AE007E" w:rsidR="00A5574E" w:rsidRPr="0040038A" w:rsidRDefault="00A5574E">
      <w:pPr>
        <w:pStyle w:val="BodyText"/>
        <w:rPr>
          <w:rFonts w:asciiTheme="minorHAnsi" w:hAnsiTheme="minorHAnsi" w:cstheme="minorHAnsi"/>
          <w:sz w:val="20"/>
        </w:rPr>
      </w:pPr>
    </w:p>
    <w:p w14:paraId="6955D443" w14:textId="1CBCFD29" w:rsidR="00A5574E" w:rsidRPr="0040038A" w:rsidRDefault="00A5574E">
      <w:pPr>
        <w:pStyle w:val="BodyText"/>
        <w:rPr>
          <w:rFonts w:asciiTheme="minorHAnsi" w:hAnsiTheme="minorHAnsi" w:cstheme="minorHAnsi"/>
          <w:sz w:val="20"/>
        </w:rPr>
      </w:pPr>
    </w:p>
    <w:p w14:paraId="1948DA2D" w14:textId="1AE6A061" w:rsidR="00A5574E" w:rsidRPr="0040038A" w:rsidRDefault="00A5574E">
      <w:pPr>
        <w:pStyle w:val="BodyText"/>
        <w:rPr>
          <w:rFonts w:asciiTheme="minorHAnsi" w:hAnsiTheme="minorHAnsi" w:cstheme="minorHAnsi"/>
          <w:sz w:val="20"/>
        </w:rPr>
      </w:pPr>
    </w:p>
    <w:p w14:paraId="1CA36D47" w14:textId="44A3ED92" w:rsidR="00A5574E" w:rsidRPr="0040038A" w:rsidRDefault="00A5574E">
      <w:pPr>
        <w:pStyle w:val="BodyText"/>
        <w:rPr>
          <w:rFonts w:asciiTheme="minorHAnsi" w:hAnsiTheme="minorHAnsi" w:cstheme="minorHAnsi"/>
          <w:sz w:val="20"/>
        </w:rPr>
      </w:pPr>
    </w:p>
    <w:p w14:paraId="5FDDDD64" w14:textId="5D833FFC" w:rsidR="00A5574E" w:rsidRPr="0040038A" w:rsidRDefault="00A5574E">
      <w:pPr>
        <w:pStyle w:val="BodyText"/>
        <w:rPr>
          <w:rFonts w:asciiTheme="minorHAnsi" w:hAnsiTheme="minorHAnsi" w:cstheme="minorHAnsi"/>
          <w:sz w:val="20"/>
        </w:rPr>
      </w:pPr>
    </w:p>
    <w:p w14:paraId="0F3A8DA7" w14:textId="5458F0BF" w:rsidR="00A5574E" w:rsidRPr="0040038A" w:rsidRDefault="00A5574E">
      <w:pPr>
        <w:pStyle w:val="BodyText"/>
        <w:rPr>
          <w:rFonts w:asciiTheme="minorHAnsi" w:hAnsiTheme="minorHAnsi" w:cstheme="minorHAnsi"/>
          <w:sz w:val="20"/>
        </w:rPr>
      </w:pPr>
    </w:p>
    <w:p w14:paraId="7318A840" w14:textId="13FB896D" w:rsidR="00A5574E" w:rsidRPr="0040038A" w:rsidRDefault="00A5574E">
      <w:pPr>
        <w:pStyle w:val="BodyText"/>
        <w:rPr>
          <w:rFonts w:asciiTheme="minorHAnsi" w:hAnsiTheme="minorHAnsi" w:cstheme="minorHAnsi"/>
          <w:sz w:val="20"/>
        </w:rPr>
      </w:pPr>
    </w:p>
    <w:p w14:paraId="33D3DCE9" w14:textId="3505186F" w:rsidR="00A5574E" w:rsidRPr="0040038A" w:rsidRDefault="00A5574E">
      <w:pPr>
        <w:pStyle w:val="BodyText"/>
        <w:rPr>
          <w:rFonts w:asciiTheme="minorHAnsi" w:hAnsiTheme="minorHAnsi" w:cstheme="minorHAnsi"/>
          <w:sz w:val="20"/>
        </w:rPr>
      </w:pPr>
    </w:p>
    <w:p w14:paraId="1F873464" w14:textId="20F1A08B" w:rsidR="00A5574E" w:rsidRPr="0040038A" w:rsidRDefault="00A5574E">
      <w:pPr>
        <w:pStyle w:val="BodyText"/>
        <w:rPr>
          <w:rFonts w:asciiTheme="minorHAnsi" w:hAnsiTheme="minorHAnsi" w:cstheme="minorHAnsi"/>
          <w:sz w:val="20"/>
        </w:rPr>
      </w:pPr>
    </w:p>
    <w:p w14:paraId="70A8C185" w14:textId="15150108" w:rsidR="00A5574E" w:rsidRPr="0040038A" w:rsidRDefault="00A5574E">
      <w:pPr>
        <w:pStyle w:val="BodyText"/>
        <w:rPr>
          <w:rFonts w:asciiTheme="minorHAnsi" w:hAnsiTheme="minorHAnsi" w:cstheme="minorHAnsi"/>
          <w:sz w:val="20"/>
        </w:rPr>
      </w:pPr>
    </w:p>
    <w:p w14:paraId="61D5512B" w14:textId="4F97C07A" w:rsidR="00A5574E" w:rsidRPr="0040038A" w:rsidRDefault="00A5574E">
      <w:pPr>
        <w:pStyle w:val="BodyText"/>
        <w:rPr>
          <w:rFonts w:asciiTheme="minorHAnsi" w:hAnsiTheme="minorHAnsi" w:cstheme="minorHAnsi"/>
          <w:sz w:val="20"/>
        </w:rPr>
      </w:pPr>
    </w:p>
    <w:p w14:paraId="0BBFEAB4" w14:textId="5C9BC1D2" w:rsidR="00A5574E" w:rsidRPr="0040038A" w:rsidRDefault="00A5574E">
      <w:pPr>
        <w:pStyle w:val="BodyText"/>
        <w:rPr>
          <w:rFonts w:asciiTheme="minorHAnsi" w:hAnsiTheme="minorHAnsi" w:cstheme="minorHAnsi"/>
          <w:sz w:val="20"/>
        </w:rPr>
      </w:pPr>
    </w:p>
    <w:p w14:paraId="5E678B99" w14:textId="45636584" w:rsidR="00A5574E" w:rsidRPr="0040038A" w:rsidRDefault="00A5574E">
      <w:pPr>
        <w:pStyle w:val="BodyText"/>
        <w:rPr>
          <w:rFonts w:asciiTheme="minorHAnsi" w:hAnsiTheme="minorHAnsi" w:cstheme="minorHAnsi"/>
          <w:sz w:val="20"/>
        </w:rPr>
      </w:pPr>
    </w:p>
    <w:p w14:paraId="34A2EC9B" w14:textId="77777777" w:rsidR="00A5574E" w:rsidRPr="0040038A" w:rsidRDefault="00A5574E" w:rsidP="00A5574E">
      <w:pPr>
        <w:pStyle w:val="BodyText"/>
        <w:jc w:val="center"/>
        <w:rPr>
          <w:rFonts w:asciiTheme="minorHAnsi" w:hAnsiTheme="minorHAnsi" w:cstheme="minorHAnsi"/>
          <w:sz w:val="20"/>
        </w:rPr>
      </w:pPr>
    </w:p>
    <w:p w14:paraId="03022B55" w14:textId="77777777" w:rsidR="00A5574E" w:rsidRPr="0040038A" w:rsidRDefault="00A5574E" w:rsidP="00A5574E">
      <w:pPr>
        <w:pStyle w:val="BodyText"/>
        <w:jc w:val="center"/>
        <w:rPr>
          <w:rFonts w:asciiTheme="minorHAnsi" w:hAnsiTheme="minorHAnsi" w:cstheme="minorHAnsi"/>
          <w:sz w:val="20"/>
        </w:rPr>
      </w:pPr>
    </w:p>
    <w:p w14:paraId="113A593D" w14:textId="695BD4DE" w:rsidR="00A5574E" w:rsidRPr="0040038A" w:rsidRDefault="00A5574E" w:rsidP="00A5574E">
      <w:pPr>
        <w:pStyle w:val="BodyText"/>
        <w:jc w:val="center"/>
        <w:rPr>
          <w:rFonts w:asciiTheme="minorHAnsi" w:hAnsiTheme="minorHAnsi" w:cstheme="minorHAnsi"/>
          <w:sz w:val="20"/>
        </w:rPr>
      </w:pPr>
      <w:r w:rsidRPr="0040038A">
        <w:rPr>
          <w:rFonts w:asciiTheme="minorHAnsi" w:hAnsiTheme="minorHAnsi" w:cstheme="minorHAnsi"/>
          <w:sz w:val="20"/>
        </w:rPr>
        <w:t xml:space="preserve">Cerium and neodymium oxide simulants were used for americium oxides in previous research. The raw material is shown in B and D and sintered discs are shown in A, C and E, Credit: E. J. Watkinson et al., 2017, </w:t>
      </w:r>
      <w:hyperlink r:id="rId11" w:history="1">
        <w:r w:rsidRPr="0040038A">
          <w:rPr>
            <w:rStyle w:val="Hyperlink"/>
            <w:rFonts w:asciiTheme="minorHAnsi" w:hAnsiTheme="minorHAnsi" w:cstheme="minorHAnsi"/>
            <w:sz w:val="20"/>
          </w:rPr>
          <w:t>https://doi.org/10.1016/j.jnucmat.2017.04.028</w:t>
        </w:r>
      </w:hyperlink>
      <w:r w:rsidRPr="0040038A">
        <w:rPr>
          <w:rFonts w:asciiTheme="minorHAnsi" w:hAnsiTheme="minorHAnsi" w:cstheme="minorHAnsi"/>
          <w:sz w:val="20"/>
        </w:rPr>
        <w:t xml:space="preserve">    and Ambrosi et al., </w:t>
      </w:r>
      <w:hyperlink r:id="rId12" w:history="1">
        <w:r w:rsidRPr="0040038A">
          <w:rPr>
            <w:rStyle w:val="Hyperlink"/>
            <w:rFonts w:asciiTheme="minorHAnsi" w:hAnsiTheme="minorHAnsi" w:cstheme="minorHAnsi"/>
            <w:sz w:val="20"/>
          </w:rPr>
          <w:t>https://doi.org/10.1007/s11214-019-0623-9</w:t>
        </w:r>
      </w:hyperlink>
    </w:p>
    <w:p w14:paraId="33DBFFDC" w14:textId="19F36301" w:rsidR="00A5574E" w:rsidRPr="0040038A" w:rsidRDefault="00A5574E" w:rsidP="00A5574E">
      <w:pPr>
        <w:pStyle w:val="BodyText"/>
        <w:jc w:val="center"/>
        <w:rPr>
          <w:rFonts w:asciiTheme="minorHAnsi" w:hAnsiTheme="minorHAnsi" w:cstheme="minorHAnsi"/>
          <w:sz w:val="20"/>
        </w:rPr>
      </w:pPr>
    </w:p>
    <w:p w14:paraId="2929ED2A" w14:textId="487C28E4" w:rsidR="00A5574E" w:rsidRPr="0040038A" w:rsidRDefault="00A5574E">
      <w:pPr>
        <w:pStyle w:val="BodyText"/>
        <w:rPr>
          <w:rFonts w:asciiTheme="minorHAnsi" w:hAnsiTheme="minorHAnsi" w:cstheme="minorHAnsi"/>
          <w:sz w:val="20"/>
        </w:rPr>
      </w:pPr>
    </w:p>
    <w:p w14:paraId="5E399B5A" w14:textId="6309B471" w:rsidR="00A5574E" w:rsidRPr="0040038A" w:rsidRDefault="00A5574E">
      <w:pPr>
        <w:pStyle w:val="BodyText"/>
        <w:rPr>
          <w:rFonts w:asciiTheme="minorHAnsi" w:hAnsiTheme="minorHAnsi" w:cstheme="minorHAnsi"/>
          <w:sz w:val="20"/>
        </w:rPr>
      </w:pPr>
    </w:p>
    <w:p w14:paraId="065C50B6" w14:textId="1E90FAAF" w:rsidR="00A5574E" w:rsidRPr="0040038A" w:rsidRDefault="00A5574E">
      <w:pPr>
        <w:pStyle w:val="BodyText"/>
        <w:rPr>
          <w:rFonts w:asciiTheme="minorHAnsi" w:hAnsiTheme="minorHAnsi" w:cstheme="minorHAnsi"/>
          <w:sz w:val="20"/>
        </w:rPr>
      </w:pPr>
    </w:p>
    <w:p w14:paraId="3AEDD7A1" w14:textId="5175FCFA" w:rsidR="00A5574E" w:rsidRPr="0040038A" w:rsidRDefault="00A5574E">
      <w:pPr>
        <w:pStyle w:val="BodyText"/>
        <w:rPr>
          <w:rFonts w:asciiTheme="minorHAnsi" w:hAnsiTheme="minorHAnsi" w:cstheme="minorHAnsi"/>
          <w:sz w:val="20"/>
        </w:rPr>
      </w:pPr>
    </w:p>
    <w:p w14:paraId="3676D338" w14:textId="0791E15D" w:rsidR="00A5574E" w:rsidRPr="0040038A" w:rsidRDefault="00A5574E">
      <w:pPr>
        <w:pStyle w:val="BodyText"/>
        <w:rPr>
          <w:rFonts w:asciiTheme="minorHAnsi" w:hAnsiTheme="minorHAnsi" w:cstheme="minorHAnsi"/>
          <w:sz w:val="20"/>
        </w:rPr>
      </w:pPr>
    </w:p>
    <w:p w14:paraId="027F7459" w14:textId="6E9F195A" w:rsidR="00A5574E" w:rsidRPr="0040038A" w:rsidRDefault="00A5574E">
      <w:pPr>
        <w:pStyle w:val="BodyText"/>
        <w:rPr>
          <w:rFonts w:asciiTheme="minorHAnsi" w:hAnsiTheme="minorHAnsi" w:cstheme="minorHAnsi"/>
          <w:sz w:val="20"/>
        </w:rPr>
      </w:pPr>
    </w:p>
    <w:p w14:paraId="38B6D4E0" w14:textId="054517D3" w:rsidR="00A5574E" w:rsidRPr="0040038A" w:rsidRDefault="00A5574E">
      <w:pPr>
        <w:pStyle w:val="BodyText"/>
        <w:spacing w:before="9"/>
        <w:rPr>
          <w:rFonts w:asciiTheme="minorHAnsi" w:hAnsiTheme="minorHAnsi" w:cstheme="minorHAnsi"/>
          <w:sz w:val="25"/>
        </w:rPr>
      </w:pPr>
      <w:r w:rsidRPr="0040038A">
        <w:rPr>
          <w:rFonts w:asciiTheme="minorHAnsi" w:hAnsiTheme="minorHAnsi" w:cstheme="minorHAnsi"/>
          <w:noProof/>
        </w:rPr>
        <w:lastRenderedPageBreak/>
        <w:drawing>
          <wp:anchor distT="0" distB="0" distL="114300" distR="114300" simplePos="0" relativeHeight="487589888" behindDoc="1" locked="0" layoutInCell="1" allowOverlap="1" wp14:anchorId="41366C28" wp14:editId="5E5D9EF6">
            <wp:simplePos x="0" y="0"/>
            <wp:positionH relativeFrom="page">
              <wp:align>center</wp:align>
            </wp:positionH>
            <wp:positionV relativeFrom="paragraph">
              <wp:posOffset>-390409</wp:posOffset>
            </wp:positionV>
            <wp:extent cx="5458691" cy="4893124"/>
            <wp:effectExtent l="152400" t="152400" r="370840" b="3651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458691" cy="4893124"/>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0A4BCF88" w14:textId="48C28726" w:rsidR="00A5574E" w:rsidRPr="0040038A" w:rsidRDefault="00A5574E">
      <w:pPr>
        <w:pStyle w:val="BodyText"/>
        <w:spacing w:before="9"/>
        <w:rPr>
          <w:rFonts w:asciiTheme="minorHAnsi" w:hAnsiTheme="minorHAnsi" w:cstheme="minorHAnsi"/>
          <w:sz w:val="25"/>
        </w:rPr>
      </w:pPr>
    </w:p>
    <w:p w14:paraId="5B30758B" w14:textId="77777777" w:rsidR="00A5574E" w:rsidRPr="0040038A" w:rsidRDefault="00A5574E">
      <w:pPr>
        <w:pStyle w:val="BodyText"/>
        <w:spacing w:before="9"/>
        <w:rPr>
          <w:rFonts w:asciiTheme="minorHAnsi" w:hAnsiTheme="minorHAnsi" w:cstheme="minorHAnsi"/>
          <w:sz w:val="25"/>
        </w:rPr>
      </w:pPr>
    </w:p>
    <w:p w14:paraId="21E1590B" w14:textId="77777777" w:rsidR="00A5574E" w:rsidRPr="0040038A" w:rsidRDefault="00A5574E">
      <w:pPr>
        <w:pStyle w:val="BodyText"/>
        <w:spacing w:before="9"/>
        <w:rPr>
          <w:rFonts w:asciiTheme="minorHAnsi" w:hAnsiTheme="minorHAnsi" w:cstheme="minorHAnsi"/>
          <w:sz w:val="25"/>
        </w:rPr>
      </w:pPr>
    </w:p>
    <w:p w14:paraId="73D83F77" w14:textId="77777777" w:rsidR="00A5574E" w:rsidRPr="0040038A" w:rsidRDefault="00A5574E">
      <w:pPr>
        <w:pStyle w:val="BodyText"/>
        <w:spacing w:before="9"/>
        <w:rPr>
          <w:rFonts w:asciiTheme="minorHAnsi" w:hAnsiTheme="minorHAnsi" w:cstheme="minorHAnsi"/>
          <w:sz w:val="25"/>
        </w:rPr>
      </w:pPr>
    </w:p>
    <w:p w14:paraId="250D4E24" w14:textId="77777777" w:rsidR="00A5574E" w:rsidRPr="0040038A" w:rsidRDefault="00A5574E">
      <w:pPr>
        <w:pStyle w:val="BodyText"/>
        <w:spacing w:before="9"/>
        <w:rPr>
          <w:rFonts w:asciiTheme="minorHAnsi" w:hAnsiTheme="minorHAnsi" w:cstheme="minorHAnsi"/>
          <w:sz w:val="25"/>
        </w:rPr>
      </w:pPr>
    </w:p>
    <w:p w14:paraId="4168F46A" w14:textId="132E8609" w:rsidR="00A5574E" w:rsidRPr="0040038A" w:rsidRDefault="00A5574E">
      <w:pPr>
        <w:pStyle w:val="BodyText"/>
        <w:spacing w:before="9"/>
        <w:rPr>
          <w:rFonts w:asciiTheme="minorHAnsi" w:hAnsiTheme="minorHAnsi" w:cstheme="minorHAnsi"/>
          <w:sz w:val="25"/>
        </w:rPr>
      </w:pPr>
    </w:p>
    <w:p w14:paraId="7AD8B127" w14:textId="49E8C22E" w:rsidR="00A5574E" w:rsidRPr="0040038A" w:rsidRDefault="00A5574E">
      <w:pPr>
        <w:pStyle w:val="BodyText"/>
        <w:spacing w:before="9"/>
        <w:rPr>
          <w:rFonts w:asciiTheme="minorHAnsi" w:hAnsiTheme="minorHAnsi" w:cstheme="minorHAnsi"/>
          <w:sz w:val="25"/>
        </w:rPr>
      </w:pPr>
    </w:p>
    <w:p w14:paraId="016E4837" w14:textId="7ED50FDD" w:rsidR="00A5574E" w:rsidRPr="0040038A" w:rsidRDefault="00A5574E">
      <w:pPr>
        <w:pStyle w:val="BodyText"/>
        <w:spacing w:before="9"/>
        <w:rPr>
          <w:rFonts w:asciiTheme="minorHAnsi" w:hAnsiTheme="minorHAnsi" w:cstheme="minorHAnsi"/>
          <w:sz w:val="25"/>
        </w:rPr>
      </w:pPr>
    </w:p>
    <w:p w14:paraId="4ECE7FBB" w14:textId="63070445" w:rsidR="00A5574E" w:rsidRPr="0040038A" w:rsidRDefault="00A5574E">
      <w:pPr>
        <w:pStyle w:val="BodyText"/>
        <w:spacing w:before="9"/>
        <w:rPr>
          <w:rFonts w:asciiTheme="minorHAnsi" w:hAnsiTheme="minorHAnsi" w:cstheme="minorHAnsi"/>
          <w:sz w:val="25"/>
        </w:rPr>
      </w:pPr>
    </w:p>
    <w:p w14:paraId="1F3BB504" w14:textId="509C2E26" w:rsidR="00A5574E" w:rsidRPr="0040038A" w:rsidRDefault="00A5574E">
      <w:pPr>
        <w:pStyle w:val="BodyText"/>
        <w:spacing w:before="9"/>
        <w:rPr>
          <w:rFonts w:asciiTheme="minorHAnsi" w:hAnsiTheme="minorHAnsi" w:cstheme="minorHAnsi"/>
          <w:sz w:val="25"/>
        </w:rPr>
      </w:pPr>
    </w:p>
    <w:p w14:paraId="12A33D87" w14:textId="1B7C0FBB" w:rsidR="00A5574E" w:rsidRPr="0040038A" w:rsidRDefault="00A5574E">
      <w:pPr>
        <w:pStyle w:val="BodyText"/>
        <w:spacing w:before="9"/>
        <w:rPr>
          <w:rFonts w:asciiTheme="minorHAnsi" w:hAnsiTheme="minorHAnsi" w:cstheme="minorHAnsi"/>
          <w:sz w:val="25"/>
        </w:rPr>
      </w:pPr>
    </w:p>
    <w:p w14:paraId="01742871" w14:textId="604030AB" w:rsidR="00A5574E" w:rsidRPr="0040038A" w:rsidRDefault="00A5574E">
      <w:pPr>
        <w:pStyle w:val="BodyText"/>
        <w:spacing w:before="9"/>
        <w:rPr>
          <w:rFonts w:asciiTheme="minorHAnsi" w:hAnsiTheme="minorHAnsi" w:cstheme="minorHAnsi"/>
          <w:sz w:val="25"/>
        </w:rPr>
      </w:pPr>
    </w:p>
    <w:p w14:paraId="1998041D" w14:textId="77E2925E" w:rsidR="00A5574E" w:rsidRPr="0040038A" w:rsidRDefault="00A5574E">
      <w:pPr>
        <w:pStyle w:val="BodyText"/>
        <w:spacing w:before="9"/>
        <w:rPr>
          <w:rFonts w:asciiTheme="minorHAnsi" w:hAnsiTheme="minorHAnsi" w:cstheme="minorHAnsi"/>
          <w:sz w:val="25"/>
        </w:rPr>
      </w:pPr>
    </w:p>
    <w:p w14:paraId="4A160514" w14:textId="49CD9D84" w:rsidR="00A5574E" w:rsidRPr="0040038A" w:rsidRDefault="00A5574E">
      <w:pPr>
        <w:pStyle w:val="BodyText"/>
        <w:spacing w:before="9"/>
        <w:rPr>
          <w:rFonts w:asciiTheme="minorHAnsi" w:hAnsiTheme="minorHAnsi" w:cstheme="minorHAnsi"/>
          <w:sz w:val="25"/>
        </w:rPr>
      </w:pPr>
    </w:p>
    <w:p w14:paraId="7020B534" w14:textId="31D48D71" w:rsidR="00A5574E" w:rsidRPr="0040038A" w:rsidRDefault="00A5574E">
      <w:pPr>
        <w:pStyle w:val="BodyText"/>
        <w:spacing w:before="9"/>
        <w:rPr>
          <w:rFonts w:asciiTheme="minorHAnsi" w:hAnsiTheme="minorHAnsi" w:cstheme="minorHAnsi"/>
          <w:sz w:val="25"/>
        </w:rPr>
      </w:pPr>
    </w:p>
    <w:p w14:paraId="42430423" w14:textId="2002959F" w:rsidR="00A5574E" w:rsidRPr="0040038A" w:rsidRDefault="00A5574E">
      <w:pPr>
        <w:pStyle w:val="BodyText"/>
        <w:spacing w:before="9"/>
        <w:rPr>
          <w:rFonts w:asciiTheme="minorHAnsi" w:hAnsiTheme="minorHAnsi" w:cstheme="minorHAnsi"/>
          <w:sz w:val="25"/>
        </w:rPr>
      </w:pPr>
    </w:p>
    <w:p w14:paraId="1E32C59D" w14:textId="1CD3CB24" w:rsidR="00A5574E" w:rsidRPr="0040038A" w:rsidRDefault="00A5574E">
      <w:pPr>
        <w:pStyle w:val="BodyText"/>
        <w:spacing w:before="9"/>
        <w:rPr>
          <w:rFonts w:asciiTheme="minorHAnsi" w:hAnsiTheme="minorHAnsi" w:cstheme="minorHAnsi"/>
          <w:sz w:val="25"/>
        </w:rPr>
      </w:pPr>
    </w:p>
    <w:p w14:paraId="0424D2EA" w14:textId="13BBFC47" w:rsidR="00A5574E" w:rsidRPr="0040038A" w:rsidRDefault="00A5574E">
      <w:pPr>
        <w:pStyle w:val="BodyText"/>
        <w:spacing w:before="9"/>
        <w:rPr>
          <w:rFonts w:asciiTheme="minorHAnsi" w:hAnsiTheme="minorHAnsi" w:cstheme="minorHAnsi"/>
          <w:sz w:val="25"/>
        </w:rPr>
      </w:pPr>
    </w:p>
    <w:p w14:paraId="2DC9FC25" w14:textId="38DAF4CE" w:rsidR="00A5574E" w:rsidRPr="0040038A" w:rsidRDefault="00A5574E">
      <w:pPr>
        <w:pStyle w:val="BodyText"/>
        <w:spacing w:before="9"/>
        <w:rPr>
          <w:rFonts w:asciiTheme="minorHAnsi" w:hAnsiTheme="minorHAnsi" w:cstheme="minorHAnsi"/>
          <w:sz w:val="25"/>
        </w:rPr>
      </w:pPr>
    </w:p>
    <w:p w14:paraId="42EE42C0" w14:textId="49839744" w:rsidR="00A5574E" w:rsidRPr="0040038A" w:rsidRDefault="00A5574E">
      <w:pPr>
        <w:pStyle w:val="BodyText"/>
        <w:spacing w:before="9"/>
        <w:rPr>
          <w:rFonts w:asciiTheme="minorHAnsi" w:hAnsiTheme="minorHAnsi" w:cstheme="minorHAnsi"/>
          <w:sz w:val="25"/>
        </w:rPr>
      </w:pPr>
    </w:p>
    <w:p w14:paraId="584EEB89" w14:textId="66AECCD2" w:rsidR="00A5574E" w:rsidRPr="0040038A" w:rsidRDefault="00A5574E">
      <w:pPr>
        <w:pStyle w:val="BodyText"/>
        <w:spacing w:before="9"/>
        <w:rPr>
          <w:rFonts w:asciiTheme="minorHAnsi" w:hAnsiTheme="minorHAnsi" w:cstheme="minorHAnsi"/>
          <w:sz w:val="25"/>
        </w:rPr>
      </w:pPr>
    </w:p>
    <w:p w14:paraId="5AF47D43" w14:textId="70765F89" w:rsidR="00A5574E" w:rsidRPr="0040038A" w:rsidRDefault="00A5574E">
      <w:pPr>
        <w:pStyle w:val="BodyText"/>
        <w:spacing w:before="9"/>
        <w:rPr>
          <w:rFonts w:asciiTheme="minorHAnsi" w:hAnsiTheme="minorHAnsi" w:cstheme="minorHAnsi"/>
          <w:sz w:val="25"/>
        </w:rPr>
      </w:pPr>
    </w:p>
    <w:p w14:paraId="083BEFB4" w14:textId="7E677346" w:rsidR="00A5574E" w:rsidRPr="0040038A" w:rsidRDefault="00A5574E">
      <w:pPr>
        <w:pStyle w:val="BodyText"/>
        <w:spacing w:before="9"/>
        <w:rPr>
          <w:rFonts w:asciiTheme="minorHAnsi" w:hAnsiTheme="minorHAnsi" w:cstheme="minorHAnsi"/>
          <w:sz w:val="25"/>
        </w:rPr>
      </w:pPr>
    </w:p>
    <w:p w14:paraId="4C03489D" w14:textId="350582BB" w:rsidR="00A5574E" w:rsidRPr="0040038A" w:rsidRDefault="00A5574E">
      <w:pPr>
        <w:pStyle w:val="BodyText"/>
        <w:spacing w:before="9"/>
        <w:rPr>
          <w:rFonts w:asciiTheme="minorHAnsi" w:hAnsiTheme="minorHAnsi" w:cstheme="minorHAnsi"/>
          <w:sz w:val="25"/>
        </w:rPr>
      </w:pPr>
    </w:p>
    <w:p w14:paraId="2F7515A7" w14:textId="0F33CC23" w:rsidR="00A5574E" w:rsidRPr="0040038A" w:rsidRDefault="00A5574E" w:rsidP="00A5574E">
      <w:pPr>
        <w:pStyle w:val="BodyText"/>
        <w:spacing w:before="9"/>
        <w:jc w:val="center"/>
        <w:rPr>
          <w:rFonts w:asciiTheme="minorHAnsi" w:hAnsiTheme="minorHAnsi" w:cstheme="minorHAnsi"/>
          <w:sz w:val="25"/>
        </w:rPr>
      </w:pPr>
      <w:r w:rsidRPr="0040038A">
        <w:rPr>
          <w:rFonts w:asciiTheme="minorHAnsi" w:hAnsiTheme="minorHAnsi" w:cstheme="minorHAnsi"/>
          <w:sz w:val="25"/>
        </w:rPr>
        <w:t xml:space="preserve">University of Leicester designed 241Am based RTG, Ambrosi et al., 2019, </w:t>
      </w:r>
      <w:hyperlink r:id="rId14" w:history="1">
        <w:r w:rsidRPr="0040038A">
          <w:rPr>
            <w:rStyle w:val="Hyperlink"/>
            <w:rFonts w:asciiTheme="minorHAnsi" w:hAnsiTheme="minorHAnsi" w:cstheme="minorHAnsi"/>
            <w:sz w:val="25"/>
          </w:rPr>
          <w:t>https://doi.org/10.1007/s11214-019-0623-9</w:t>
        </w:r>
      </w:hyperlink>
      <w:r w:rsidRPr="0040038A">
        <w:rPr>
          <w:rFonts w:asciiTheme="minorHAnsi" w:hAnsiTheme="minorHAnsi" w:cstheme="minorHAnsi"/>
          <w:sz w:val="25"/>
        </w:rPr>
        <w:t xml:space="preserve"> </w:t>
      </w:r>
    </w:p>
    <w:p w14:paraId="74663758" w14:textId="10663152" w:rsidR="00A5574E" w:rsidRPr="0040038A" w:rsidRDefault="00A5574E">
      <w:pPr>
        <w:pStyle w:val="BodyText"/>
        <w:spacing w:before="9"/>
        <w:rPr>
          <w:rFonts w:asciiTheme="minorHAnsi" w:hAnsiTheme="minorHAnsi" w:cstheme="minorHAnsi"/>
          <w:sz w:val="25"/>
        </w:rPr>
      </w:pPr>
    </w:p>
    <w:p w14:paraId="51BAAA3B" w14:textId="0A7B90A6" w:rsidR="007062DD" w:rsidRPr="0040038A" w:rsidRDefault="00395F67">
      <w:pPr>
        <w:pStyle w:val="BodyText"/>
        <w:spacing w:before="9"/>
        <w:rPr>
          <w:rFonts w:asciiTheme="minorHAnsi" w:hAnsiTheme="minorHAnsi" w:cstheme="minorHAnsi"/>
          <w:sz w:val="25"/>
        </w:rPr>
      </w:pPr>
      <w:r w:rsidRPr="0040038A">
        <w:rPr>
          <w:rFonts w:asciiTheme="minorHAnsi" w:hAnsiTheme="minorHAnsi" w:cstheme="minorHAnsi"/>
          <w:noProof/>
        </w:rPr>
        <mc:AlternateContent>
          <mc:Choice Requires="wps">
            <w:drawing>
              <wp:anchor distT="0" distB="0" distL="0" distR="0" simplePos="0" relativeHeight="487587840" behindDoc="1" locked="0" layoutInCell="1" allowOverlap="1" wp14:anchorId="342AAFF5" wp14:editId="64AD2830">
                <wp:simplePos x="0" y="0"/>
                <wp:positionH relativeFrom="page">
                  <wp:posOffset>571500</wp:posOffset>
                </wp:positionH>
                <wp:positionV relativeFrom="paragraph">
                  <wp:posOffset>214741</wp:posOffset>
                </wp:positionV>
                <wp:extent cx="6429375" cy="542925"/>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9375" cy="542925"/>
                        </a:xfrm>
                        <a:prstGeom prst="rect">
                          <a:avLst/>
                        </a:prstGeom>
                        <a:solidFill>
                          <a:srgbClr val="AEABAB"/>
                        </a:solidFill>
                      </wps:spPr>
                      <wps:txbx>
                        <w:txbxContent>
                          <w:p w14:paraId="61EB9FA3" w14:textId="77777777" w:rsidR="007062DD" w:rsidRDefault="007062DD">
                            <w:pPr>
                              <w:pStyle w:val="BodyText"/>
                              <w:spacing w:before="9"/>
                              <w:rPr>
                                <w:color w:val="000000"/>
                                <w:sz w:val="16"/>
                              </w:rPr>
                            </w:pPr>
                          </w:p>
                          <w:p w14:paraId="27582721" w14:textId="78E9AE7B" w:rsidR="007062DD" w:rsidRDefault="00395F67">
                            <w:pPr>
                              <w:pStyle w:val="BodyText"/>
                              <w:ind w:left="2032" w:right="2031"/>
                              <w:jc w:val="center"/>
                              <w:rPr>
                                <w:color w:val="000000"/>
                              </w:rPr>
                            </w:pPr>
                            <w:r>
                              <w:rPr>
                                <w:color w:val="FFFFFF"/>
                              </w:rPr>
                              <w:t>Further</w:t>
                            </w:r>
                            <w:r>
                              <w:rPr>
                                <w:color w:val="FFFFFF"/>
                                <w:spacing w:val="-4"/>
                              </w:rPr>
                              <w:t xml:space="preserve"> </w:t>
                            </w:r>
                            <w:r>
                              <w:rPr>
                                <w:color w:val="FFFFFF"/>
                              </w:rPr>
                              <w:t>information</w:t>
                            </w:r>
                            <w:r>
                              <w:rPr>
                                <w:color w:val="FFFFFF"/>
                                <w:spacing w:val="-5"/>
                              </w:rPr>
                              <w:t xml:space="preserve"> </w:t>
                            </w:r>
                            <w:r>
                              <w:rPr>
                                <w:color w:val="FFFFFF"/>
                              </w:rPr>
                              <w:t>on</w:t>
                            </w:r>
                            <w:r>
                              <w:rPr>
                                <w:color w:val="FFFFFF"/>
                                <w:spacing w:val="-4"/>
                              </w:rPr>
                              <w:t xml:space="preserve"> </w:t>
                            </w:r>
                            <w:r>
                              <w:rPr>
                                <w:color w:val="FFFFFF"/>
                              </w:rPr>
                              <w:t>how</w:t>
                            </w:r>
                            <w:r>
                              <w:rPr>
                                <w:color w:val="FFFFFF"/>
                                <w:spacing w:val="-2"/>
                              </w:rPr>
                              <w:t xml:space="preserve"> </w:t>
                            </w:r>
                            <w:r>
                              <w:rPr>
                                <w:color w:val="FFFFFF"/>
                              </w:rPr>
                              <w:t>to</w:t>
                            </w:r>
                            <w:r>
                              <w:rPr>
                                <w:color w:val="FFFFFF"/>
                                <w:spacing w:val="-3"/>
                              </w:rPr>
                              <w:t xml:space="preserve"> </w:t>
                            </w:r>
                            <w:r>
                              <w:rPr>
                                <w:color w:val="FFFFFF"/>
                              </w:rPr>
                              <w:t>apply</w:t>
                            </w:r>
                            <w:r>
                              <w:rPr>
                                <w:color w:val="FFFFFF"/>
                                <w:spacing w:val="-4"/>
                              </w:rPr>
                              <w:t xml:space="preserve"> </w:t>
                            </w:r>
                            <w:r>
                              <w:rPr>
                                <w:color w:val="FFFFFF"/>
                              </w:rPr>
                              <w:t>and</w:t>
                            </w:r>
                            <w:r>
                              <w:rPr>
                                <w:color w:val="FFFFFF"/>
                                <w:spacing w:val="-4"/>
                              </w:rPr>
                              <w:t xml:space="preserve"> </w:t>
                            </w:r>
                            <w:r>
                              <w:rPr>
                                <w:color w:val="FFFFFF"/>
                              </w:rPr>
                              <w:t>funding</w:t>
                            </w:r>
                            <w:r>
                              <w:rPr>
                                <w:color w:val="FFFFFF"/>
                                <w:spacing w:val="-4"/>
                              </w:rPr>
                              <w:t xml:space="preserve"> </w:t>
                            </w:r>
                            <w:r>
                              <w:rPr>
                                <w:color w:val="FFFFFF"/>
                              </w:rPr>
                              <w:t>can</w:t>
                            </w:r>
                            <w:r>
                              <w:rPr>
                                <w:color w:val="FFFFFF"/>
                                <w:spacing w:val="-4"/>
                              </w:rPr>
                              <w:t xml:space="preserve"> </w:t>
                            </w:r>
                            <w:r>
                              <w:rPr>
                                <w:color w:val="FFFFFF"/>
                              </w:rPr>
                              <w:t>be</w:t>
                            </w:r>
                            <w:r>
                              <w:rPr>
                                <w:color w:val="FFFFFF"/>
                                <w:spacing w:val="-3"/>
                              </w:rPr>
                              <w:t xml:space="preserve"> </w:t>
                            </w:r>
                            <w:r>
                              <w:rPr>
                                <w:color w:val="FFFFFF"/>
                              </w:rPr>
                              <w:t>found</w:t>
                            </w:r>
                            <w:r>
                              <w:rPr>
                                <w:color w:val="FFFFFF"/>
                                <w:spacing w:val="-1"/>
                              </w:rPr>
                              <w:t xml:space="preserve"> </w:t>
                            </w:r>
                            <w:r w:rsidR="007A6995">
                              <w:rPr>
                                <w:color w:val="FFFFFF"/>
                                <w:spacing w:val="-1"/>
                              </w:rPr>
                              <w:t xml:space="preserve"> at </w:t>
                            </w:r>
                            <w:hyperlink r:id="rId15" w:history="1">
                              <w:r w:rsidR="007A6995" w:rsidRPr="00573F9B">
                                <w:rPr>
                                  <w:rStyle w:val="Hyperlink"/>
                                  <w:spacing w:val="-1"/>
                                </w:rPr>
                                <w:t>https://le.ac.uk/study/research-degrees/funded-opportunities/stfc</w:t>
                              </w:r>
                            </w:hyperlink>
                            <w:r w:rsidR="007A6995">
                              <w:rPr>
                                <w:color w:val="FFFFFF"/>
                                <w:spacing w:val="-1"/>
                              </w:rPr>
                              <w:t xml:space="preserve"> </w:t>
                            </w:r>
                          </w:p>
                        </w:txbxContent>
                      </wps:txbx>
                      <wps:bodyPr wrap="square" lIns="0" tIns="0" rIns="0" bIns="0" rtlCol="0">
                        <a:noAutofit/>
                      </wps:bodyPr>
                    </wps:wsp>
                  </a:graphicData>
                </a:graphic>
              </wp:anchor>
            </w:drawing>
          </mc:Choice>
          <mc:Fallback>
            <w:pict>
              <v:shapetype w14:anchorId="342AAFF5" id="_x0000_t202" coordsize="21600,21600" o:spt="202" path="m,l,21600r21600,l21600,xe">
                <v:stroke joinstyle="miter"/>
                <v:path gradientshapeok="t" o:connecttype="rect"/>
              </v:shapetype>
              <v:shape id="Textbox 2" o:spid="_x0000_s1026" type="#_x0000_t202" style="position:absolute;margin-left:45pt;margin-top:16.9pt;width:506.25pt;height:42.7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" fillcolor="#aeabab" stroked="f">
                <v:textbox inset="0,0,0,0">
                  <w:txbxContent>
                    <w:p w14:paraId="61EB9FA3" w14:textId="77777777" w:rsidR="007062DD" w:rsidRDefault="007062DD">
                      <w:pPr>
                        <w:pStyle w:val="BodyText"/>
                        <w:spacing w:before="9"/>
                        <w:rPr>
                          <w:color w:val="000000"/>
                          <w:sz w:val="16"/>
                        </w:rPr>
                      </w:pPr>
                    </w:p>
                    <w:p w14:paraId="27582721" w14:textId="78E9AE7B" w:rsidR="007062DD" w:rsidRDefault="00395F67">
                      <w:pPr>
                        <w:pStyle w:val="BodyText"/>
                        <w:ind w:left="2032" w:right="2031"/>
                        <w:jc w:val="center"/>
                        <w:rPr>
                          <w:color w:val="000000"/>
                        </w:rPr>
                      </w:pPr>
                      <w:r>
                        <w:rPr>
                          <w:color w:val="FFFFFF"/>
                        </w:rPr>
                        <w:t>Further</w:t>
                      </w:r>
                      <w:r>
                        <w:rPr>
                          <w:color w:val="FFFFFF"/>
                          <w:spacing w:val="-4"/>
                        </w:rPr>
                        <w:t xml:space="preserve"> </w:t>
                      </w:r>
                      <w:r>
                        <w:rPr>
                          <w:color w:val="FFFFFF"/>
                        </w:rPr>
                        <w:t>information</w:t>
                      </w:r>
                      <w:r>
                        <w:rPr>
                          <w:color w:val="FFFFFF"/>
                          <w:spacing w:val="-5"/>
                        </w:rPr>
                        <w:t xml:space="preserve"> </w:t>
                      </w:r>
                      <w:r>
                        <w:rPr>
                          <w:color w:val="FFFFFF"/>
                        </w:rPr>
                        <w:t>on</w:t>
                      </w:r>
                      <w:r>
                        <w:rPr>
                          <w:color w:val="FFFFFF"/>
                          <w:spacing w:val="-4"/>
                        </w:rPr>
                        <w:t xml:space="preserve"> </w:t>
                      </w:r>
                      <w:r>
                        <w:rPr>
                          <w:color w:val="FFFFFF"/>
                        </w:rPr>
                        <w:t>how</w:t>
                      </w:r>
                      <w:r>
                        <w:rPr>
                          <w:color w:val="FFFFFF"/>
                          <w:spacing w:val="-2"/>
                        </w:rPr>
                        <w:t xml:space="preserve"> </w:t>
                      </w:r>
                      <w:r>
                        <w:rPr>
                          <w:color w:val="FFFFFF"/>
                        </w:rPr>
                        <w:t>to</w:t>
                      </w:r>
                      <w:r>
                        <w:rPr>
                          <w:color w:val="FFFFFF"/>
                          <w:spacing w:val="-3"/>
                        </w:rPr>
                        <w:t xml:space="preserve"> </w:t>
                      </w:r>
                      <w:r>
                        <w:rPr>
                          <w:color w:val="FFFFFF"/>
                        </w:rPr>
                        <w:t>apply</w:t>
                      </w:r>
                      <w:r>
                        <w:rPr>
                          <w:color w:val="FFFFFF"/>
                          <w:spacing w:val="-4"/>
                        </w:rPr>
                        <w:t xml:space="preserve"> </w:t>
                      </w:r>
                      <w:r>
                        <w:rPr>
                          <w:color w:val="FFFFFF"/>
                        </w:rPr>
                        <w:t>and</w:t>
                      </w:r>
                      <w:r>
                        <w:rPr>
                          <w:color w:val="FFFFFF"/>
                          <w:spacing w:val="-4"/>
                        </w:rPr>
                        <w:t xml:space="preserve"> </w:t>
                      </w:r>
                      <w:r>
                        <w:rPr>
                          <w:color w:val="FFFFFF"/>
                        </w:rPr>
                        <w:t>funding</w:t>
                      </w:r>
                      <w:r>
                        <w:rPr>
                          <w:color w:val="FFFFFF"/>
                          <w:spacing w:val="-4"/>
                        </w:rPr>
                        <w:t xml:space="preserve"> </w:t>
                      </w:r>
                      <w:r>
                        <w:rPr>
                          <w:color w:val="FFFFFF"/>
                        </w:rPr>
                        <w:t>can</w:t>
                      </w:r>
                      <w:r>
                        <w:rPr>
                          <w:color w:val="FFFFFF"/>
                          <w:spacing w:val="-4"/>
                        </w:rPr>
                        <w:t xml:space="preserve"> </w:t>
                      </w:r>
                      <w:r>
                        <w:rPr>
                          <w:color w:val="FFFFFF"/>
                        </w:rPr>
                        <w:t>be</w:t>
                      </w:r>
                      <w:r>
                        <w:rPr>
                          <w:color w:val="FFFFFF"/>
                          <w:spacing w:val="-3"/>
                        </w:rPr>
                        <w:t xml:space="preserve"> </w:t>
                      </w:r>
                      <w:proofErr w:type="gramStart"/>
                      <w:r>
                        <w:rPr>
                          <w:color w:val="FFFFFF"/>
                        </w:rPr>
                        <w:t>found</w:t>
                      </w:r>
                      <w:r>
                        <w:rPr>
                          <w:color w:val="FFFFFF"/>
                          <w:spacing w:val="-1"/>
                        </w:rPr>
                        <w:t xml:space="preserve"> </w:t>
                      </w:r>
                      <w:r w:rsidR="007A6995">
                        <w:rPr>
                          <w:color w:val="FFFFFF"/>
                          <w:spacing w:val="-1"/>
                        </w:rPr>
                        <w:t xml:space="preserve"> at</w:t>
                      </w:r>
                      <w:proofErr w:type="gramEnd"/>
                      <w:r w:rsidR="007A6995">
                        <w:rPr>
                          <w:color w:val="FFFFFF"/>
                          <w:spacing w:val="-1"/>
                        </w:rPr>
                        <w:t xml:space="preserve"> </w:t>
                      </w:r>
                      <w:hyperlink r:id="rId16" w:history="1">
                        <w:r w:rsidR="007A6995" w:rsidRPr="00573F9B">
                          <w:rPr>
                            <w:rStyle w:val="Hyperlink"/>
                            <w:spacing w:val="-1"/>
                          </w:rPr>
                          <w:t>https://le.ac.uk/study/research-degrees/funded-opportunities/stfc</w:t>
                        </w:r>
                      </w:hyperlink>
                      <w:r w:rsidR="007A6995">
                        <w:rPr>
                          <w:color w:val="FFFFFF"/>
                          <w:spacing w:val="-1"/>
                        </w:rPr>
                        <w:t xml:space="preserve"> </w:t>
                      </w:r>
                    </w:p>
                  </w:txbxContent>
                </v:textbox>
                <w10:wrap type="topAndBottom" anchorx="page"/>
              </v:shape>
            </w:pict>
          </mc:Fallback>
        </mc:AlternateContent>
      </w:r>
    </w:p>
    <w:sectPr w:rsidR="007062DD" w:rsidRPr="0040038A">
      <w:pgSz w:w="11910" w:h="16840"/>
      <w:pgMar w:top="1920" w:right="7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057A"/>
    <w:multiLevelType w:val="hybridMultilevel"/>
    <w:tmpl w:val="A064C41C"/>
    <w:lvl w:ilvl="0" w:tplc="D8F23838">
      <w:numFmt w:val="bullet"/>
      <w:lvlText w:val=""/>
      <w:lvlJc w:val="left"/>
      <w:pPr>
        <w:ind w:left="467" w:hanging="361"/>
      </w:pPr>
      <w:rPr>
        <w:rFonts w:ascii="Symbol" w:eastAsia="Symbol" w:hAnsi="Symbol" w:cs="Symbol" w:hint="default"/>
        <w:b w:val="0"/>
        <w:bCs w:val="0"/>
        <w:i w:val="0"/>
        <w:iCs w:val="0"/>
        <w:spacing w:val="0"/>
        <w:w w:val="100"/>
        <w:sz w:val="22"/>
        <w:szCs w:val="22"/>
        <w:lang w:val="en-US" w:eastAsia="en-US" w:bidi="ar-SA"/>
      </w:rPr>
    </w:lvl>
    <w:lvl w:ilvl="1" w:tplc="28721EA2">
      <w:numFmt w:val="bullet"/>
      <w:lvlText w:val="•"/>
      <w:lvlJc w:val="left"/>
      <w:pPr>
        <w:ind w:left="1007" w:hanging="361"/>
      </w:pPr>
      <w:rPr>
        <w:rFonts w:hint="default"/>
        <w:lang w:val="en-US" w:eastAsia="en-US" w:bidi="ar-SA"/>
      </w:rPr>
    </w:lvl>
    <w:lvl w:ilvl="2" w:tplc="7D4C386E">
      <w:numFmt w:val="bullet"/>
      <w:lvlText w:val="•"/>
      <w:lvlJc w:val="left"/>
      <w:pPr>
        <w:ind w:left="1554" w:hanging="361"/>
      </w:pPr>
      <w:rPr>
        <w:rFonts w:hint="default"/>
        <w:lang w:val="en-US" w:eastAsia="en-US" w:bidi="ar-SA"/>
      </w:rPr>
    </w:lvl>
    <w:lvl w:ilvl="3" w:tplc="37F4E8FE">
      <w:numFmt w:val="bullet"/>
      <w:lvlText w:val="•"/>
      <w:lvlJc w:val="left"/>
      <w:pPr>
        <w:ind w:left="2101" w:hanging="361"/>
      </w:pPr>
      <w:rPr>
        <w:rFonts w:hint="default"/>
        <w:lang w:val="en-US" w:eastAsia="en-US" w:bidi="ar-SA"/>
      </w:rPr>
    </w:lvl>
    <w:lvl w:ilvl="4" w:tplc="ECFC38C2">
      <w:numFmt w:val="bullet"/>
      <w:lvlText w:val="•"/>
      <w:lvlJc w:val="left"/>
      <w:pPr>
        <w:ind w:left="2648" w:hanging="361"/>
      </w:pPr>
      <w:rPr>
        <w:rFonts w:hint="default"/>
        <w:lang w:val="en-US" w:eastAsia="en-US" w:bidi="ar-SA"/>
      </w:rPr>
    </w:lvl>
    <w:lvl w:ilvl="5" w:tplc="CF685796">
      <w:numFmt w:val="bullet"/>
      <w:lvlText w:val="•"/>
      <w:lvlJc w:val="left"/>
      <w:pPr>
        <w:ind w:left="3195" w:hanging="361"/>
      </w:pPr>
      <w:rPr>
        <w:rFonts w:hint="default"/>
        <w:lang w:val="en-US" w:eastAsia="en-US" w:bidi="ar-SA"/>
      </w:rPr>
    </w:lvl>
    <w:lvl w:ilvl="6" w:tplc="853E0A68">
      <w:numFmt w:val="bullet"/>
      <w:lvlText w:val="•"/>
      <w:lvlJc w:val="left"/>
      <w:pPr>
        <w:ind w:left="3742" w:hanging="361"/>
      </w:pPr>
      <w:rPr>
        <w:rFonts w:hint="default"/>
        <w:lang w:val="en-US" w:eastAsia="en-US" w:bidi="ar-SA"/>
      </w:rPr>
    </w:lvl>
    <w:lvl w:ilvl="7" w:tplc="A4D03FF0">
      <w:numFmt w:val="bullet"/>
      <w:lvlText w:val="•"/>
      <w:lvlJc w:val="left"/>
      <w:pPr>
        <w:ind w:left="4289" w:hanging="361"/>
      </w:pPr>
      <w:rPr>
        <w:rFonts w:hint="default"/>
        <w:lang w:val="en-US" w:eastAsia="en-US" w:bidi="ar-SA"/>
      </w:rPr>
    </w:lvl>
    <w:lvl w:ilvl="8" w:tplc="47702698">
      <w:numFmt w:val="bullet"/>
      <w:lvlText w:val="•"/>
      <w:lvlJc w:val="left"/>
      <w:pPr>
        <w:ind w:left="4836" w:hanging="361"/>
      </w:pPr>
      <w:rPr>
        <w:rFonts w:hint="default"/>
        <w:lang w:val="en-US" w:eastAsia="en-US" w:bidi="ar-SA"/>
      </w:rPr>
    </w:lvl>
  </w:abstractNum>
  <w:abstractNum w:abstractNumId="1" w15:restartNumberingAfterBreak="0">
    <w:nsid w:val="213D4A42"/>
    <w:multiLevelType w:val="hybridMultilevel"/>
    <w:tmpl w:val="8F008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12118"/>
    <w:multiLevelType w:val="hybridMultilevel"/>
    <w:tmpl w:val="945E4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7C6069"/>
    <w:multiLevelType w:val="hybridMultilevel"/>
    <w:tmpl w:val="DEA4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2DD"/>
    <w:rsid w:val="001957CA"/>
    <w:rsid w:val="00395F67"/>
    <w:rsid w:val="0040038A"/>
    <w:rsid w:val="006D43DD"/>
    <w:rsid w:val="007062DD"/>
    <w:rsid w:val="007A6995"/>
    <w:rsid w:val="00A55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712B"/>
  <w15:docId w15:val="{C589BA38-870E-4662-8E0C-0FB7D9C0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20"/>
    </w:pPr>
    <w:rPr>
      <w:rFonts w:ascii="Times New Roman" w:eastAsia="Times New Roman" w:hAnsi="Times New Roman" w:cs="Times New Roman"/>
      <w:b/>
      <w:bCs/>
      <w:sz w:val="44"/>
      <w:szCs w:val="44"/>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17"/>
    </w:pPr>
  </w:style>
  <w:style w:type="character" w:styleId="Hyperlink">
    <w:name w:val="Hyperlink"/>
    <w:basedOn w:val="DefaultParagraphFont"/>
    <w:uiPriority w:val="99"/>
    <w:unhideWhenUsed/>
    <w:rsid w:val="00A5574E"/>
    <w:rPr>
      <w:color w:val="0000FF" w:themeColor="hyperlink"/>
      <w:u w:val="single"/>
    </w:rPr>
  </w:style>
  <w:style w:type="character" w:styleId="UnresolvedMention">
    <w:name w:val="Unresolved Mention"/>
    <w:basedOn w:val="DefaultParagraphFont"/>
    <w:uiPriority w:val="99"/>
    <w:semiHidden/>
    <w:unhideWhenUsed/>
    <w:rsid w:val="00A55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007/s11214-019-0623-9"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ra.ac.uk/projects/energy-for-space-exploration/" TargetMode="External"/><Relationship Id="rId12" Type="http://schemas.openxmlformats.org/officeDocument/2006/relationships/hyperlink" Target="https://doi.org/10.1007/s11214-019-0623-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e.ac.uk/study/research-degrees/funded-opportunities/stfc" TargetMode="External"/><Relationship Id="rId1" Type="http://schemas.openxmlformats.org/officeDocument/2006/relationships/numbering" Target="numbering.xml"/><Relationship Id="rId6" Type="http://schemas.openxmlformats.org/officeDocument/2006/relationships/hyperlink" Target="mailto:ejw38@leicester.ac.uk" TargetMode="External"/><Relationship Id="rId11" Type="http://schemas.openxmlformats.org/officeDocument/2006/relationships/hyperlink" Target="https://doi.org/10.1016/j.jnucmat.2017.04.028" TargetMode="External"/><Relationship Id="rId5" Type="http://schemas.openxmlformats.org/officeDocument/2006/relationships/image" Target="media/image1.png"/><Relationship Id="rId15" Type="http://schemas.openxmlformats.org/officeDocument/2006/relationships/hyperlink" Target="https://le.ac.uk/study/research-degrees/funded-opportunities/stfc"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lobalspaceexploration.org/" TargetMode="External"/><Relationship Id="rId14" Type="http://schemas.openxmlformats.org/officeDocument/2006/relationships/hyperlink" Target="https://doi.org/10.1007/s11214-019-062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702</Words>
  <Characters>4006</Characters>
  <Application>Microsoft Office Word</Application>
  <DocSecurity>0</DocSecurity>
  <Lines>33</Lines>
  <Paragraphs>9</Paragraphs>
  <ScaleCrop>false</ScaleCrop>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Hollis, Jenny</dc:creator>
  <cp:lastModifiedBy>White, Karen L.</cp:lastModifiedBy>
  <cp:revision>3</cp:revision>
  <dcterms:created xsi:type="dcterms:W3CDTF">2023-11-14T15:24:00Z</dcterms:created>
  <dcterms:modified xsi:type="dcterms:W3CDTF">2023-11-14T16:43:00Z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Microsoft® Word LTSC</vt:lpwstr>
  </property>
  <property fmtid="{D5CDD505-2E9C-101B-9397-08002B2CF9AE}" pid="4" name="LastSaved">
    <vt:filetime>2023-10-09T00:00:00Z</vt:filetime>
  </property>
  <property fmtid="{D5CDD505-2E9C-101B-9397-08002B2CF9AE}" pid="5" name="Producer">
    <vt:lpwstr>Microsoft® Word LTSC</vt:lpwstr>
  </property>
</Properties>
</file>