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0ADF" w14:textId="77777777" w:rsidR="007062DD" w:rsidRDefault="00395F67">
      <w:pPr>
        <w:pStyle w:val="BodyText"/>
        <w:ind w:left="120"/>
        <w:rPr>
          <w:rFonts w:ascii="Times New Roman"/>
          <w:sz w:val="20"/>
        </w:rPr>
      </w:pPr>
      <w:r>
        <w:rPr>
          <w:rFonts w:ascii="Times New Roman"/>
          <w:noProof/>
          <w:sz w:val="20"/>
        </w:rPr>
        <w:drawing>
          <wp:inline distT="0" distB="0" distL="0" distR="0" wp14:anchorId="01218B2E" wp14:editId="7EE50CD8">
            <wp:extent cx="6559004" cy="75609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559004" cy="756094"/>
                    </a:xfrm>
                    <a:prstGeom prst="rect">
                      <a:avLst/>
                    </a:prstGeom>
                  </pic:spPr>
                </pic:pic>
              </a:graphicData>
            </a:graphic>
          </wp:inline>
        </w:drawing>
      </w:r>
    </w:p>
    <w:p w14:paraId="7F695EB9" w14:textId="77777777" w:rsidR="007062DD" w:rsidRPr="00CA4D19" w:rsidRDefault="007062DD">
      <w:pPr>
        <w:pStyle w:val="BodyText"/>
        <w:rPr>
          <w:rFonts w:ascii="Times New Roman"/>
          <w:sz w:val="24"/>
          <w:szCs w:val="28"/>
        </w:rPr>
      </w:pPr>
    </w:p>
    <w:p w14:paraId="7ADD6C8C" w14:textId="2E3CB893" w:rsidR="007062DD" w:rsidRPr="00CA4D19" w:rsidRDefault="002E359F" w:rsidP="002E359F">
      <w:pPr>
        <w:pStyle w:val="BodyText"/>
        <w:jc w:val="center"/>
        <w:rPr>
          <w:rFonts w:asciiTheme="minorHAnsi" w:hAnsiTheme="minorHAnsi" w:cstheme="minorHAnsi"/>
          <w:b/>
          <w:sz w:val="16"/>
          <w:szCs w:val="28"/>
        </w:rPr>
      </w:pPr>
      <w:r w:rsidRPr="00CA4D19">
        <w:rPr>
          <w:rFonts w:asciiTheme="minorHAnsi" w:hAnsiTheme="minorHAnsi" w:cstheme="minorHAnsi"/>
          <w:b/>
          <w:spacing w:val="-2"/>
          <w:sz w:val="48"/>
          <w:szCs w:val="28"/>
        </w:rPr>
        <w:t>Characterization of the Space Weather and radiation environment at Mars and the impacts on exploration.</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1"/>
        <w:gridCol w:w="1985"/>
        <w:gridCol w:w="2098"/>
      </w:tblGrid>
      <w:tr w:rsidR="007062DD" w:rsidRPr="00CA4D19" w14:paraId="1F4C5985" w14:textId="77777777">
        <w:trPr>
          <w:trHeight w:val="282"/>
        </w:trPr>
        <w:tc>
          <w:tcPr>
            <w:tcW w:w="5951" w:type="dxa"/>
            <w:vMerge w:val="restart"/>
            <w:tcBorders>
              <w:right w:val="single" w:sz="4" w:space="0" w:color="000000"/>
            </w:tcBorders>
            <w:shd w:val="clear" w:color="auto" w:fill="FFBCBC"/>
          </w:tcPr>
          <w:p w14:paraId="0DD5238C" w14:textId="77777777" w:rsidR="002E359F" w:rsidRPr="00CA4D19" w:rsidRDefault="002E359F" w:rsidP="002E359F">
            <w:pPr>
              <w:pStyle w:val="ListParagraph"/>
              <w:widowControl/>
              <w:numPr>
                <w:ilvl w:val="0"/>
                <w:numId w:val="1"/>
              </w:numPr>
              <w:autoSpaceDE/>
              <w:autoSpaceDN/>
              <w:contextualSpacing/>
              <w:rPr>
                <w:rFonts w:asciiTheme="minorHAnsi" w:hAnsiTheme="minorHAnsi" w:cstheme="minorHAnsi"/>
              </w:rPr>
            </w:pPr>
            <w:r w:rsidRPr="00CA4D19">
              <w:rPr>
                <w:rFonts w:asciiTheme="minorHAnsi" w:hAnsiTheme="minorHAnsi" w:cstheme="minorHAnsi"/>
              </w:rPr>
              <w:t>Complete characterization of the Mars’ radiation environment and its response to Space Weather activity</w:t>
            </w:r>
          </w:p>
          <w:p w14:paraId="44C16988" w14:textId="77777777" w:rsidR="002E359F" w:rsidRPr="00CA4D19" w:rsidRDefault="002E359F" w:rsidP="002E359F">
            <w:pPr>
              <w:pStyle w:val="ListParagraph"/>
              <w:widowControl/>
              <w:numPr>
                <w:ilvl w:val="0"/>
                <w:numId w:val="1"/>
              </w:numPr>
              <w:autoSpaceDE/>
              <w:autoSpaceDN/>
              <w:contextualSpacing/>
              <w:rPr>
                <w:rFonts w:asciiTheme="minorHAnsi" w:hAnsiTheme="minorHAnsi" w:cstheme="minorHAnsi"/>
              </w:rPr>
            </w:pPr>
            <w:r w:rsidRPr="00CA4D19">
              <w:rPr>
                <w:rFonts w:asciiTheme="minorHAnsi" w:hAnsiTheme="minorHAnsi" w:cstheme="minorHAnsi"/>
              </w:rPr>
              <w:t>Multi-spacecraft observations from surface to space covering more than 20 years of observations</w:t>
            </w:r>
          </w:p>
          <w:p w14:paraId="7D227556" w14:textId="562BC0CD" w:rsidR="007062DD" w:rsidRPr="00CA4D19" w:rsidRDefault="002E359F" w:rsidP="002E359F">
            <w:pPr>
              <w:pStyle w:val="ListParagraph"/>
              <w:widowControl/>
              <w:numPr>
                <w:ilvl w:val="0"/>
                <w:numId w:val="1"/>
              </w:numPr>
              <w:autoSpaceDE/>
              <w:autoSpaceDN/>
              <w:contextualSpacing/>
              <w:rPr>
                <w:rFonts w:asciiTheme="minorHAnsi" w:hAnsiTheme="minorHAnsi" w:cstheme="minorHAnsi"/>
              </w:rPr>
            </w:pPr>
            <w:r w:rsidRPr="00CA4D19">
              <w:rPr>
                <w:rFonts w:asciiTheme="minorHAnsi" w:hAnsiTheme="minorHAnsi" w:cstheme="minorHAnsi"/>
              </w:rPr>
              <w:t xml:space="preserve">Impacts on technology and on future robotic and human exploration of Mars </w:t>
            </w:r>
          </w:p>
        </w:tc>
        <w:tc>
          <w:tcPr>
            <w:tcW w:w="1985" w:type="dxa"/>
            <w:tcBorders>
              <w:left w:val="single" w:sz="4" w:space="0" w:color="000000"/>
              <w:bottom w:val="nil"/>
              <w:right w:val="single" w:sz="4" w:space="0" w:color="000000"/>
            </w:tcBorders>
            <w:shd w:val="clear" w:color="auto" w:fill="E7E6E6"/>
          </w:tcPr>
          <w:p w14:paraId="2DFC58E9" w14:textId="77777777" w:rsidR="007062DD" w:rsidRPr="00CA4D19" w:rsidRDefault="00395F67">
            <w:pPr>
              <w:pStyle w:val="TableParagraph"/>
              <w:spacing w:before="1" w:line="261" w:lineRule="exact"/>
              <w:rPr>
                <w:rFonts w:asciiTheme="minorHAnsi" w:hAnsiTheme="minorHAnsi" w:cstheme="minorHAnsi"/>
                <w:b/>
              </w:rPr>
            </w:pPr>
            <w:r w:rsidRPr="00CA4D19">
              <w:rPr>
                <w:rFonts w:asciiTheme="minorHAnsi" w:hAnsiTheme="minorHAnsi" w:cstheme="minorHAnsi"/>
                <w:b/>
                <w:spacing w:val="-2"/>
              </w:rPr>
              <w:t>Level</w:t>
            </w:r>
          </w:p>
        </w:tc>
        <w:tc>
          <w:tcPr>
            <w:tcW w:w="2098" w:type="dxa"/>
            <w:tcBorders>
              <w:left w:val="single" w:sz="4" w:space="0" w:color="000000"/>
              <w:bottom w:val="nil"/>
            </w:tcBorders>
            <w:shd w:val="clear" w:color="auto" w:fill="E7E6E6"/>
          </w:tcPr>
          <w:p w14:paraId="44EBA601" w14:textId="77777777" w:rsidR="007062DD" w:rsidRPr="00CA4D19" w:rsidRDefault="00395F67">
            <w:pPr>
              <w:pStyle w:val="TableParagraph"/>
              <w:spacing w:before="1" w:line="261" w:lineRule="exact"/>
              <w:rPr>
                <w:rFonts w:asciiTheme="minorHAnsi" w:hAnsiTheme="minorHAnsi" w:cstheme="minorHAnsi"/>
                <w:sz w:val="20"/>
                <w:szCs w:val="20"/>
              </w:rPr>
            </w:pPr>
            <w:r w:rsidRPr="00CA4D19">
              <w:rPr>
                <w:rFonts w:asciiTheme="minorHAnsi" w:hAnsiTheme="minorHAnsi" w:cstheme="minorHAnsi"/>
                <w:spacing w:val="-5"/>
                <w:sz w:val="20"/>
                <w:szCs w:val="20"/>
              </w:rPr>
              <w:t>PhD</w:t>
            </w:r>
          </w:p>
        </w:tc>
      </w:tr>
      <w:tr w:rsidR="007062DD" w:rsidRPr="00CA4D19" w14:paraId="0A761BDF" w14:textId="77777777">
        <w:trPr>
          <w:trHeight w:val="248"/>
        </w:trPr>
        <w:tc>
          <w:tcPr>
            <w:tcW w:w="5951" w:type="dxa"/>
            <w:vMerge/>
            <w:tcBorders>
              <w:top w:val="nil"/>
              <w:right w:val="single" w:sz="4" w:space="0" w:color="000000"/>
            </w:tcBorders>
            <w:shd w:val="clear" w:color="auto" w:fill="FFBCBC"/>
          </w:tcPr>
          <w:p w14:paraId="4F12FF09" w14:textId="77777777" w:rsidR="007062DD" w:rsidRPr="00CA4D19"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26CECD32" w14:textId="77777777" w:rsidR="007062DD" w:rsidRPr="00CA4D19" w:rsidRDefault="00395F67">
            <w:pPr>
              <w:pStyle w:val="TableParagraph"/>
              <w:spacing w:line="228" w:lineRule="exact"/>
              <w:rPr>
                <w:rFonts w:asciiTheme="minorHAnsi" w:hAnsiTheme="minorHAnsi" w:cstheme="minorHAnsi"/>
                <w:b/>
              </w:rPr>
            </w:pPr>
            <w:r w:rsidRPr="00CA4D19">
              <w:rPr>
                <w:rFonts w:asciiTheme="minorHAnsi" w:hAnsiTheme="minorHAnsi" w:cstheme="minorHAnsi"/>
                <w:b/>
              </w:rPr>
              <w:t>First</w:t>
            </w:r>
            <w:r w:rsidRPr="00CA4D19">
              <w:rPr>
                <w:rFonts w:asciiTheme="minorHAnsi" w:hAnsiTheme="minorHAnsi" w:cstheme="minorHAnsi"/>
                <w:b/>
                <w:spacing w:val="-4"/>
              </w:rPr>
              <w:t xml:space="preserve"> </w:t>
            </w:r>
            <w:r w:rsidRPr="00CA4D19">
              <w:rPr>
                <w:rFonts w:asciiTheme="minorHAnsi" w:hAnsiTheme="minorHAnsi" w:cstheme="minorHAnsi"/>
                <w:b/>
                <w:spacing w:val="-2"/>
              </w:rPr>
              <w:t>Supervisor</w:t>
            </w:r>
          </w:p>
        </w:tc>
        <w:tc>
          <w:tcPr>
            <w:tcW w:w="2098" w:type="dxa"/>
            <w:tcBorders>
              <w:top w:val="nil"/>
              <w:left w:val="single" w:sz="4" w:space="0" w:color="000000"/>
              <w:bottom w:val="nil"/>
            </w:tcBorders>
          </w:tcPr>
          <w:p w14:paraId="462DE7FE" w14:textId="77777777" w:rsidR="007062DD" w:rsidRDefault="002E359F">
            <w:pPr>
              <w:pStyle w:val="TableParagraph"/>
              <w:ind w:left="0"/>
              <w:rPr>
                <w:rFonts w:asciiTheme="minorHAnsi" w:hAnsiTheme="minorHAnsi" w:cstheme="minorHAnsi"/>
                <w:sz w:val="20"/>
                <w:szCs w:val="20"/>
              </w:rPr>
            </w:pPr>
            <w:r w:rsidRPr="00CA4D19">
              <w:rPr>
                <w:rFonts w:asciiTheme="minorHAnsi" w:hAnsiTheme="minorHAnsi" w:cstheme="minorHAnsi"/>
                <w:sz w:val="20"/>
                <w:szCs w:val="20"/>
              </w:rPr>
              <w:t xml:space="preserve"> Dr Beatriz Sanchez-Cano</w:t>
            </w:r>
          </w:p>
          <w:p w14:paraId="66A2B13B" w14:textId="4C2B8E87" w:rsidR="00FF2E2F" w:rsidRPr="00CA4D19" w:rsidRDefault="00FF2E2F">
            <w:pPr>
              <w:pStyle w:val="TableParagraph"/>
              <w:ind w:left="0"/>
              <w:rPr>
                <w:rFonts w:asciiTheme="minorHAnsi" w:hAnsiTheme="minorHAnsi" w:cstheme="minorHAnsi"/>
                <w:sz w:val="20"/>
                <w:szCs w:val="20"/>
              </w:rPr>
            </w:pPr>
            <w:hyperlink r:id="rId6" w:history="1">
              <w:r w:rsidRPr="001B212A">
                <w:rPr>
                  <w:rStyle w:val="Hyperlink"/>
                  <w:rFonts w:asciiTheme="minorHAnsi" w:hAnsiTheme="minorHAnsi" w:cstheme="minorHAnsi"/>
                  <w:b/>
                  <w:bCs/>
                  <w:sz w:val="20"/>
                  <w:szCs w:val="20"/>
                </w:rPr>
                <w:t>bscmdr1@le.ac.uk</w:t>
              </w:r>
            </w:hyperlink>
          </w:p>
        </w:tc>
      </w:tr>
      <w:tr w:rsidR="007062DD" w:rsidRPr="00CA4D19" w14:paraId="59E35E99" w14:textId="77777777">
        <w:trPr>
          <w:trHeight w:val="265"/>
        </w:trPr>
        <w:tc>
          <w:tcPr>
            <w:tcW w:w="5951" w:type="dxa"/>
            <w:vMerge/>
            <w:tcBorders>
              <w:top w:val="nil"/>
              <w:right w:val="single" w:sz="4" w:space="0" w:color="000000"/>
            </w:tcBorders>
            <w:shd w:val="clear" w:color="auto" w:fill="FFBCBC"/>
          </w:tcPr>
          <w:p w14:paraId="70180204" w14:textId="77777777" w:rsidR="007062DD" w:rsidRPr="00CA4D19"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shd w:val="clear" w:color="auto" w:fill="E7E6E6"/>
          </w:tcPr>
          <w:p w14:paraId="641242A5" w14:textId="77777777" w:rsidR="007062DD" w:rsidRPr="00CA4D19" w:rsidRDefault="00395F67">
            <w:pPr>
              <w:pStyle w:val="TableParagraph"/>
              <w:spacing w:line="245" w:lineRule="exact"/>
              <w:rPr>
                <w:rFonts w:asciiTheme="minorHAnsi" w:hAnsiTheme="minorHAnsi" w:cstheme="minorHAnsi"/>
                <w:b/>
              </w:rPr>
            </w:pPr>
            <w:r w:rsidRPr="00CA4D19">
              <w:rPr>
                <w:rFonts w:asciiTheme="minorHAnsi" w:hAnsiTheme="minorHAnsi" w:cstheme="minorHAnsi"/>
                <w:b/>
              </w:rPr>
              <w:t>Second</w:t>
            </w:r>
            <w:r w:rsidRPr="00CA4D19">
              <w:rPr>
                <w:rFonts w:asciiTheme="minorHAnsi" w:hAnsiTheme="minorHAnsi" w:cstheme="minorHAnsi"/>
                <w:b/>
                <w:spacing w:val="-4"/>
              </w:rPr>
              <w:t xml:space="preserve"> </w:t>
            </w:r>
            <w:r w:rsidRPr="00CA4D19">
              <w:rPr>
                <w:rFonts w:asciiTheme="minorHAnsi" w:hAnsiTheme="minorHAnsi" w:cstheme="minorHAnsi"/>
                <w:b/>
                <w:spacing w:val="-2"/>
              </w:rPr>
              <w:t>Supervisor</w:t>
            </w:r>
          </w:p>
        </w:tc>
        <w:tc>
          <w:tcPr>
            <w:tcW w:w="2098" w:type="dxa"/>
            <w:tcBorders>
              <w:top w:val="nil"/>
              <w:left w:val="single" w:sz="4" w:space="0" w:color="000000"/>
              <w:bottom w:val="nil"/>
            </w:tcBorders>
            <w:shd w:val="clear" w:color="auto" w:fill="E7E6E6"/>
          </w:tcPr>
          <w:p w14:paraId="2B93A310" w14:textId="15CB1268" w:rsidR="007062DD" w:rsidRPr="00CA4D19" w:rsidRDefault="002E359F">
            <w:pPr>
              <w:pStyle w:val="TableParagraph"/>
              <w:ind w:left="0"/>
              <w:rPr>
                <w:rFonts w:asciiTheme="minorHAnsi" w:hAnsiTheme="minorHAnsi" w:cstheme="minorHAnsi"/>
                <w:sz w:val="20"/>
                <w:szCs w:val="20"/>
              </w:rPr>
            </w:pPr>
            <w:r w:rsidRPr="00CA4D19">
              <w:rPr>
                <w:rFonts w:asciiTheme="minorHAnsi" w:hAnsiTheme="minorHAnsi" w:cstheme="minorHAnsi"/>
                <w:sz w:val="20"/>
                <w:szCs w:val="20"/>
              </w:rPr>
              <w:t xml:space="preserve"> Dr Adrian Martindale</w:t>
            </w:r>
          </w:p>
        </w:tc>
      </w:tr>
      <w:tr w:rsidR="007062DD" w:rsidRPr="00CA4D19" w14:paraId="67CE04F0" w14:textId="77777777">
        <w:trPr>
          <w:trHeight w:val="507"/>
        </w:trPr>
        <w:tc>
          <w:tcPr>
            <w:tcW w:w="5951" w:type="dxa"/>
            <w:vMerge/>
            <w:tcBorders>
              <w:top w:val="nil"/>
              <w:right w:val="single" w:sz="4" w:space="0" w:color="000000"/>
            </w:tcBorders>
            <w:shd w:val="clear" w:color="auto" w:fill="FFBCBC"/>
          </w:tcPr>
          <w:p w14:paraId="02B0FFDC" w14:textId="77777777" w:rsidR="007062DD" w:rsidRPr="00CA4D19"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5B543A17" w14:textId="77777777" w:rsidR="007062DD" w:rsidRPr="00CA4D19" w:rsidRDefault="00395F67">
            <w:pPr>
              <w:pStyle w:val="TableParagraph"/>
              <w:spacing w:line="253" w:lineRule="exact"/>
              <w:rPr>
                <w:rFonts w:asciiTheme="minorHAnsi" w:hAnsiTheme="minorHAnsi" w:cstheme="minorHAnsi"/>
                <w:b/>
              </w:rPr>
            </w:pPr>
            <w:r w:rsidRPr="00CA4D19">
              <w:rPr>
                <w:rFonts w:asciiTheme="minorHAnsi" w:hAnsiTheme="minorHAnsi" w:cstheme="minorHAnsi"/>
                <w:b/>
              </w:rPr>
              <w:t>Application</w:t>
            </w:r>
            <w:r w:rsidRPr="00CA4D19">
              <w:rPr>
                <w:rFonts w:asciiTheme="minorHAnsi" w:hAnsiTheme="minorHAnsi" w:cstheme="minorHAnsi"/>
                <w:b/>
                <w:spacing w:val="-8"/>
              </w:rPr>
              <w:t xml:space="preserve"> </w:t>
            </w:r>
            <w:r w:rsidRPr="00CA4D19">
              <w:rPr>
                <w:rFonts w:asciiTheme="minorHAnsi" w:hAnsiTheme="minorHAnsi" w:cstheme="minorHAnsi"/>
                <w:b/>
                <w:spacing w:val="-2"/>
              </w:rPr>
              <w:t>Closing</w:t>
            </w:r>
          </w:p>
          <w:p w14:paraId="494573C7" w14:textId="77777777" w:rsidR="007062DD" w:rsidRPr="00CA4D19" w:rsidRDefault="00395F67">
            <w:pPr>
              <w:pStyle w:val="TableParagraph"/>
              <w:spacing w:line="235" w:lineRule="exact"/>
              <w:rPr>
                <w:rFonts w:asciiTheme="minorHAnsi" w:hAnsiTheme="minorHAnsi" w:cstheme="minorHAnsi"/>
                <w:b/>
              </w:rPr>
            </w:pPr>
            <w:r w:rsidRPr="00CA4D19">
              <w:rPr>
                <w:rFonts w:asciiTheme="minorHAnsi" w:hAnsiTheme="minorHAnsi" w:cstheme="minorHAnsi"/>
                <w:b/>
                <w:spacing w:val="-4"/>
              </w:rPr>
              <w:t>Date</w:t>
            </w:r>
          </w:p>
        </w:tc>
        <w:tc>
          <w:tcPr>
            <w:tcW w:w="2098" w:type="dxa"/>
            <w:tcBorders>
              <w:top w:val="nil"/>
              <w:left w:val="single" w:sz="4" w:space="0" w:color="000000"/>
              <w:bottom w:val="nil"/>
            </w:tcBorders>
          </w:tcPr>
          <w:p w14:paraId="08776799" w14:textId="50D0ACE5" w:rsidR="007062DD" w:rsidRPr="00CA4D19" w:rsidRDefault="006613DC">
            <w:pPr>
              <w:pStyle w:val="TableParagraph"/>
              <w:spacing w:line="253" w:lineRule="exact"/>
              <w:rPr>
                <w:rFonts w:asciiTheme="minorHAnsi" w:hAnsiTheme="minorHAnsi" w:cstheme="minorHAnsi"/>
                <w:sz w:val="20"/>
                <w:szCs w:val="20"/>
              </w:rPr>
            </w:pPr>
            <w:r>
              <w:rPr>
                <w:rFonts w:asciiTheme="minorHAnsi" w:hAnsiTheme="minorHAnsi" w:cstheme="minorHAnsi"/>
                <w:sz w:val="20"/>
                <w:szCs w:val="20"/>
              </w:rPr>
              <w:t>See web page</w:t>
            </w:r>
          </w:p>
        </w:tc>
      </w:tr>
      <w:tr w:rsidR="007062DD" w:rsidRPr="00CA4D19" w14:paraId="421643E4" w14:textId="77777777">
        <w:trPr>
          <w:trHeight w:val="280"/>
        </w:trPr>
        <w:tc>
          <w:tcPr>
            <w:tcW w:w="5951" w:type="dxa"/>
            <w:vMerge/>
            <w:tcBorders>
              <w:top w:val="nil"/>
              <w:right w:val="single" w:sz="4" w:space="0" w:color="000000"/>
            </w:tcBorders>
            <w:shd w:val="clear" w:color="auto" w:fill="FFBCBC"/>
          </w:tcPr>
          <w:p w14:paraId="65A05968" w14:textId="77777777" w:rsidR="007062DD" w:rsidRPr="00CA4D19" w:rsidRDefault="007062DD">
            <w:pPr>
              <w:rPr>
                <w:rFonts w:asciiTheme="minorHAnsi" w:hAnsiTheme="minorHAnsi" w:cstheme="minorHAnsi"/>
                <w:sz w:val="2"/>
                <w:szCs w:val="2"/>
              </w:rPr>
            </w:pPr>
          </w:p>
        </w:tc>
        <w:tc>
          <w:tcPr>
            <w:tcW w:w="1985" w:type="dxa"/>
            <w:tcBorders>
              <w:top w:val="nil"/>
              <w:left w:val="single" w:sz="4" w:space="0" w:color="000000"/>
              <w:right w:val="single" w:sz="4" w:space="0" w:color="000000"/>
            </w:tcBorders>
            <w:shd w:val="clear" w:color="auto" w:fill="E7E6E6"/>
          </w:tcPr>
          <w:p w14:paraId="5392CC0A" w14:textId="77777777" w:rsidR="007062DD" w:rsidRPr="00CA4D19" w:rsidRDefault="00395F67">
            <w:pPr>
              <w:pStyle w:val="TableParagraph"/>
              <w:spacing w:line="253" w:lineRule="exact"/>
              <w:rPr>
                <w:rFonts w:asciiTheme="minorHAnsi" w:hAnsiTheme="minorHAnsi" w:cstheme="minorHAnsi"/>
                <w:b/>
              </w:rPr>
            </w:pPr>
            <w:r w:rsidRPr="00CA4D19">
              <w:rPr>
                <w:rFonts w:asciiTheme="minorHAnsi" w:hAnsiTheme="minorHAnsi" w:cstheme="minorHAnsi"/>
                <w:b/>
              </w:rPr>
              <w:t>PhD</w:t>
            </w:r>
            <w:r w:rsidRPr="00CA4D19">
              <w:rPr>
                <w:rFonts w:asciiTheme="minorHAnsi" w:hAnsiTheme="minorHAnsi" w:cstheme="minorHAnsi"/>
                <w:b/>
                <w:spacing w:val="-4"/>
              </w:rPr>
              <w:t xml:space="preserve"> </w:t>
            </w:r>
            <w:r w:rsidRPr="00CA4D19">
              <w:rPr>
                <w:rFonts w:asciiTheme="minorHAnsi" w:hAnsiTheme="minorHAnsi" w:cstheme="minorHAnsi"/>
                <w:b/>
              </w:rPr>
              <w:t>Start</w:t>
            </w:r>
            <w:r w:rsidRPr="00CA4D19">
              <w:rPr>
                <w:rFonts w:asciiTheme="minorHAnsi" w:hAnsiTheme="minorHAnsi" w:cstheme="minorHAnsi"/>
                <w:b/>
                <w:spacing w:val="-2"/>
              </w:rPr>
              <w:t xml:space="preserve"> </w:t>
            </w:r>
            <w:r w:rsidRPr="00CA4D19">
              <w:rPr>
                <w:rFonts w:asciiTheme="minorHAnsi" w:hAnsiTheme="minorHAnsi" w:cstheme="minorHAnsi"/>
                <w:b/>
                <w:spacing w:val="-4"/>
              </w:rPr>
              <w:t>date</w:t>
            </w:r>
          </w:p>
        </w:tc>
        <w:tc>
          <w:tcPr>
            <w:tcW w:w="2098" w:type="dxa"/>
            <w:tcBorders>
              <w:top w:val="nil"/>
              <w:left w:val="single" w:sz="4" w:space="0" w:color="000000"/>
            </w:tcBorders>
            <w:shd w:val="clear" w:color="auto" w:fill="E7E6E6"/>
          </w:tcPr>
          <w:p w14:paraId="41AA6CA1" w14:textId="77777777" w:rsidR="007062DD" w:rsidRPr="00CA4D19" w:rsidRDefault="00395F67">
            <w:pPr>
              <w:pStyle w:val="TableParagraph"/>
              <w:spacing w:line="253" w:lineRule="exact"/>
              <w:rPr>
                <w:rFonts w:asciiTheme="minorHAnsi" w:hAnsiTheme="minorHAnsi" w:cstheme="minorHAnsi"/>
                <w:sz w:val="20"/>
                <w:szCs w:val="20"/>
              </w:rPr>
            </w:pPr>
            <w:r w:rsidRPr="00CA4D19">
              <w:rPr>
                <w:rFonts w:asciiTheme="minorHAnsi" w:hAnsiTheme="minorHAnsi" w:cstheme="minorHAnsi"/>
                <w:sz w:val="20"/>
                <w:szCs w:val="20"/>
              </w:rPr>
              <w:t>September</w:t>
            </w:r>
            <w:r w:rsidRPr="00CA4D19">
              <w:rPr>
                <w:rFonts w:asciiTheme="minorHAnsi" w:hAnsiTheme="minorHAnsi" w:cstheme="minorHAnsi"/>
                <w:spacing w:val="-2"/>
                <w:sz w:val="20"/>
                <w:szCs w:val="20"/>
              </w:rPr>
              <w:t xml:space="preserve"> </w:t>
            </w:r>
            <w:r w:rsidRPr="00CA4D19">
              <w:rPr>
                <w:rFonts w:asciiTheme="minorHAnsi" w:hAnsiTheme="minorHAnsi" w:cstheme="minorHAnsi"/>
                <w:spacing w:val="-4"/>
                <w:sz w:val="20"/>
                <w:szCs w:val="20"/>
              </w:rPr>
              <w:t>2024</w:t>
            </w:r>
          </w:p>
        </w:tc>
      </w:tr>
    </w:tbl>
    <w:p w14:paraId="6B374EC7" w14:textId="77777777" w:rsidR="007062DD" w:rsidRPr="00CA4D19" w:rsidRDefault="00395F67">
      <w:pPr>
        <w:pStyle w:val="Title"/>
        <w:rPr>
          <w:rFonts w:asciiTheme="minorHAnsi" w:hAnsiTheme="minorHAnsi" w:cstheme="minorHAnsi"/>
        </w:rPr>
      </w:pPr>
      <w:r w:rsidRPr="00CA4D19">
        <w:rPr>
          <w:rFonts w:asciiTheme="minorHAnsi" w:hAnsiTheme="minorHAnsi" w:cstheme="minorHAnsi"/>
        </w:rPr>
        <w:t>Project</w:t>
      </w:r>
      <w:r w:rsidRPr="00CA4D19">
        <w:rPr>
          <w:rFonts w:asciiTheme="minorHAnsi" w:hAnsiTheme="minorHAnsi" w:cstheme="minorHAnsi"/>
          <w:spacing w:val="-15"/>
        </w:rPr>
        <w:t xml:space="preserve"> </w:t>
      </w:r>
      <w:r w:rsidRPr="00CA4D19">
        <w:rPr>
          <w:rFonts w:asciiTheme="minorHAnsi" w:hAnsiTheme="minorHAnsi" w:cstheme="minorHAnsi"/>
          <w:spacing w:val="-2"/>
        </w:rPr>
        <w:t>Details:</w:t>
      </w:r>
    </w:p>
    <w:p w14:paraId="7EE823D6" w14:textId="77777777" w:rsidR="007062DD" w:rsidRPr="00CA4D19" w:rsidRDefault="007062DD">
      <w:pPr>
        <w:rPr>
          <w:rFonts w:asciiTheme="minorHAnsi" w:hAnsiTheme="minorHAnsi" w:cstheme="minorHAnsi"/>
        </w:rPr>
      </w:pPr>
    </w:p>
    <w:p w14:paraId="2AB3C799" w14:textId="77777777" w:rsidR="002E359F" w:rsidRPr="00CA4D19" w:rsidRDefault="002E359F" w:rsidP="002E359F">
      <w:pPr>
        <w:spacing w:after="80"/>
        <w:jc w:val="both"/>
        <w:rPr>
          <w:rFonts w:asciiTheme="minorHAnsi" w:hAnsiTheme="minorHAnsi" w:cstheme="minorHAnsi"/>
          <w:lang w:eastAsia="en-GB"/>
        </w:rPr>
      </w:pPr>
      <w:r w:rsidRPr="00CA4D19">
        <w:rPr>
          <w:rFonts w:asciiTheme="minorHAnsi" w:hAnsiTheme="minorHAnsi" w:cstheme="minorHAnsi"/>
        </w:rPr>
        <w:t xml:space="preserve">The Sun continuously emits magnetic fields, particles and radiation that can interact with a planet’s upper atmosphere and surrounding magnetic environment to produce a myriad of effects, such as radio communications issues, which are typically referred as Space Weather. </w:t>
      </w:r>
      <w:r w:rsidRPr="00CA4D19">
        <w:rPr>
          <w:rFonts w:asciiTheme="minorHAnsi" w:hAnsiTheme="minorHAnsi" w:cstheme="minorHAnsi"/>
          <w:lang w:eastAsia="en-GB"/>
        </w:rPr>
        <w:t xml:space="preserve">Decades of Earth observation have shown us the importance of real-time Space Weather forecasting in order to anticipate radiation hazard effects on technology (both at ground and space) and human tissues. We have an increasingly comprehensive understanding of solar activity and local interplanetary conditions impacting Earth’s environment. At Mars, however, this is a growing and crucial topic in part due to the large amount of critical infrastructure deployed, but also because of the upcoming likely human exploration either in orbit or on the surface (e.g., </w:t>
      </w:r>
      <w:r w:rsidRPr="00CA4D19">
        <w:rPr>
          <w:rFonts w:asciiTheme="minorHAnsi" w:hAnsiTheme="minorHAnsi" w:cstheme="minorHAnsi"/>
          <w:i/>
          <w:iCs/>
          <w:lang w:eastAsia="en-GB"/>
        </w:rPr>
        <w:t>[2]</w:t>
      </w:r>
      <w:r w:rsidRPr="00CA4D19">
        <w:rPr>
          <w:rFonts w:asciiTheme="minorHAnsi" w:hAnsiTheme="minorHAnsi" w:cstheme="minorHAnsi"/>
          <w:lang w:eastAsia="en-GB"/>
        </w:rPr>
        <w:t xml:space="preserve">). </w:t>
      </w:r>
    </w:p>
    <w:p w14:paraId="4DFCFFFD" w14:textId="77777777" w:rsidR="002E359F" w:rsidRPr="00CA4D19" w:rsidRDefault="002E359F" w:rsidP="002E359F">
      <w:pPr>
        <w:spacing w:after="120"/>
        <w:jc w:val="both"/>
        <w:rPr>
          <w:rFonts w:asciiTheme="minorHAnsi" w:hAnsiTheme="minorHAnsi" w:cstheme="minorHAnsi"/>
          <w:lang w:eastAsia="en-GB"/>
        </w:rPr>
      </w:pPr>
      <w:r w:rsidRPr="00CA4D19">
        <w:rPr>
          <w:rFonts w:asciiTheme="minorHAnsi" w:hAnsiTheme="minorHAnsi" w:cstheme="minorHAnsi"/>
        </w:rPr>
        <w:t xml:space="preserve">Solar transient events (i.e., solar storms) are sources of very intense short-term variability, enhancing auroras, atmospheric escape, as well as creating large particle-radiation showers into the atmosphere that create technology disruptions, all of them major research topics in Mars’ exploration </w:t>
      </w:r>
      <w:r w:rsidRPr="00CA4D19">
        <w:rPr>
          <w:rFonts w:asciiTheme="minorHAnsi" w:hAnsiTheme="minorHAnsi" w:cstheme="minorHAnsi"/>
          <w:i/>
          <w:iCs/>
        </w:rPr>
        <w:t>[5]</w:t>
      </w:r>
      <w:r w:rsidRPr="00CA4D19">
        <w:rPr>
          <w:rFonts w:asciiTheme="minorHAnsi" w:hAnsiTheme="minorHAnsi" w:cstheme="minorHAnsi"/>
        </w:rPr>
        <w:t xml:space="preserve">. In order to mitigate those effects, particularly on technologies, a good knowledge of the Martian plasma system is needed, i.e., of the thermosphere (T)– ionosphere (I)– magnetosphere (M) – solar wind coupling. </w:t>
      </w:r>
      <w:r w:rsidRPr="00CA4D19">
        <w:rPr>
          <w:rFonts w:asciiTheme="minorHAnsi" w:hAnsiTheme="minorHAnsi" w:cstheme="minorHAnsi"/>
          <w:lang w:eastAsia="en-GB"/>
        </w:rPr>
        <w:t xml:space="preserve">Mars-solar wind interaction is very complex, typically referred as a “hybrid magnetosphere”, with features of both induced and intrinsic magnetospheres </w:t>
      </w:r>
      <w:r w:rsidRPr="00CA4D19">
        <w:rPr>
          <w:rFonts w:asciiTheme="minorHAnsi" w:hAnsiTheme="minorHAnsi" w:cstheme="minorHAnsi"/>
          <w:i/>
          <w:iCs/>
          <w:lang w:eastAsia="en-GB"/>
        </w:rPr>
        <w:t>[5]</w:t>
      </w:r>
      <w:r w:rsidRPr="00CA4D19">
        <w:rPr>
          <w:rFonts w:asciiTheme="minorHAnsi" w:hAnsiTheme="minorHAnsi" w:cstheme="minorHAnsi"/>
          <w:lang w:eastAsia="en-GB"/>
        </w:rPr>
        <w:t xml:space="preserve">. This is mainly due to the presence of crustal magnetic fields in the equator and a region of the southern hemisphere, which rotate with the planet creating a complex and highly variable interaction where draped, closed and open magnetic field lines are present </w:t>
      </w:r>
      <w:r w:rsidRPr="00CA4D19">
        <w:rPr>
          <w:rFonts w:asciiTheme="minorHAnsi" w:hAnsiTheme="minorHAnsi" w:cstheme="minorHAnsi"/>
          <w:i/>
          <w:iCs/>
          <w:lang w:eastAsia="en-GB"/>
        </w:rPr>
        <w:t>[1]</w:t>
      </w:r>
      <w:r w:rsidRPr="00CA4D19">
        <w:rPr>
          <w:rFonts w:asciiTheme="minorHAnsi" w:hAnsiTheme="minorHAnsi" w:cstheme="minorHAnsi"/>
          <w:lang w:eastAsia="en-GB"/>
        </w:rPr>
        <w:t xml:space="preserve">. This interaction is even more complex when solar transients hit Mars as they enhance particle precipitation into the lower atmosphere, creating global auroras </w:t>
      </w:r>
      <w:r w:rsidRPr="00CA4D19">
        <w:rPr>
          <w:rFonts w:asciiTheme="minorHAnsi" w:hAnsiTheme="minorHAnsi" w:cstheme="minorHAnsi"/>
          <w:i/>
          <w:iCs/>
          <w:lang w:eastAsia="en-GB"/>
        </w:rPr>
        <w:t>[6]</w:t>
      </w:r>
      <w:r w:rsidRPr="00CA4D19">
        <w:rPr>
          <w:rFonts w:asciiTheme="minorHAnsi" w:hAnsiTheme="minorHAnsi" w:cstheme="minorHAnsi"/>
          <w:lang w:eastAsia="en-GB"/>
        </w:rPr>
        <w:t xml:space="preserve"> as well as significant HF radio communication issues </w:t>
      </w:r>
      <w:r w:rsidRPr="00CA4D19">
        <w:rPr>
          <w:rFonts w:asciiTheme="minorHAnsi" w:hAnsiTheme="minorHAnsi" w:cstheme="minorHAnsi"/>
          <w:i/>
          <w:iCs/>
          <w:lang w:eastAsia="en-GB"/>
        </w:rPr>
        <w:t>[4]</w:t>
      </w:r>
      <w:r w:rsidRPr="00CA4D19">
        <w:rPr>
          <w:rFonts w:asciiTheme="minorHAnsi" w:hAnsiTheme="minorHAnsi" w:cstheme="minorHAnsi"/>
          <w:lang w:eastAsia="en-GB"/>
        </w:rPr>
        <w:t xml:space="preserve">, which are significantly more intense on the nightside of Mars thanks to the complex magnetic topologies found in the Martian tail </w:t>
      </w:r>
      <w:r w:rsidRPr="00CA4D19">
        <w:rPr>
          <w:rFonts w:asciiTheme="minorHAnsi" w:hAnsiTheme="minorHAnsi" w:cstheme="minorHAnsi"/>
          <w:i/>
          <w:iCs/>
          <w:lang w:eastAsia="en-GB"/>
        </w:rPr>
        <w:t>[3].</w:t>
      </w:r>
      <w:r w:rsidRPr="00CA4D19">
        <w:rPr>
          <w:rFonts w:asciiTheme="minorHAnsi" w:hAnsiTheme="minorHAnsi" w:cstheme="minorHAnsi"/>
          <w:lang w:eastAsia="en-GB"/>
        </w:rPr>
        <w:t xml:space="preserve"> </w:t>
      </w:r>
    </w:p>
    <w:p w14:paraId="7DF56AB8" w14:textId="77777777" w:rsidR="002E359F" w:rsidRPr="00CA4D19" w:rsidRDefault="002E359F" w:rsidP="002E359F">
      <w:pPr>
        <w:jc w:val="both"/>
        <w:rPr>
          <w:rFonts w:asciiTheme="minorHAnsi" w:hAnsiTheme="minorHAnsi" w:cstheme="minorHAnsi"/>
        </w:rPr>
      </w:pPr>
      <w:r w:rsidRPr="00CA4D19">
        <w:rPr>
          <w:rFonts w:asciiTheme="minorHAnsi" w:hAnsiTheme="minorHAnsi" w:cstheme="minorHAnsi"/>
        </w:rPr>
        <w:t>The aim of this PhD project is to provide the most complete characterization of the Martian radiation environment with special focus on the response of the Martian plasma system (M-I-T) to Space Weather activity, as well as to get a comprehensive evaluation of their impact on current technology at Mars. The following tasks are in principle foreseen:</w:t>
      </w:r>
    </w:p>
    <w:p w14:paraId="4B0BFE91" w14:textId="77777777" w:rsidR="002E359F" w:rsidRPr="00CA4D19" w:rsidRDefault="002E359F" w:rsidP="002E359F">
      <w:pPr>
        <w:jc w:val="both"/>
        <w:rPr>
          <w:rFonts w:asciiTheme="minorHAnsi" w:hAnsiTheme="minorHAnsi" w:cstheme="minorHAnsi"/>
        </w:rPr>
      </w:pPr>
    </w:p>
    <w:p w14:paraId="2631E5E8" w14:textId="77777777" w:rsidR="002E359F" w:rsidRPr="00CA4D19" w:rsidRDefault="002E359F" w:rsidP="002E359F">
      <w:pPr>
        <w:pStyle w:val="ListParagraph"/>
        <w:widowControl/>
        <w:numPr>
          <w:ilvl w:val="0"/>
          <w:numId w:val="3"/>
        </w:numPr>
        <w:autoSpaceDE/>
        <w:autoSpaceDN/>
        <w:contextualSpacing/>
        <w:jc w:val="both"/>
        <w:rPr>
          <w:rFonts w:asciiTheme="minorHAnsi" w:hAnsiTheme="minorHAnsi" w:cstheme="minorHAnsi"/>
        </w:rPr>
      </w:pPr>
      <w:r w:rsidRPr="00CA4D19">
        <w:rPr>
          <w:rFonts w:asciiTheme="minorHAnsi" w:hAnsiTheme="minorHAnsi" w:cstheme="minorHAnsi"/>
        </w:rPr>
        <w:t>To investigate the impact of coronal mass ejections (CMEs) and solar energetic particles (SEPs) emitted from the Sun on the plasma and neutral environment of Mars during different levels of solar activity (i.e., different levels of ionization in the atmosphere).  Near simultaneous observations from the surface of Mars to space.</w:t>
      </w:r>
    </w:p>
    <w:p w14:paraId="634DB7F7" w14:textId="77777777" w:rsidR="002E359F" w:rsidRPr="00CA4D19" w:rsidRDefault="002E359F" w:rsidP="002E359F">
      <w:pPr>
        <w:jc w:val="both"/>
        <w:rPr>
          <w:rFonts w:asciiTheme="minorHAnsi" w:hAnsiTheme="minorHAnsi" w:cstheme="minorHAnsi"/>
        </w:rPr>
      </w:pPr>
    </w:p>
    <w:p w14:paraId="379771E5" w14:textId="77777777" w:rsidR="002E359F" w:rsidRPr="00CA4D19" w:rsidRDefault="002E359F" w:rsidP="002E359F">
      <w:pPr>
        <w:pStyle w:val="ListParagraph"/>
        <w:widowControl/>
        <w:numPr>
          <w:ilvl w:val="0"/>
          <w:numId w:val="3"/>
        </w:numPr>
        <w:autoSpaceDE/>
        <w:autoSpaceDN/>
        <w:contextualSpacing/>
        <w:jc w:val="both"/>
        <w:rPr>
          <w:rFonts w:asciiTheme="minorHAnsi" w:hAnsiTheme="minorHAnsi" w:cstheme="minorHAnsi"/>
        </w:rPr>
      </w:pPr>
      <w:r w:rsidRPr="00CA4D19">
        <w:rPr>
          <w:rFonts w:asciiTheme="minorHAnsi" w:hAnsiTheme="minorHAnsi" w:cstheme="minorHAnsi"/>
        </w:rPr>
        <w:t>To characterise the response of the M-I-T system to SEPs/CMEs to estimate the level of atmospheric absorption produced under each circumstance, and how much radiation can reach the surface.</w:t>
      </w:r>
    </w:p>
    <w:p w14:paraId="47F93F00" w14:textId="77777777" w:rsidR="002E359F" w:rsidRPr="00CA4D19" w:rsidRDefault="002E359F" w:rsidP="002E359F">
      <w:pPr>
        <w:pStyle w:val="ListParagraph"/>
        <w:jc w:val="both"/>
        <w:rPr>
          <w:rFonts w:asciiTheme="minorHAnsi" w:hAnsiTheme="minorHAnsi" w:cstheme="minorHAnsi"/>
        </w:rPr>
      </w:pPr>
    </w:p>
    <w:p w14:paraId="3FF2B08D" w14:textId="77777777" w:rsidR="002E359F" w:rsidRPr="00CA4D19" w:rsidRDefault="002E359F" w:rsidP="002E359F">
      <w:pPr>
        <w:pStyle w:val="ListParagraph"/>
        <w:widowControl/>
        <w:numPr>
          <w:ilvl w:val="0"/>
          <w:numId w:val="3"/>
        </w:numPr>
        <w:autoSpaceDE/>
        <w:autoSpaceDN/>
        <w:contextualSpacing/>
        <w:jc w:val="both"/>
        <w:rPr>
          <w:rFonts w:asciiTheme="minorHAnsi" w:hAnsiTheme="minorHAnsi" w:cstheme="minorHAnsi"/>
        </w:rPr>
      </w:pPr>
      <w:r w:rsidRPr="00CA4D19">
        <w:rPr>
          <w:rFonts w:asciiTheme="minorHAnsi" w:hAnsiTheme="minorHAnsi" w:cstheme="minorHAnsi"/>
        </w:rPr>
        <w:lastRenderedPageBreak/>
        <w:t>Comprehensive evaluation of radiation/space weather impacts on current technology at Mars, via signal degradations and housekeeping observations, and how it informs on future payloads for the Martian environment.</w:t>
      </w:r>
    </w:p>
    <w:p w14:paraId="5C6BEAFC" w14:textId="77777777" w:rsidR="002E359F" w:rsidRPr="00CA4D19" w:rsidRDefault="002E359F" w:rsidP="002E359F">
      <w:pPr>
        <w:pStyle w:val="ListParagraph"/>
        <w:jc w:val="both"/>
        <w:rPr>
          <w:rFonts w:asciiTheme="minorHAnsi" w:hAnsiTheme="minorHAnsi" w:cstheme="minorHAnsi"/>
        </w:rPr>
      </w:pPr>
    </w:p>
    <w:p w14:paraId="3322B69D" w14:textId="77777777" w:rsidR="002E359F" w:rsidRPr="00CA4D19" w:rsidRDefault="002E359F" w:rsidP="002E359F">
      <w:pPr>
        <w:spacing w:after="120"/>
        <w:jc w:val="both"/>
        <w:rPr>
          <w:rFonts w:asciiTheme="minorHAnsi" w:hAnsiTheme="minorHAnsi" w:cstheme="minorHAnsi"/>
        </w:rPr>
      </w:pPr>
      <w:r w:rsidRPr="00CA4D19">
        <w:rPr>
          <w:rFonts w:asciiTheme="minorHAnsi" w:hAnsiTheme="minorHAnsi" w:cstheme="minorHAnsi"/>
        </w:rPr>
        <w:t>This is a mainly data analysis project that will use data from all available assets at Mars, such as (but not limited to), Mars Express, MAVEN, MSL, or MRO. The full coverage of these missions expands near 20 years. Model-data comparisons of the ionosphere and magnetic fields are an additional value to this project.</w:t>
      </w:r>
    </w:p>
    <w:p w14:paraId="55C4828B" w14:textId="77777777" w:rsidR="002E359F" w:rsidRPr="00CA4D19" w:rsidRDefault="002E359F" w:rsidP="002E359F">
      <w:pPr>
        <w:spacing w:after="120"/>
        <w:jc w:val="both"/>
        <w:rPr>
          <w:rFonts w:asciiTheme="minorHAnsi" w:hAnsiTheme="minorHAnsi" w:cstheme="minorHAnsi"/>
        </w:rPr>
      </w:pPr>
      <w:r w:rsidRPr="00CA4D19">
        <w:rPr>
          <w:rFonts w:asciiTheme="minorHAnsi" w:hAnsiTheme="minorHAnsi" w:cstheme="minorHAnsi"/>
        </w:rPr>
        <w:t>The unique combination of multi-spacecraft datasets at Mars offers the potential for exciting new discoveries on the red planet.  Successful PhD candidates would have some prior background in coding, as well as some prior knowledge of plasma physics and ionospheric science is desirable.</w:t>
      </w:r>
    </w:p>
    <w:p w14:paraId="6ED102B5" w14:textId="77777777" w:rsidR="002E359F" w:rsidRPr="00CA4D19" w:rsidRDefault="002E359F" w:rsidP="002E359F">
      <w:pPr>
        <w:jc w:val="both"/>
        <w:rPr>
          <w:rFonts w:asciiTheme="minorHAnsi" w:hAnsiTheme="minorHAnsi" w:cstheme="minorHAnsi"/>
        </w:rPr>
      </w:pPr>
      <w:r w:rsidRPr="00CA4D19">
        <w:rPr>
          <w:rFonts w:asciiTheme="minorHAnsi" w:hAnsiTheme="minorHAnsi" w:cstheme="minorHAnsi"/>
        </w:rPr>
        <w:t xml:space="preserve">The supervisors of this project are involved on several missions in the Solar System, and in particular, are Co-Investigators of the MARSIS instrument on Mars Express and coordinators of the Mars Upper Atmosphere Network (MUAN), which will provide unique opportunities to the PhD candidate to collaborate with colleagues from different international institutions and missions.  Moreover, Leicester’s current involvement in Mars’ exploration with Mars Express and ExoMars as well as on other planetary missions such as BepiColombo, SMILE, the Jupiter Icy Moons Explorer (JUICE), or the James Webb Space Telescope (JWST), offers a unique immersive experience on planetary research to the successful PhD candidate. </w:t>
      </w:r>
    </w:p>
    <w:p w14:paraId="3B4A374F" w14:textId="2938A266" w:rsidR="00CA4D19" w:rsidRDefault="00CA4D19">
      <w:pPr>
        <w:rPr>
          <w:rFonts w:asciiTheme="minorHAnsi" w:hAnsiTheme="minorHAnsi" w:cstheme="minorHAnsi"/>
        </w:rPr>
      </w:pPr>
    </w:p>
    <w:p w14:paraId="2A5FA791" w14:textId="77777777" w:rsidR="00CA4D19" w:rsidRPr="00CA4D19" w:rsidRDefault="00CA4D19" w:rsidP="00CA4D19">
      <w:pPr>
        <w:spacing w:before="10"/>
        <w:ind w:left="120"/>
        <w:rPr>
          <w:rFonts w:asciiTheme="minorHAnsi" w:hAnsiTheme="minorHAnsi" w:cstheme="minorHAnsi"/>
          <w:spacing w:val="-2"/>
          <w:sz w:val="44"/>
        </w:rPr>
      </w:pPr>
      <w:r w:rsidRPr="00CA4D19">
        <w:rPr>
          <w:rFonts w:asciiTheme="minorHAnsi" w:hAnsiTheme="minorHAnsi" w:cstheme="minorHAnsi"/>
          <w:spacing w:val="-2"/>
          <w:sz w:val="44"/>
        </w:rPr>
        <w:t>References:</w:t>
      </w:r>
    </w:p>
    <w:p w14:paraId="32AC2CA2" w14:textId="77777777" w:rsidR="00CA4D19" w:rsidRPr="00CA4D19" w:rsidRDefault="00CA4D19" w:rsidP="00CA4D19">
      <w:pPr>
        <w:spacing w:before="10"/>
        <w:ind w:left="120"/>
        <w:rPr>
          <w:rFonts w:asciiTheme="minorHAnsi" w:hAnsiTheme="minorHAnsi" w:cstheme="minorHAnsi"/>
          <w:spacing w:val="-2"/>
          <w:sz w:val="20"/>
          <w:szCs w:val="20"/>
        </w:rPr>
      </w:pPr>
    </w:p>
    <w:p w14:paraId="12391D38" w14:textId="77777777" w:rsidR="00CA4D19" w:rsidRPr="00CA4D19" w:rsidRDefault="00CA4D19" w:rsidP="00CA4D19">
      <w:pPr>
        <w:pStyle w:val="ListParagraph"/>
        <w:numPr>
          <w:ilvl w:val="0"/>
          <w:numId w:val="5"/>
        </w:numPr>
        <w:spacing w:after="120"/>
        <w:jc w:val="both"/>
        <w:rPr>
          <w:rFonts w:asciiTheme="minorHAnsi" w:hAnsiTheme="minorHAnsi" w:cstheme="minorHAnsi"/>
          <w:lang w:eastAsia="en-GB"/>
        </w:rPr>
      </w:pPr>
      <w:r w:rsidRPr="00CA4D19">
        <w:rPr>
          <w:rFonts w:asciiTheme="minorHAnsi" w:hAnsiTheme="minorHAnsi" w:cstheme="minorHAnsi"/>
          <w:lang w:eastAsia="en-GB"/>
        </w:rPr>
        <w:t xml:space="preserve">[1] DiBraccio, G. A., Luhmann, J. G., Curry, S. M., Espley, J. R., Xu, S., Mitchell, D. L., et al. (2018). The twisted configuration of the Martian magnetotail: MAVEN observations. Geophysical Research Letters, 45, 4559– 4568. </w:t>
      </w:r>
      <w:hyperlink r:id="rId7" w:history="1">
        <w:r w:rsidRPr="00CA4D19">
          <w:rPr>
            <w:rStyle w:val="Hyperlink"/>
            <w:rFonts w:asciiTheme="minorHAnsi" w:hAnsiTheme="minorHAnsi" w:cstheme="minorHAnsi"/>
            <w:lang w:eastAsia="en-GB"/>
          </w:rPr>
          <w:t>https://doi.org/10.1029/2018GL077251</w:t>
        </w:r>
      </w:hyperlink>
    </w:p>
    <w:p w14:paraId="3422A312" w14:textId="77777777" w:rsidR="00CA4D19" w:rsidRPr="00CA4D19" w:rsidRDefault="00CA4D19" w:rsidP="00CA4D19">
      <w:pPr>
        <w:pStyle w:val="ListParagraph"/>
        <w:numPr>
          <w:ilvl w:val="0"/>
          <w:numId w:val="5"/>
        </w:numPr>
        <w:spacing w:after="120"/>
        <w:jc w:val="both"/>
        <w:rPr>
          <w:rFonts w:asciiTheme="minorHAnsi" w:hAnsiTheme="minorHAnsi" w:cstheme="minorHAnsi"/>
          <w:lang w:val="fr-FR" w:eastAsia="en-GB"/>
        </w:rPr>
      </w:pPr>
      <w:r w:rsidRPr="00CA4D19">
        <w:rPr>
          <w:rFonts w:asciiTheme="minorHAnsi" w:hAnsiTheme="minorHAnsi" w:cstheme="minorHAnsi"/>
          <w:lang w:eastAsia="en-GB"/>
        </w:rPr>
        <w:t>[2] Lee, C.O., Sánchez-Cano, B., DiBraccio, G.A., Mayyasi, M., Xu, S., Chamberlin, P., et al. (2023).</w:t>
      </w:r>
      <w:r w:rsidRPr="00CA4D19">
        <w:rPr>
          <w:rFonts w:asciiTheme="minorHAnsi" w:hAnsiTheme="minorHAnsi" w:cstheme="minorHAnsi"/>
        </w:rPr>
        <w:t xml:space="preserve"> </w:t>
      </w:r>
      <w:r w:rsidRPr="00CA4D19">
        <w:rPr>
          <w:rFonts w:asciiTheme="minorHAnsi" w:hAnsiTheme="minorHAnsi" w:cstheme="minorHAnsi"/>
          <w:lang w:eastAsia="en-GB"/>
        </w:rPr>
        <w:t xml:space="preserve">Heliophysics and space weather science at </w:t>
      </w:r>
      <w:r w:rsidRPr="00CA4D19">
        <w:rPr>
          <w:rFonts w:ascii="Cambria Math" w:hAnsi="Cambria Math" w:cs="Cambria Math"/>
          <w:lang w:eastAsia="en-GB"/>
        </w:rPr>
        <w:t>∼</w:t>
      </w:r>
      <w:r w:rsidRPr="00CA4D19">
        <w:rPr>
          <w:rFonts w:asciiTheme="minorHAnsi" w:hAnsiTheme="minorHAnsi" w:cstheme="minorHAnsi"/>
          <w:lang w:eastAsia="en-GB"/>
        </w:rPr>
        <w:t xml:space="preserve">1.5 AU: Knowledge gaps and need for space weather monitors at Mars. </w:t>
      </w:r>
      <w:r w:rsidRPr="00CA4D19">
        <w:rPr>
          <w:rFonts w:asciiTheme="minorHAnsi" w:hAnsiTheme="minorHAnsi" w:cstheme="minorHAnsi"/>
          <w:lang w:val="fr-FR" w:eastAsia="en-GB"/>
        </w:rPr>
        <w:t xml:space="preserve">Front. Astron. Space Sci., Sec. Space Physics, 10. </w:t>
      </w:r>
      <w:hyperlink r:id="rId8" w:history="1">
        <w:r w:rsidRPr="00CA4D19">
          <w:rPr>
            <w:rStyle w:val="Hyperlink"/>
            <w:rFonts w:asciiTheme="minorHAnsi" w:hAnsiTheme="minorHAnsi" w:cstheme="minorHAnsi"/>
            <w:lang w:val="fr-FR" w:eastAsia="en-GB"/>
          </w:rPr>
          <w:t>https://doi.org/10.3389/fspas.2023.1064208</w:t>
        </w:r>
      </w:hyperlink>
      <w:r w:rsidRPr="00CA4D19">
        <w:rPr>
          <w:rFonts w:asciiTheme="minorHAnsi" w:hAnsiTheme="minorHAnsi" w:cstheme="minorHAnsi"/>
          <w:lang w:val="fr-FR" w:eastAsia="en-GB"/>
        </w:rPr>
        <w:t xml:space="preserve"> </w:t>
      </w:r>
    </w:p>
    <w:p w14:paraId="2FD6A615" w14:textId="77777777" w:rsidR="00CA4D19" w:rsidRPr="00CA4D19" w:rsidRDefault="00CA4D19" w:rsidP="00CA4D19">
      <w:pPr>
        <w:pStyle w:val="ListParagraph"/>
        <w:numPr>
          <w:ilvl w:val="0"/>
          <w:numId w:val="5"/>
        </w:numPr>
        <w:spacing w:after="120"/>
        <w:jc w:val="both"/>
        <w:rPr>
          <w:rFonts w:asciiTheme="minorHAnsi" w:hAnsiTheme="minorHAnsi" w:cstheme="minorHAnsi"/>
          <w:lang w:eastAsia="en-GB"/>
        </w:rPr>
      </w:pPr>
      <w:r w:rsidRPr="00CA4D19">
        <w:rPr>
          <w:rFonts w:asciiTheme="minorHAnsi" w:hAnsiTheme="minorHAnsi" w:cstheme="minorHAnsi"/>
          <w:lang w:val="fr-FR" w:eastAsia="en-GB"/>
        </w:rPr>
        <w:t xml:space="preserve">[3] Lester, M., Sanchez-Cano, B., Potts, D., Lillis, R., Cartacci, M., Bernardini, F., et al. </w:t>
      </w:r>
      <w:r w:rsidRPr="00CA4D19">
        <w:rPr>
          <w:rFonts w:asciiTheme="minorHAnsi" w:hAnsiTheme="minorHAnsi" w:cstheme="minorHAnsi"/>
          <w:lang w:eastAsia="en-GB"/>
        </w:rPr>
        <w:t xml:space="preserve">(2022). The impact of energetic particles on the Martian ionosphere during a full solar cycle of radar observations: Radar blackouts. Journal of Geophysical Research: Space Physics, 127, e2021JA029535. </w:t>
      </w:r>
      <w:hyperlink r:id="rId9" w:history="1">
        <w:r w:rsidRPr="00CA4D19">
          <w:rPr>
            <w:rStyle w:val="Hyperlink"/>
            <w:rFonts w:asciiTheme="minorHAnsi" w:hAnsiTheme="minorHAnsi" w:cstheme="minorHAnsi"/>
            <w:lang w:eastAsia="en-GB"/>
          </w:rPr>
          <w:t>https://doi.org/10.1029/2021JA029535</w:t>
        </w:r>
      </w:hyperlink>
    </w:p>
    <w:p w14:paraId="58AE447A" w14:textId="77777777" w:rsidR="00CA4D19" w:rsidRPr="00CA4D19" w:rsidRDefault="00CA4D19" w:rsidP="00CA4D19">
      <w:pPr>
        <w:pStyle w:val="ListParagraph"/>
        <w:numPr>
          <w:ilvl w:val="0"/>
          <w:numId w:val="5"/>
        </w:numPr>
        <w:spacing w:after="120"/>
        <w:jc w:val="both"/>
        <w:rPr>
          <w:rFonts w:asciiTheme="minorHAnsi" w:hAnsiTheme="minorHAnsi" w:cstheme="minorHAnsi"/>
          <w:lang w:eastAsia="en-GB"/>
        </w:rPr>
      </w:pPr>
      <w:r w:rsidRPr="00CA4D19">
        <w:rPr>
          <w:rFonts w:asciiTheme="minorHAnsi" w:hAnsiTheme="minorHAnsi" w:cstheme="minorHAnsi"/>
          <w:lang w:eastAsia="en-GB"/>
        </w:rPr>
        <w:t xml:space="preserve">[4] Sánchez–Cano, B., Blelly, P.-L., Lester, M., Witasse, O., Cartacci, M., Orosei, R., et al. (2019). Origin of the extended Mars radar blackout of September 2017. Journal of Geophysical Research: Space Physics, 124, 4556– 4568. </w:t>
      </w:r>
      <w:hyperlink r:id="rId10" w:history="1">
        <w:r w:rsidRPr="00CA4D19">
          <w:rPr>
            <w:rStyle w:val="Hyperlink"/>
            <w:rFonts w:asciiTheme="minorHAnsi" w:hAnsiTheme="minorHAnsi" w:cstheme="minorHAnsi"/>
            <w:lang w:eastAsia="en-GB"/>
          </w:rPr>
          <w:t>https://doi.org/10.1029/2018JA026403</w:t>
        </w:r>
      </w:hyperlink>
      <w:r w:rsidRPr="00CA4D19">
        <w:rPr>
          <w:rFonts w:asciiTheme="minorHAnsi" w:hAnsiTheme="minorHAnsi" w:cstheme="minorHAnsi"/>
          <w:lang w:eastAsia="en-GB"/>
        </w:rPr>
        <w:t xml:space="preserve">   </w:t>
      </w:r>
    </w:p>
    <w:p w14:paraId="3085D5C9" w14:textId="77777777" w:rsidR="00CA4D19" w:rsidRPr="00CA4D19" w:rsidRDefault="00CA4D19" w:rsidP="00CA4D19">
      <w:pPr>
        <w:pStyle w:val="ListParagraph"/>
        <w:numPr>
          <w:ilvl w:val="0"/>
          <w:numId w:val="5"/>
        </w:numPr>
        <w:spacing w:after="120"/>
        <w:jc w:val="both"/>
        <w:rPr>
          <w:rFonts w:asciiTheme="minorHAnsi" w:hAnsiTheme="minorHAnsi" w:cstheme="minorHAnsi"/>
          <w:lang w:eastAsia="en-GB"/>
        </w:rPr>
      </w:pPr>
      <w:r w:rsidRPr="00CA4D19">
        <w:rPr>
          <w:rFonts w:asciiTheme="minorHAnsi" w:hAnsiTheme="minorHAnsi" w:cstheme="minorHAnsi"/>
          <w:lang w:eastAsia="en-GB"/>
        </w:rPr>
        <w:t xml:space="preserve">[5] Sánchez-Cano, B., Lester, M., Andrews, D.J. et al. Mars’ plasma system. Scientific potential of coordinated multipoint missions: “The next generation”. Exp Astron 54, 641–676 (2022). </w:t>
      </w:r>
      <w:hyperlink r:id="rId11" w:history="1">
        <w:r w:rsidRPr="00CA4D19">
          <w:rPr>
            <w:rStyle w:val="Hyperlink"/>
            <w:rFonts w:asciiTheme="minorHAnsi" w:hAnsiTheme="minorHAnsi" w:cstheme="minorHAnsi"/>
            <w:lang w:eastAsia="en-GB"/>
          </w:rPr>
          <w:t>https://doi.org/10.1007/s10686-021-09790-0</w:t>
        </w:r>
      </w:hyperlink>
      <w:r w:rsidRPr="00CA4D19">
        <w:rPr>
          <w:rFonts w:asciiTheme="minorHAnsi" w:hAnsiTheme="minorHAnsi" w:cstheme="minorHAnsi"/>
          <w:lang w:eastAsia="en-GB"/>
        </w:rPr>
        <w:t xml:space="preserve">  </w:t>
      </w:r>
    </w:p>
    <w:p w14:paraId="19675537" w14:textId="77777777" w:rsidR="00CA4D19" w:rsidRPr="00CA4D19" w:rsidRDefault="00CA4D19" w:rsidP="00CA4D19">
      <w:pPr>
        <w:pStyle w:val="ListParagraph"/>
        <w:numPr>
          <w:ilvl w:val="0"/>
          <w:numId w:val="5"/>
        </w:numPr>
        <w:spacing w:after="120"/>
        <w:jc w:val="both"/>
        <w:rPr>
          <w:rFonts w:asciiTheme="minorHAnsi" w:hAnsiTheme="minorHAnsi" w:cstheme="minorHAnsi"/>
          <w:lang w:eastAsia="en-GB"/>
        </w:rPr>
      </w:pPr>
      <w:r w:rsidRPr="00CA4D19">
        <w:rPr>
          <w:rFonts w:asciiTheme="minorHAnsi" w:hAnsiTheme="minorHAnsi" w:cstheme="minorHAnsi"/>
          <w:lang w:eastAsia="en-GB"/>
        </w:rPr>
        <w:t xml:space="preserve">[6] Schneider, N. M., Milby, Z., Jain, S. K., Gérard, J.-C., Soret, L., Brain, D. A., et al. (2021). Discrete aurora on Mars: Insights into their distribution and activity from MAVEN/IUVS observations. Journal of Geophysical Research: Space Physics, 126, e2021JA029428. </w:t>
      </w:r>
      <w:hyperlink r:id="rId12" w:history="1">
        <w:r w:rsidRPr="00CA4D19">
          <w:rPr>
            <w:rStyle w:val="Hyperlink"/>
            <w:rFonts w:asciiTheme="minorHAnsi" w:hAnsiTheme="minorHAnsi" w:cstheme="minorHAnsi"/>
            <w:lang w:eastAsia="en-GB"/>
          </w:rPr>
          <w:t>https://doi.org/10.1029/2021JA029428</w:t>
        </w:r>
      </w:hyperlink>
    </w:p>
    <w:p w14:paraId="2C3CE69D" w14:textId="77777777" w:rsidR="00CA4D19" w:rsidRPr="00CA4D19" w:rsidRDefault="00CA4D19" w:rsidP="00CA4D19">
      <w:pPr>
        <w:pStyle w:val="ListParagraph"/>
        <w:numPr>
          <w:ilvl w:val="0"/>
          <w:numId w:val="5"/>
        </w:numPr>
        <w:spacing w:after="120"/>
        <w:jc w:val="both"/>
        <w:rPr>
          <w:rFonts w:asciiTheme="minorHAnsi" w:hAnsiTheme="minorHAnsi" w:cstheme="minorHAnsi"/>
          <w:lang w:eastAsia="en-GB"/>
        </w:rPr>
      </w:pPr>
      <w:r w:rsidRPr="00CA4D19">
        <w:rPr>
          <w:rFonts w:asciiTheme="minorHAnsi" w:hAnsiTheme="minorHAnsi" w:cstheme="minorHAnsi"/>
          <w:lang w:eastAsia="en-GB"/>
        </w:rPr>
        <w:t xml:space="preserve">[7] Lee, C. O., et al. (2017), MAVEN observations of the solar cycle 24 space weather conditions at Mars, J. Geophys. Res. Space Physics, 122, 2768– 2794, </w:t>
      </w:r>
      <w:hyperlink r:id="rId13" w:history="1">
        <w:r w:rsidRPr="00CA4D19">
          <w:rPr>
            <w:rStyle w:val="Hyperlink"/>
            <w:rFonts w:asciiTheme="minorHAnsi" w:hAnsiTheme="minorHAnsi" w:cstheme="minorHAnsi"/>
            <w:lang w:eastAsia="en-GB"/>
          </w:rPr>
          <w:t>https://doi.org/10.1002/2016JA023495</w:t>
        </w:r>
      </w:hyperlink>
    </w:p>
    <w:p w14:paraId="7CBAEE94" w14:textId="77777777" w:rsidR="00CA4D19" w:rsidRPr="00CA4D19" w:rsidRDefault="00CA4D19">
      <w:pPr>
        <w:rPr>
          <w:rFonts w:asciiTheme="minorHAnsi" w:hAnsiTheme="minorHAnsi" w:cstheme="minorHAnsi"/>
        </w:rPr>
      </w:pPr>
    </w:p>
    <w:p w14:paraId="5729FC84" w14:textId="4AE5684C" w:rsidR="002E359F" w:rsidRPr="00CA4D19" w:rsidRDefault="002E359F">
      <w:pPr>
        <w:rPr>
          <w:rFonts w:asciiTheme="minorHAnsi" w:hAnsiTheme="minorHAnsi" w:cstheme="minorHAnsi"/>
        </w:rPr>
      </w:pPr>
    </w:p>
    <w:p w14:paraId="4BC0CC2D" w14:textId="76F9818C" w:rsidR="002E359F" w:rsidRPr="00CA4D19" w:rsidRDefault="002E359F">
      <w:pPr>
        <w:rPr>
          <w:rFonts w:asciiTheme="minorHAnsi" w:hAnsiTheme="minorHAnsi" w:cstheme="minorHAnsi"/>
        </w:rPr>
      </w:pPr>
    </w:p>
    <w:p w14:paraId="5C76E15C" w14:textId="23EFEB3B" w:rsidR="002E359F" w:rsidRPr="00CA4D19" w:rsidRDefault="002E359F">
      <w:pPr>
        <w:rPr>
          <w:rFonts w:asciiTheme="minorHAnsi" w:hAnsiTheme="minorHAnsi" w:cstheme="minorHAnsi"/>
        </w:rPr>
      </w:pPr>
    </w:p>
    <w:p w14:paraId="28FBA761" w14:textId="3F8F7A71" w:rsidR="002E359F" w:rsidRPr="00CA4D19" w:rsidRDefault="002E359F">
      <w:pPr>
        <w:rPr>
          <w:rFonts w:asciiTheme="minorHAnsi" w:hAnsiTheme="minorHAnsi" w:cstheme="minorHAnsi"/>
        </w:rPr>
      </w:pPr>
    </w:p>
    <w:p w14:paraId="115FF770" w14:textId="7F810288" w:rsidR="002E359F" w:rsidRPr="00CA4D19" w:rsidRDefault="002E359F">
      <w:pPr>
        <w:rPr>
          <w:rFonts w:asciiTheme="minorHAnsi" w:hAnsiTheme="minorHAnsi" w:cstheme="minorHAnsi"/>
        </w:rPr>
      </w:pPr>
    </w:p>
    <w:p w14:paraId="1EF393C0"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70D04C7F"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43C5DB39"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4CC44AAA" w14:textId="5DDEF603" w:rsidR="002E359F" w:rsidRPr="00CA4D19" w:rsidRDefault="00CA4D19" w:rsidP="002E359F">
      <w:pPr>
        <w:pStyle w:val="ListParagraph"/>
        <w:widowControl/>
        <w:autoSpaceDE/>
        <w:autoSpaceDN/>
        <w:ind w:left="720"/>
        <w:contextualSpacing/>
        <w:rPr>
          <w:rFonts w:asciiTheme="minorHAnsi" w:hAnsiTheme="minorHAnsi" w:cstheme="minorHAnsi"/>
        </w:rPr>
      </w:pPr>
      <w:r w:rsidRPr="00CA4D19">
        <w:rPr>
          <w:rFonts w:asciiTheme="minorHAnsi" w:hAnsiTheme="minorHAnsi" w:cstheme="minorHAnsi"/>
          <w:noProof/>
        </w:rPr>
        <w:lastRenderedPageBreak/>
        <w:drawing>
          <wp:anchor distT="0" distB="0" distL="114300" distR="114300" simplePos="0" relativeHeight="487588864" behindDoc="1" locked="0" layoutInCell="1" allowOverlap="1" wp14:anchorId="1ECA368D" wp14:editId="4D90B917">
            <wp:simplePos x="0" y="0"/>
            <wp:positionH relativeFrom="margin">
              <wp:align>center</wp:align>
            </wp:positionH>
            <wp:positionV relativeFrom="paragraph">
              <wp:posOffset>-637728</wp:posOffset>
            </wp:positionV>
            <wp:extent cx="4340860" cy="4456430"/>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0860" cy="4456430"/>
                    </a:xfrm>
                    <a:prstGeom prst="rect">
                      <a:avLst/>
                    </a:prstGeom>
                    <a:noFill/>
                  </pic:spPr>
                </pic:pic>
              </a:graphicData>
            </a:graphic>
          </wp:anchor>
        </w:drawing>
      </w:r>
    </w:p>
    <w:p w14:paraId="0E530992"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5AE740FD"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60C21E62"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38E0E73C"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3C52768F"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5556046F"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52918E39"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5B399A64" w14:textId="77777777" w:rsidR="002E359F" w:rsidRPr="00CA4D19" w:rsidRDefault="002E359F" w:rsidP="002E359F">
      <w:pPr>
        <w:pStyle w:val="ListParagraph"/>
        <w:widowControl/>
        <w:autoSpaceDE/>
        <w:autoSpaceDN/>
        <w:ind w:left="720"/>
        <w:contextualSpacing/>
        <w:rPr>
          <w:rFonts w:asciiTheme="minorHAnsi" w:hAnsiTheme="minorHAnsi" w:cstheme="minorHAnsi"/>
        </w:rPr>
      </w:pPr>
    </w:p>
    <w:p w14:paraId="7F05656E" w14:textId="77777777" w:rsidR="002E359F" w:rsidRPr="00CA4D19" w:rsidRDefault="002E359F" w:rsidP="002E359F">
      <w:pPr>
        <w:widowControl/>
        <w:autoSpaceDE/>
        <w:autoSpaceDN/>
        <w:ind w:left="360"/>
        <w:contextualSpacing/>
        <w:rPr>
          <w:rFonts w:asciiTheme="minorHAnsi" w:hAnsiTheme="minorHAnsi" w:cstheme="minorHAnsi"/>
        </w:rPr>
      </w:pPr>
    </w:p>
    <w:p w14:paraId="67A265A2" w14:textId="77777777" w:rsidR="002E359F" w:rsidRPr="00CA4D19" w:rsidRDefault="002E359F" w:rsidP="002E359F">
      <w:pPr>
        <w:widowControl/>
        <w:autoSpaceDE/>
        <w:autoSpaceDN/>
        <w:ind w:left="360"/>
        <w:contextualSpacing/>
        <w:rPr>
          <w:rFonts w:asciiTheme="minorHAnsi" w:hAnsiTheme="minorHAnsi" w:cstheme="minorHAnsi"/>
        </w:rPr>
      </w:pPr>
    </w:p>
    <w:p w14:paraId="1D1F2F4E" w14:textId="77777777" w:rsidR="002E359F" w:rsidRPr="00CA4D19" w:rsidRDefault="002E359F" w:rsidP="002E359F">
      <w:pPr>
        <w:widowControl/>
        <w:autoSpaceDE/>
        <w:autoSpaceDN/>
        <w:ind w:left="360"/>
        <w:contextualSpacing/>
        <w:rPr>
          <w:rFonts w:asciiTheme="minorHAnsi" w:hAnsiTheme="minorHAnsi" w:cstheme="minorHAnsi"/>
        </w:rPr>
      </w:pPr>
    </w:p>
    <w:p w14:paraId="0841A035" w14:textId="77777777" w:rsidR="002E359F" w:rsidRPr="00CA4D19" w:rsidRDefault="002E359F" w:rsidP="002E359F">
      <w:pPr>
        <w:widowControl/>
        <w:autoSpaceDE/>
        <w:autoSpaceDN/>
        <w:ind w:left="360"/>
        <w:contextualSpacing/>
        <w:rPr>
          <w:rFonts w:asciiTheme="minorHAnsi" w:hAnsiTheme="minorHAnsi" w:cstheme="minorHAnsi"/>
        </w:rPr>
      </w:pPr>
    </w:p>
    <w:p w14:paraId="53BD880A" w14:textId="77777777" w:rsidR="002E359F" w:rsidRPr="00CA4D19" w:rsidRDefault="002E359F" w:rsidP="002E359F">
      <w:pPr>
        <w:widowControl/>
        <w:autoSpaceDE/>
        <w:autoSpaceDN/>
        <w:ind w:left="360"/>
        <w:contextualSpacing/>
        <w:rPr>
          <w:rFonts w:asciiTheme="minorHAnsi" w:hAnsiTheme="minorHAnsi" w:cstheme="minorHAnsi"/>
        </w:rPr>
      </w:pPr>
    </w:p>
    <w:p w14:paraId="38555304" w14:textId="77777777" w:rsidR="002E359F" w:rsidRPr="00CA4D19" w:rsidRDefault="002E359F" w:rsidP="002E359F">
      <w:pPr>
        <w:widowControl/>
        <w:autoSpaceDE/>
        <w:autoSpaceDN/>
        <w:ind w:left="360"/>
        <w:contextualSpacing/>
        <w:rPr>
          <w:rFonts w:asciiTheme="minorHAnsi" w:hAnsiTheme="minorHAnsi" w:cstheme="minorHAnsi"/>
        </w:rPr>
      </w:pPr>
    </w:p>
    <w:p w14:paraId="10CE4966" w14:textId="77777777" w:rsidR="002E359F" w:rsidRPr="00CA4D19" w:rsidRDefault="002E359F" w:rsidP="002E359F">
      <w:pPr>
        <w:widowControl/>
        <w:autoSpaceDE/>
        <w:autoSpaceDN/>
        <w:ind w:left="360"/>
        <w:contextualSpacing/>
        <w:rPr>
          <w:rFonts w:asciiTheme="minorHAnsi" w:hAnsiTheme="minorHAnsi" w:cstheme="minorHAnsi"/>
        </w:rPr>
      </w:pPr>
    </w:p>
    <w:p w14:paraId="1413C79A" w14:textId="77777777" w:rsidR="002E359F" w:rsidRPr="00CA4D19" w:rsidRDefault="002E359F" w:rsidP="002E359F">
      <w:pPr>
        <w:widowControl/>
        <w:autoSpaceDE/>
        <w:autoSpaceDN/>
        <w:ind w:left="360"/>
        <w:contextualSpacing/>
        <w:rPr>
          <w:rFonts w:asciiTheme="minorHAnsi" w:hAnsiTheme="minorHAnsi" w:cstheme="minorHAnsi"/>
        </w:rPr>
      </w:pPr>
    </w:p>
    <w:p w14:paraId="1F3212B9" w14:textId="77777777" w:rsidR="002E359F" w:rsidRPr="00CA4D19" w:rsidRDefault="002E359F" w:rsidP="002E359F">
      <w:pPr>
        <w:widowControl/>
        <w:autoSpaceDE/>
        <w:autoSpaceDN/>
        <w:ind w:left="360"/>
        <w:contextualSpacing/>
        <w:rPr>
          <w:rFonts w:asciiTheme="minorHAnsi" w:hAnsiTheme="minorHAnsi" w:cstheme="minorHAnsi"/>
        </w:rPr>
      </w:pPr>
    </w:p>
    <w:p w14:paraId="61A58DA0" w14:textId="77777777" w:rsidR="002E359F" w:rsidRPr="00CA4D19" w:rsidRDefault="002E359F" w:rsidP="002E359F">
      <w:pPr>
        <w:widowControl/>
        <w:autoSpaceDE/>
        <w:autoSpaceDN/>
        <w:ind w:left="360"/>
        <w:contextualSpacing/>
        <w:rPr>
          <w:rFonts w:asciiTheme="minorHAnsi" w:hAnsiTheme="minorHAnsi" w:cstheme="minorHAnsi"/>
        </w:rPr>
      </w:pPr>
    </w:p>
    <w:p w14:paraId="08A8327F" w14:textId="77777777" w:rsidR="002E359F" w:rsidRPr="00CA4D19" w:rsidRDefault="002E359F" w:rsidP="002E359F">
      <w:pPr>
        <w:widowControl/>
        <w:autoSpaceDE/>
        <w:autoSpaceDN/>
        <w:ind w:left="360"/>
        <w:contextualSpacing/>
        <w:rPr>
          <w:rFonts w:asciiTheme="minorHAnsi" w:hAnsiTheme="minorHAnsi" w:cstheme="minorHAnsi"/>
        </w:rPr>
      </w:pPr>
    </w:p>
    <w:p w14:paraId="222AA514" w14:textId="77777777" w:rsidR="00CA4D19" w:rsidRDefault="00CA4D19" w:rsidP="002E359F">
      <w:pPr>
        <w:widowControl/>
        <w:autoSpaceDE/>
        <w:autoSpaceDN/>
        <w:ind w:left="360"/>
        <w:contextualSpacing/>
        <w:jc w:val="center"/>
        <w:rPr>
          <w:rFonts w:asciiTheme="minorHAnsi" w:hAnsiTheme="minorHAnsi" w:cstheme="minorHAnsi"/>
        </w:rPr>
      </w:pPr>
    </w:p>
    <w:p w14:paraId="31B49DBE" w14:textId="77777777" w:rsidR="00CA4D19" w:rsidRDefault="00CA4D19" w:rsidP="002E359F">
      <w:pPr>
        <w:widowControl/>
        <w:autoSpaceDE/>
        <w:autoSpaceDN/>
        <w:ind w:left="360"/>
        <w:contextualSpacing/>
        <w:jc w:val="center"/>
        <w:rPr>
          <w:rFonts w:asciiTheme="minorHAnsi" w:hAnsiTheme="minorHAnsi" w:cstheme="minorHAnsi"/>
        </w:rPr>
      </w:pPr>
    </w:p>
    <w:p w14:paraId="1DCCF6AF" w14:textId="77777777" w:rsidR="00CA4D19" w:rsidRDefault="00CA4D19" w:rsidP="002E359F">
      <w:pPr>
        <w:widowControl/>
        <w:autoSpaceDE/>
        <w:autoSpaceDN/>
        <w:ind w:left="360"/>
        <w:contextualSpacing/>
        <w:jc w:val="center"/>
        <w:rPr>
          <w:rFonts w:asciiTheme="minorHAnsi" w:hAnsiTheme="minorHAnsi" w:cstheme="minorHAnsi"/>
        </w:rPr>
      </w:pPr>
    </w:p>
    <w:p w14:paraId="01987BA4" w14:textId="77777777" w:rsidR="00CA4D19" w:rsidRDefault="00CA4D19" w:rsidP="002E359F">
      <w:pPr>
        <w:widowControl/>
        <w:autoSpaceDE/>
        <w:autoSpaceDN/>
        <w:ind w:left="360"/>
        <w:contextualSpacing/>
        <w:jc w:val="center"/>
        <w:rPr>
          <w:rFonts w:asciiTheme="minorHAnsi" w:hAnsiTheme="minorHAnsi" w:cstheme="minorHAnsi"/>
        </w:rPr>
      </w:pPr>
    </w:p>
    <w:p w14:paraId="29A44194" w14:textId="5B204F8B" w:rsidR="002E359F" w:rsidRPr="00CA4D19" w:rsidRDefault="002E359F" w:rsidP="002E359F">
      <w:pPr>
        <w:widowControl/>
        <w:autoSpaceDE/>
        <w:autoSpaceDN/>
        <w:ind w:left="360"/>
        <w:contextualSpacing/>
        <w:jc w:val="center"/>
        <w:rPr>
          <w:rFonts w:asciiTheme="minorHAnsi" w:hAnsiTheme="minorHAnsi" w:cstheme="minorHAnsi"/>
        </w:rPr>
      </w:pPr>
      <w:r w:rsidRPr="00CA4D19">
        <w:rPr>
          <w:rFonts w:asciiTheme="minorHAnsi" w:hAnsiTheme="minorHAnsi" w:cstheme="minorHAnsi"/>
        </w:rPr>
        <w:t>Mars and moon radiation environments as future landing sites for the humankind. Image adapted from ESA.</w:t>
      </w:r>
    </w:p>
    <w:p w14:paraId="743554E2" w14:textId="77777777" w:rsidR="002E359F" w:rsidRPr="00CA4D19" w:rsidRDefault="002E359F">
      <w:pPr>
        <w:rPr>
          <w:rFonts w:asciiTheme="minorHAnsi" w:hAnsiTheme="minorHAnsi" w:cstheme="minorHAnsi"/>
        </w:rPr>
      </w:pPr>
    </w:p>
    <w:p w14:paraId="3732D076" w14:textId="77777777" w:rsidR="002E359F" w:rsidRPr="00CA4D19" w:rsidRDefault="002E359F">
      <w:pPr>
        <w:rPr>
          <w:rFonts w:asciiTheme="minorHAnsi" w:hAnsiTheme="minorHAnsi" w:cstheme="minorHAnsi"/>
        </w:rPr>
      </w:pPr>
    </w:p>
    <w:p w14:paraId="0581EF8B" w14:textId="77777777" w:rsidR="002E359F" w:rsidRPr="00CA4D19" w:rsidRDefault="002E359F">
      <w:pPr>
        <w:spacing w:before="10"/>
        <w:ind w:left="120"/>
        <w:rPr>
          <w:rFonts w:asciiTheme="minorHAnsi" w:hAnsiTheme="minorHAnsi" w:cstheme="minorHAnsi"/>
          <w:spacing w:val="-2"/>
          <w:sz w:val="20"/>
          <w:szCs w:val="20"/>
        </w:rPr>
      </w:pPr>
    </w:p>
    <w:p w14:paraId="51BAAA3B" w14:textId="77777777" w:rsidR="007062DD" w:rsidRPr="00CA4D19" w:rsidRDefault="00395F67">
      <w:pPr>
        <w:pStyle w:val="BodyText"/>
        <w:spacing w:before="9"/>
        <w:rPr>
          <w:rFonts w:asciiTheme="minorHAnsi" w:hAnsiTheme="minorHAnsi" w:cstheme="minorHAnsi"/>
          <w:sz w:val="25"/>
        </w:rPr>
      </w:pPr>
      <w:r w:rsidRPr="00CA4D19">
        <w:rPr>
          <w:rFonts w:asciiTheme="minorHAnsi" w:hAnsiTheme="minorHAnsi" w:cstheme="minorHAnsi"/>
          <w:noProof/>
        </w:rPr>
        <mc:AlternateContent>
          <mc:Choice Requires="wps">
            <w:drawing>
              <wp:anchor distT="0" distB="0" distL="0" distR="0" simplePos="0" relativeHeight="487587840" behindDoc="1" locked="0" layoutInCell="1" allowOverlap="1" wp14:anchorId="342AAFF5" wp14:editId="64AD2830">
                <wp:simplePos x="0" y="0"/>
                <wp:positionH relativeFrom="page">
                  <wp:posOffset>571500</wp:posOffset>
                </wp:positionH>
                <wp:positionV relativeFrom="paragraph">
                  <wp:posOffset>214741</wp:posOffset>
                </wp:positionV>
                <wp:extent cx="6429375" cy="5429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542925"/>
                        </a:xfrm>
                        <a:prstGeom prst="rect">
                          <a:avLst/>
                        </a:prstGeom>
                        <a:solidFill>
                          <a:srgbClr val="AEABAB"/>
                        </a:solidFill>
                      </wps:spPr>
                      <wps:txbx>
                        <w:txbxContent>
                          <w:p w14:paraId="61EB9FA3" w14:textId="77777777" w:rsidR="007062DD" w:rsidRDefault="007062DD">
                            <w:pPr>
                              <w:pStyle w:val="BodyText"/>
                              <w:spacing w:before="9"/>
                              <w:rPr>
                                <w:color w:val="000000"/>
                                <w:sz w:val="16"/>
                              </w:rPr>
                            </w:pPr>
                          </w:p>
                          <w:p w14:paraId="27582721" w14:textId="4D5F797C" w:rsidR="007062DD" w:rsidRDefault="00395F67">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Pr>
                                <w:color w:val="FFFFFF"/>
                                <w:spacing w:val="-1"/>
                              </w:rPr>
                              <w:t xml:space="preserve"> </w:t>
                            </w:r>
                            <w:r w:rsidR="006613DC">
                              <w:rPr>
                                <w:color w:val="FFFFFF"/>
                                <w:spacing w:val="-1"/>
                              </w:rPr>
                              <w:t xml:space="preserve">at </w:t>
                            </w:r>
                            <w:hyperlink r:id="rId15" w:history="1">
                              <w:r w:rsidR="006613DC" w:rsidRPr="00246D45">
                                <w:rPr>
                                  <w:rStyle w:val="Hyperlink"/>
                                  <w:spacing w:val="-1"/>
                                </w:rPr>
                                <w:t>https://le.ac.uk/study/research-degrees/funded-opportunities/stfc</w:t>
                              </w:r>
                            </w:hyperlink>
                          </w:p>
                          <w:p w14:paraId="3830E744" w14:textId="77777777" w:rsidR="006613DC" w:rsidRDefault="006613DC">
                            <w:pPr>
                              <w:pStyle w:val="BodyText"/>
                              <w:ind w:left="2032" w:right="2031"/>
                              <w:jc w:val="center"/>
                              <w:rPr>
                                <w:color w:val="000000"/>
                              </w:rPr>
                            </w:pPr>
                          </w:p>
                        </w:txbxContent>
                      </wps:txbx>
                      <wps:bodyPr wrap="square" lIns="0" tIns="0" rIns="0" bIns="0" rtlCol="0">
                        <a:noAutofit/>
                      </wps:bodyPr>
                    </wps:wsp>
                  </a:graphicData>
                </a:graphic>
              </wp:anchor>
            </w:drawing>
          </mc:Choice>
          <mc:Fallback>
            <w:pict>
              <v:shapetype w14:anchorId="342AAFF5" id="_x0000_t202" coordsize="21600,21600" o:spt="202" path="m,l,21600r21600,l21600,xe">
                <v:stroke joinstyle="miter"/>
                <v:path gradientshapeok="t" o:connecttype="rect"/>
              </v:shapetype>
              <v:shape id="Textbox 2" o:spid="_x0000_s1026" type="#_x0000_t202" style="position:absolute;margin-left:45pt;margin-top:16.9pt;width:506.25pt;height:42.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2xAEAAHMDAAAOAAAAZHJzL2Uyb0RvYy54bWysU8Fu2zAMvQ/YPwi6L069pduCOEXSrsOA&#10;YhvQ7gNkWYqFyaJGKbHz96NkJw22W9GLTEqPj3wkvboZOssOCoMBV/Gr2Zwz5SQ0xu0q/uvp/t0n&#10;zkIUrhEWnKr4UQV+s377ZtX7pSqhBdsoZETiwrL3FW9j9MuiCLJVnQgz8MrRowbsRCQXd0WDoif2&#10;zhblfH5d9ICNR5AqBLq9Gx/5OvNrrWT8oXVQkdmKU20xn5jPOp3FeiWWOxS+NXIqQ7ygik4YR0nP&#10;VHciCrZH8x9VZyRCAB1nEroCtDZSZQ2k5mr+j5rHVniVtVBzgj+3Kbwerfx++InMNBUvOXOioxE9&#10;qSHWMLAyNaf3YUmYR0+oOGxhoCFnocE/gPwdCFJcYMaAQOjUjEFjl74kk1Eg9f947jklYZIurz+U&#10;n99/XHAm6W1BTrlIeYvnaI8hflXQsWRUHGmmuQJxeAhxhJ4gKVkAa5p7Y212cFffWmQHQfPffNls&#10;N9uJ/QKWBYw1JylxqIdJeQ3NkYT3tB8VD3/2AhVn9pujAaRlOhl4MuqTgdHeQl65VIWDzT6CNrna&#10;lGLknVpHk816py1Mq3PpZ9Tzv7L+CwAA//8DAFBLAwQUAAYACAAAACEApwHHU90AAAAKAQAADwAA&#10;AGRycy9kb3ducmV2LnhtbEyPy07DMBBF90j8gzVI7KjdppQ2jVMhRJcsCJXYTuMhjupHFDtp+vc4&#10;K9jN6I7unFMcJmvYSH1ovZOwXAhg5GqvWtdIOH0dn7bAQkSn0HhHEm4U4FDe3xWYK391nzRWsWGp&#10;xIUcJegYu5zzUGuyGBa+I5eyH99bjGntG656vKZya/hKiA232Lr0QWNHb5rqSzVYCTi+n6pvnm1v&#10;Hy/BdANf6+NmLeXjw/S6BxZpin/HMOMndCgT09kPTgVmJOxEUokSsiwZzPlSrJ6BnedplwEvC/5f&#10;ofwFAAD//wMAUEsBAi0AFAAGAAgAAAAhALaDOJL+AAAA4QEAABMAAAAAAAAAAAAAAAAAAAAAAFtD&#10;b250ZW50X1R5cGVzXS54bWxQSwECLQAUAAYACAAAACEAOP0h/9YAAACUAQAACwAAAAAAAAAAAAAA&#10;AAAvAQAAX3JlbHMvLnJlbHNQSwECLQAUAAYACAAAACEAu4MJtsQBAABzAwAADgAAAAAAAAAAAAAA&#10;AAAuAgAAZHJzL2Uyb0RvYy54bWxQSwECLQAUAAYACAAAACEApwHHU90AAAAKAQAADwAAAAAAAAAA&#10;AAAAAAAeBAAAZHJzL2Rvd25yZXYueG1sUEsFBgAAAAAEAAQA8wAAACgFAAAAAA==&#10;" fillcolor="#aeabab" stroked="f">
                <v:textbox inset="0,0,0,0">
                  <w:txbxContent>
                    <w:p w14:paraId="61EB9FA3" w14:textId="77777777" w:rsidR="007062DD" w:rsidRDefault="007062DD">
                      <w:pPr>
                        <w:pStyle w:val="BodyText"/>
                        <w:spacing w:before="9"/>
                        <w:rPr>
                          <w:color w:val="000000"/>
                          <w:sz w:val="16"/>
                        </w:rPr>
                      </w:pPr>
                    </w:p>
                    <w:p w14:paraId="27582721" w14:textId="4D5F797C" w:rsidR="007062DD" w:rsidRDefault="00395F67">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Pr>
                          <w:color w:val="FFFFFF"/>
                          <w:spacing w:val="-1"/>
                        </w:rPr>
                        <w:t xml:space="preserve"> </w:t>
                      </w:r>
                      <w:r w:rsidR="006613DC">
                        <w:rPr>
                          <w:color w:val="FFFFFF"/>
                          <w:spacing w:val="-1"/>
                        </w:rPr>
                        <w:t xml:space="preserve">at </w:t>
                      </w:r>
                      <w:hyperlink r:id="rId16" w:history="1">
                        <w:r w:rsidR="006613DC" w:rsidRPr="00246D45">
                          <w:rPr>
                            <w:rStyle w:val="Hyperlink"/>
                            <w:spacing w:val="-1"/>
                          </w:rPr>
                          <w:t>https://le.ac.uk/study/research-degrees/funded-opportunities/stfc</w:t>
                        </w:r>
                      </w:hyperlink>
                    </w:p>
                    <w:p w14:paraId="3830E744" w14:textId="77777777" w:rsidR="006613DC" w:rsidRDefault="006613DC">
                      <w:pPr>
                        <w:pStyle w:val="BodyText"/>
                        <w:ind w:left="2032" w:right="2031"/>
                        <w:jc w:val="center"/>
                        <w:rPr>
                          <w:color w:val="000000"/>
                        </w:rPr>
                      </w:pPr>
                    </w:p>
                  </w:txbxContent>
                </v:textbox>
                <w10:wrap type="topAndBottom" anchorx="page"/>
              </v:shape>
            </w:pict>
          </mc:Fallback>
        </mc:AlternateContent>
      </w:r>
    </w:p>
    <w:sectPr w:rsidR="007062DD" w:rsidRPr="00CA4D19">
      <w:pgSz w:w="11910" w:h="16840"/>
      <w:pgMar w:top="19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DFD"/>
    <w:multiLevelType w:val="hybridMultilevel"/>
    <w:tmpl w:val="D084FC30"/>
    <w:lvl w:ilvl="0" w:tplc="6498AA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83F26"/>
    <w:multiLevelType w:val="hybridMultilevel"/>
    <w:tmpl w:val="BBDE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057A"/>
    <w:multiLevelType w:val="hybridMultilevel"/>
    <w:tmpl w:val="A064C41C"/>
    <w:lvl w:ilvl="0" w:tplc="D8F23838">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28721EA2">
      <w:numFmt w:val="bullet"/>
      <w:lvlText w:val="•"/>
      <w:lvlJc w:val="left"/>
      <w:pPr>
        <w:ind w:left="1007" w:hanging="361"/>
      </w:pPr>
      <w:rPr>
        <w:rFonts w:hint="default"/>
        <w:lang w:val="en-US" w:eastAsia="en-US" w:bidi="ar-SA"/>
      </w:rPr>
    </w:lvl>
    <w:lvl w:ilvl="2" w:tplc="7D4C386E">
      <w:numFmt w:val="bullet"/>
      <w:lvlText w:val="•"/>
      <w:lvlJc w:val="left"/>
      <w:pPr>
        <w:ind w:left="1554" w:hanging="361"/>
      </w:pPr>
      <w:rPr>
        <w:rFonts w:hint="default"/>
        <w:lang w:val="en-US" w:eastAsia="en-US" w:bidi="ar-SA"/>
      </w:rPr>
    </w:lvl>
    <w:lvl w:ilvl="3" w:tplc="37F4E8FE">
      <w:numFmt w:val="bullet"/>
      <w:lvlText w:val="•"/>
      <w:lvlJc w:val="left"/>
      <w:pPr>
        <w:ind w:left="2101" w:hanging="361"/>
      </w:pPr>
      <w:rPr>
        <w:rFonts w:hint="default"/>
        <w:lang w:val="en-US" w:eastAsia="en-US" w:bidi="ar-SA"/>
      </w:rPr>
    </w:lvl>
    <w:lvl w:ilvl="4" w:tplc="ECFC38C2">
      <w:numFmt w:val="bullet"/>
      <w:lvlText w:val="•"/>
      <w:lvlJc w:val="left"/>
      <w:pPr>
        <w:ind w:left="2648" w:hanging="361"/>
      </w:pPr>
      <w:rPr>
        <w:rFonts w:hint="default"/>
        <w:lang w:val="en-US" w:eastAsia="en-US" w:bidi="ar-SA"/>
      </w:rPr>
    </w:lvl>
    <w:lvl w:ilvl="5" w:tplc="CF685796">
      <w:numFmt w:val="bullet"/>
      <w:lvlText w:val="•"/>
      <w:lvlJc w:val="left"/>
      <w:pPr>
        <w:ind w:left="3195" w:hanging="361"/>
      </w:pPr>
      <w:rPr>
        <w:rFonts w:hint="default"/>
        <w:lang w:val="en-US" w:eastAsia="en-US" w:bidi="ar-SA"/>
      </w:rPr>
    </w:lvl>
    <w:lvl w:ilvl="6" w:tplc="853E0A68">
      <w:numFmt w:val="bullet"/>
      <w:lvlText w:val="•"/>
      <w:lvlJc w:val="left"/>
      <w:pPr>
        <w:ind w:left="3742" w:hanging="361"/>
      </w:pPr>
      <w:rPr>
        <w:rFonts w:hint="default"/>
        <w:lang w:val="en-US" w:eastAsia="en-US" w:bidi="ar-SA"/>
      </w:rPr>
    </w:lvl>
    <w:lvl w:ilvl="7" w:tplc="A4D03FF0">
      <w:numFmt w:val="bullet"/>
      <w:lvlText w:val="•"/>
      <w:lvlJc w:val="left"/>
      <w:pPr>
        <w:ind w:left="4289" w:hanging="361"/>
      </w:pPr>
      <w:rPr>
        <w:rFonts w:hint="default"/>
        <w:lang w:val="en-US" w:eastAsia="en-US" w:bidi="ar-SA"/>
      </w:rPr>
    </w:lvl>
    <w:lvl w:ilvl="8" w:tplc="47702698">
      <w:numFmt w:val="bullet"/>
      <w:lvlText w:val="•"/>
      <w:lvlJc w:val="left"/>
      <w:pPr>
        <w:ind w:left="4836" w:hanging="361"/>
      </w:pPr>
      <w:rPr>
        <w:rFonts w:hint="default"/>
        <w:lang w:val="en-US" w:eastAsia="en-US" w:bidi="ar-SA"/>
      </w:rPr>
    </w:lvl>
  </w:abstractNum>
  <w:abstractNum w:abstractNumId="3" w15:restartNumberingAfterBreak="0">
    <w:nsid w:val="34031043"/>
    <w:multiLevelType w:val="hybridMultilevel"/>
    <w:tmpl w:val="073E1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D"/>
    <w:rsid w:val="001B1463"/>
    <w:rsid w:val="002E359F"/>
    <w:rsid w:val="00395F67"/>
    <w:rsid w:val="006613DC"/>
    <w:rsid w:val="007062DD"/>
    <w:rsid w:val="00CA4D19"/>
    <w:rsid w:val="00FF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712B"/>
  <w15:docId w15:val="{C589BA38-870E-4662-8E0C-0FB7D9C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rFonts w:ascii="Times New Roman" w:eastAsia="Times New Roman" w:hAnsi="Times New Roman" w:cs="Times New Roman"/>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unhideWhenUsed/>
    <w:rsid w:val="002E359F"/>
    <w:rPr>
      <w:color w:val="0000FF" w:themeColor="hyperlink"/>
      <w:u w:val="single"/>
    </w:rPr>
  </w:style>
  <w:style w:type="character" w:styleId="UnresolvedMention">
    <w:name w:val="Unresolved Mention"/>
    <w:basedOn w:val="DefaultParagraphFont"/>
    <w:uiPriority w:val="99"/>
    <w:semiHidden/>
    <w:unhideWhenUsed/>
    <w:rsid w:val="0066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3389/fspas.2023.1064208" TargetMode="External"/><Relationship Id="rId13" Type="http://schemas.openxmlformats.org/officeDocument/2006/relationships/hyperlink" Target="https://doi.org/10.1002/2016JA0234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29/2018GL077251" TargetMode="External"/><Relationship Id="rId12" Type="http://schemas.openxmlformats.org/officeDocument/2006/relationships/hyperlink" Target="https://doi.org/10.1029/2021JA0294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c.uk/study/research-degrees/funded-opportunities/stfc" TargetMode="External"/><Relationship Id="rId1" Type="http://schemas.openxmlformats.org/officeDocument/2006/relationships/numbering" Target="numbering.xml"/><Relationship Id="rId6" Type="http://schemas.openxmlformats.org/officeDocument/2006/relationships/hyperlink" Target="mailto:bscmdr1@le.ac.uk" TargetMode="External"/><Relationship Id="rId11" Type="http://schemas.openxmlformats.org/officeDocument/2006/relationships/hyperlink" Target="https://doi.org/10.1007/s10686-021-09790-0" TargetMode="External"/><Relationship Id="rId5" Type="http://schemas.openxmlformats.org/officeDocument/2006/relationships/image" Target="media/image1.png"/><Relationship Id="rId15" Type="http://schemas.openxmlformats.org/officeDocument/2006/relationships/hyperlink" Target="https://le.ac.uk/study/research-degrees/funded-opportunities/stfc" TargetMode="External"/><Relationship Id="rId10" Type="http://schemas.openxmlformats.org/officeDocument/2006/relationships/hyperlink" Target="https://doi.org/10.1029/2018JA026403" TargetMode="External"/><Relationship Id="rId4" Type="http://schemas.openxmlformats.org/officeDocument/2006/relationships/webSettings" Target="webSettings.xml"/><Relationship Id="rId9" Type="http://schemas.openxmlformats.org/officeDocument/2006/relationships/hyperlink" Target="https://doi.org/10.1029/2021JA029535"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Hollis, Jenny</dc:creator>
  <cp:lastModifiedBy>White, Karen L.</cp:lastModifiedBy>
  <cp:revision>3</cp:revision>
  <dcterms:created xsi:type="dcterms:W3CDTF">2023-11-14T15:27:00Z</dcterms:created>
  <dcterms:modified xsi:type="dcterms:W3CDTF">2023-11-14T16:41:00Z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LTSC</vt:lpwstr>
  </property>
  <property fmtid="{D5CDD505-2E9C-101B-9397-08002B2CF9AE}" pid="4" name="LastSaved">
    <vt:filetime>2023-10-09T00:00:00Z</vt:filetime>
  </property>
  <property fmtid="{D5CDD505-2E9C-101B-9397-08002B2CF9AE}" pid="5" name="Producer">
    <vt:lpwstr>Microsoft® Word LTSC</vt:lpwstr>
  </property>
</Properties>
</file>