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966FC" w14:textId="77777777" w:rsidR="002B7271" w:rsidRDefault="00E962FF">
      <w:pPr>
        <w:pStyle w:val="BodyText"/>
        <w:ind w:left="120"/>
        <w:rPr>
          <w:rFonts w:ascii="Times New Roman"/>
          <w:sz w:val="20"/>
        </w:rPr>
      </w:pPr>
      <w:r>
        <w:rPr>
          <w:rFonts w:ascii="Times New Roman"/>
          <w:noProof/>
          <w:sz w:val="20"/>
        </w:rPr>
        <w:drawing>
          <wp:inline distT="0" distB="0" distL="0" distR="0" wp14:anchorId="5396C997" wp14:editId="5AC08191">
            <wp:extent cx="6559004" cy="756094"/>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6559004" cy="756094"/>
                    </a:xfrm>
                    <a:prstGeom prst="rect">
                      <a:avLst/>
                    </a:prstGeom>
                  </pic:spPr>
                </pic:pic>
              </a:graphicData>
            </a:graphic>
          </wp:inline>
        </w:drawing>
      </w:r>
    </w:p>
    <w:p w14:paraId="5C1C280F" w14:textId="77777777" w:rsidR="002B7271" w:rsidRDefault="002B7271">
      <w:pPr>
        <w:pStyle w:val="BodyText"/>
        <w:rPr>
          <w:rFonts w:ascii="Times New Roman"/>
          <w:sz w:val="20"/>
        </w:rPr>
      </w:pPr>
    </w:p>
    <w:p w14:paraId="21E77A4E" w14:textId="1220AE54" w:rsidR="002B7271" w:rsidRPr="001E277E" w:rsidRDefault="00E962FF" w:rsidP="004B7B97">
      <w:pPr>
        <w:pStyle w:val="BodyText"/>
        <w:jc w:val="center"/>
        <w:rPr>
          <w:rFonts w:asciiTheme="minorHAnsi" w:hAnsiTheme="minorHAnsi" w:cstheme="minorHAnsi"/>
          <w:b/>
          <w:sz w:val="16"/>
          <w:szCs w:val="28"/>
        </w:rPr>
      </w:pPr>
      <w:r w:rsidRPr="001E277E">
        <w:rPr>
          <w:rFonts w:asciiTheme="minorHAnsi" w:hAnsiTheme="minorHAnsi" w:cstheme="minorHAnsi"/>
          <w:b/>
          <w:spacing w:val="-2"/>
          <w:sz w:val="48"/>
          <w:szCs w:val="28"/>
        </w:rPr>
        <w:t>X-ray Interferometry: Preparing for a revolution in astronomy</w:t>
      </w:r>
    </w:p>
    <w:tbl>
      <w:tblPr>
        <w:tblW w:w="0" w:type="auto"/>
        <w:tblInd w:w="1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951"/>
        <w:gridCol w:w="1985"/>
        <w:gridCol w:w="2247"/>
      </w:tblGrid>
      <w:tr w:rsidR="002B7271" w:rsidRPr="001E277E" w14:paraId="53C6E2A8" w14:textId="77777777" w:rsidTr="00547B8D">
        <w:trPr>
          <w:trHeight w:val="282"/>
        </w:trPr>
        <w:tc>
          <w:tcPr>
            <w:tcW w:w="5951" w:type="dxa"/>
            <w:vMerge w:val="restart"/>
            <w:tcBorders>
              <w:right w:val="single" w:sz="4" w:space="0" w:color="000000"/>
            </w:tcBorders>
            <w:shd w:val="clear" w:color="auto" w:fill="FFBCBC"/>
          </w:tcPr>
          <w:p w14:paraId="4545B8F0" w14:textId="77777777" w:rsidR="00E962FF" w:rsidRPr="001E277E" w:rsidRDefault="00E962FF" w:rsidP="00E962FF">
            <w:pPr>
              <w:pStyle w:val="ListParagraph"/>
              <w:widowControl/>
              <w:numPr>
                <w:ilvl w:val="0"/>
                <w:numId w:val="3"/>
              </w:numPr>
              <w:autoSpaceDE/>
              <w:autoSpaceDN/>
              <w:contextualSpacing/>
              <w:rPr>
                <w:rFonts w:asciiTheme="minorHAnsi" w:hAnsiTheme="minorHAnsi" w:cstheme="minorHAnsi"/>
              </w:rPr>
            </w:pPr>
            <w:r w:rsidRPr="001E277E">
              <w:rPr>
                <w:rFonts w:asciiTheme="minorHAnsi" w:hAnsiTheme="minorHAnsi" w:cstheme="minorHAnsi"/>
              </w:rPr>
              <w:t>Developing technology to image an exoplanet in front of its parent star</w:t>
            </w:r>
          </w:p>
          <w:p w14:paraId="1ED4BA43" w14:textId="77777777" w:rsidR="00E962FF" w:rsidRPr="001E277E" w:rsidRDefault="00E962FF" w:rsidP="00E962FF">
            <w:pPr>
              <w:pStyle w:val="ListParagraph"/>
              <w:widowControl/>
              <w:numPr>
                <w:ilvl w:val="0"/>
                <w:numId w:val="2"/>
              </w:numPr>
              <w:autoSpaceDE/>
              <w:autoSpaceDN/>
              <w:contextualSpacing/>
              <w:rPr>
                <w:rFonts w:asciiTheme="minorHAnsi" w:hAnsiTheme="minorHAnsi" w:cstheme="minorHAnsi"/>
              </w:rPr>
            </w:pPr>
            <w:r w:rsidRPr="001E277E">
              <w:rPr>
                <w:rFonts w:asciiTheme="minorHAnsi" w:hAnsiTheme="minorHAnsi" w:cstheme="minorHAnsi"/>
              </w:rPr>
              <w:t>Modelling and experimental study of radical new technology</w:t>
            </w:r>
          </w:p>
          <w:p w14:paraId="6D2EF336" w14:textId="57A733E1" w:rsidR="002B7271" w:rsidRPr="001E277E" w:rsidRDefault="00E962FF" w:rsidP="00E962FF">
            <w:pPr>
              <w:pStyle w:val="ListParagraph"/>
              <w:widowControl/>
              <w:numPr>
                <w:ilvl w:val="0"/>
                <w:numId w:val="2"/>
              </w:numPr>
              <w:autoSpaceDE/>
              <w:autoSpaceDN/>
              <w:contextualSpacing/>
              <w:rPr>
                <w:rFonts w:asciiTheme="minorHAnsi" w:hAnsiTheme="minorHAnsi" w:cstheme="minorHAnsi"/>
              </w:rPr>
            </w:pPr>
            <w:r w:rsidRPr="001E277E">
              <w:rPr>
                <w:rFonts w:asciiTheme="minorHAnsi" w:hAnsiTheme="minorHAnsi" w:cstheme="minorHAnsi"/>
              </w:rPr>
              <w:t>Supporting a key priority research area of ESA and UKSA</w:t>
            </w:r>
          </w:p>
        </w:tc>
        <w:tc>
          <w:tcPr>
            <w:tcW w:w="1985" w:type="dxa"/>
            <w:tcBorders>
              <w:left w:val="single" w:sz="4" w:space="0" w:color="000000"/>
              <w:bottom w:val="nil"/>
              <w:right w:val="single" w:sz="4" w:space="0" w:color="000000"/>
            </w:tcBorders>
            <w:shd w:val="clear" w:color="auto" w:fill="E7E6E6"/>
          </w:tcPr>
          <w:p w14:paraId="3D355B60" w14:textId="77777777" w:rsidR="002B7271" w:rsidRPr="001E277E" w:rsidRDefault="00E962FF">
            <w:pPr>
              <w:pStyle w:val="TableParagraph"/>
              <w:spacing w:before="1" w:line="261" w:lineRule="exact"/>
              <w:rPr>
                <w:rFonts w:asciiTheme="minorHAnsi" w:hAnsiTheme="minorHAnsi" w:cstheme="minorHAnsi"/>
                <w:b/>
              </w:rPr>
            </w:pPr>
            <w:r w:rsidRPr="001E277E">
              <w:rPr>
                <w:rFonts w:asciiTheme="minorHAnsi" w:hAnsiTheme="minorHAnsi" w:cstheme="minorHAnsi"/>
                <w:b/>
                <w:spacing w:val="-2"/>
              </w:rPr>
              <w:t>Level</w:t>
            </w:r>
          </w:p>
        </w:tc>
        <w:tc>
          <w:tcPr>
            <w:tcW w:w="2247" w:type="dxa"/>
            <w:tcBorders>
              <w:left w:val="single" w:sz="4" w:space="0" w:color="000000"/>
              <w:bottom w:val="nil"/>
            </w:tcBorders>
            <w:shd w:val="clear" w:color="auto" w:fill="E7E6E6"/>
          </w:tcPr>
          <w:p w14:paraId="42FF35FC" w14:textId="77777777" w:rsidR="002B7271" w:rsidRPr="001E277E" w:rsidRDefault="00E962FF">
            <w:pPr>
              <w:pStyle w:val="TableParagraph"/>
              <w:spacing w:before="1" w:line="261" w:lineRule="exact"/>
              <w:rPr>
                <w:rFonts w:asciiTheme="minorHAnsi" w:hAnsiTheme="minorHAnsi" w:cstheme="minorHAnsi"/>
              </w:rPr>
            </w:pPr>
            <w:r w:rsidRPr="001E277E">
              <w:rPr>
                <w:rFonts w:asciiTheme="minorHAnsi" w:hAnsiTheme="minorHAnsi" w:cstheme="minorHAnsi"/>
                <w:spacing w:val="-5"/>
              </w:rPr>
              <w:t>PhD</w:t>
            </w:r>
          </w:p>
        </w:tc>
      </w:tr>
      <w:tr w:rsidR="002B7271" w:rsidRPr="001E277E" w14:paraId="48D9A68E" w14:textId="77777777" w:rsidTr="00547B8D">
        <w:trPr>
          <w:trHeight w:val="248"/>
        </w:trPr>
        <w:tc>
          <w:tcPr>
            <w:tcW w:w="5951" w:type="dxa"/>
            <w:vMerge/>
            <w:tcBorders>
              <w:top w:val="nil"/>
              <w:right w:val="single" w:sz="4" w:space="0" w:color="000000"/>
            </w:tcBorders>
            <w:shd w:val="clear" w:color="auto" w:fill="FFBCBC"/>
          </w:tcPr>
          <w:p w14:paraId="0FF22645" w14:textId="77777777" w:rsidR="002B7271" w:rsidRPr="001E277E" w:rsidRDefault="002B7271">
            <w:pPr>
              <w:rPr>
                <w:rFonts w:asciiTheme="minorHAnsi" w:hAnsiTheme="minorHAnsi" w:cstheme="minorHAnsi"/>
                <w:sz w:val="2"/>
                <w:szCs w:val="2"/>
              </w:rPr>
            </w:pPr>
          </w:p>
        </w:tc>
        <w:tc>
          <w:tcPr>
            <w:tcW w:w="1985" w:type="dxa"/>
            <w:tcBorders>
              <w:top w:val="nil"/>
              <w:left w:val="single" w:sz="4" w:space="0" w:color="000000"/>
              <w:bottom w:val="nil"/>
              <w:right w:val="single" w:sz="4" w:space="0" w:color="000000"/>
            </w:tcBorders>
          </w:tcPr>
          <w:p w14:paraId="57B2D35F" w14:textId="77777777" w:rsidR="002B7271" w:rsidRPr="001E277E" w:rsidRDefault="00E962FF">
            <w:pPr>
              <w:pStyle w:val="TableParagraph"/>
              <w:spacing w:line="228" w:lineRule="exact"/>
              <w:rPr>
                <w:rFonts w:asciiTheme="minorHAnsi" w:hAnsiTheme="minorHAnsi" w:cstheme="minorHAnsi"/>
                <w:b/>
              </w:rPr>
            </w:pPr>
            <w:r w:rsidRPr="001E277E">
              <w:rPr>
                <w:rFonts w:asciiTheme="minorHAnsi" w:hAnsiTheme="minorHAnsi" w:cstheme="minorHAnsi"/>
                <w:b/>
              </w:rPr>
              <w:t>First</w:t>
            </w:r>
            <w:r w:rsidRPr="001E277E">
              <w:rPr>
                <w:rFonts w:asciiTheme="minorHAnsi" w:hAnsiTheme="minorHAnsi" w:cstheme="minorHAnsi"/>
                <w:b/>
                <w:spacing w:val="-4"/>
              </w:rPr>
              <w:t xml:space="preserve"> </w:t>
            </w:r>
            <w:r w:rsidRPr="001E277E">
              <w:rPr>
                <w:rFonts w:asciiTheme="minorHAnsi" w:hAnsiTheme="minorHAnsi" w:cstheme="minorHAnsi"/>
                <w:b/>
                <w:spacing w:val="-2"/>
              </w:rPr>
              <w:t>Supervisor</w:t>
            </w:r>
          </w:p>
        </w:tc>
        <w:tc>
          <w:tcPr>
            <w:tcW w:w="2247" w:type="dxa"/>
            <w:tcBorders>
              <w:top w:val="nil"/>
              <w:left w:val="single" w:sz="4" w:space="0" w:color="000000"/>
              <w:bottom w:val="nil"/>
            </w:tcBorders>
          </w:tcPr>
          <w:p w14:paraId="0263C718" w14:textId="7C0C35CA" w:rsidR="002B7271" w:rsidRPr="001E277E" w:rsidRDefault="00E962FF" w:rsidP="00547B8D">
            <w:pPr>
              <w:pStyle w:val="TableParagraph"/>
              <w:ind w:left="0"/>
              <w:rPr>
                <w:rFonts w:asciiTheme="minorHAnsi" w:hAnsiTheme="minorHAnsi" w:cstheme="minorHAnsi"/>
                <w:szCs w:val="28"/>
              </w:rPr>
            </w:pPr>
            <w:r w:rsidRPr="001E277E">
              <w:rPr>
                <w:rFonts w:asciiTheme="minorHAnsi" w:hAnsiTheme="minorHAnsi" w:cstheme="minorHAnsi"/>
                <w:szCs w:val="28"/>
              </w:rPr>
              <w:t xml:space="preserve"> Dr Adrian Martindale</w:t>
            </w:r>
            <w:r w:rsidR="00547B8D">
              <w:rPr>
                <w:rFonts w:asciiTheme="minorHAnsi" w:hAnsiTheme="minorHAnsi" w:cstheme="minorHAnsi"/>
                <w:szCs w:val="28"/>
              </w:rPr>
              <w:t xml:space="preserve"> </w:t>
            </w:r>
            <w:r w:rsidRPr="001E277E">
              <w:rPr>
                <w:rFonts w:asciiTheme="minorHAnsi" w:hAnsiTheme="minorHAnsi" w:cstheme="minorHAnsi"/>
                <w:szCs w:val="28"/>
              </w:rPr>
              <w:t xml:space="preserve"> </w:t>
            </w:r>
            <w:hyperlink r:id="rId6" w:history="1">
              <w:r w:rsidR="00547B8D" w:rsidRPr="00E60320">
                <w:rPr>
                  <w:rStyle w:val="Hyperlink"/>
                  <w:rFonts w:asciiTheme="minorHAnsi" w:hAnsiTheme="minorHAnsi" w:cstheme="minorHAnsi"/>
                  <w:b/>
                  <w:bCs/>
                  <w:szCs w:val="28"/>
                </w:rPr>
                <w:t>am136@leicester.ac.uk</w:t>
              </w:r>
            </w:hyperlink>
          </w:p>
        </w:tc>
      </w:tr>
      <w:tr w:rsidR="002B7271" w:rsidRPr="001E277E" w14:paraId="624B4F98" w14:textId="77777777" w:rsidTr="00547B8D">
        <w:trPr>
          <w:trHeight w:val="265"/>
        </w:trPr>
        <w:tc>
          <w:tcPr>
            <w:tcW w:w="5951" w:type="dxa"/>
            <w:vMerge/>
            <w:tcBorders>
              <w:top w:val="nil"/>
              <w:right w:val="single" w:sz="4" w:space="0" w:color="000000"/>
            </w:tcBorders>
            <w:shd w:val="clear" w:color="auto" w:fill="FFBCBC"/>
          </w:tcPr>
          <w:p w14:paraId="60D77053" w14:textId="77777777" w:rsidR="002B7271" w:rsidRPr="001E277E" w:rsidRDefault="002B7271">
            <w:pPr>
              <w:rPr>
                <w:rFonts w:asciiTheme="minorHAnsi" w:hAnsiTheme="minorHAnsi" w:cstheme="minorHAnsi"/>
                <w:sz w:val="2"/>
                <w:szCs w:val="2"/>
              </w:rPr>
            </w:pPr>
          </w:p>
        </w:tc>
        <w:tc>
          <w:tcPr>
            <w:tcW w:w="1985" w:type="dxa"/>
            <w:tcBorders>
              <w:top w:val="nil"/>
              <w:left w:val="single" w:sz="4" w:space="0" w:color="000000"/>
              <w:bottom w:val="nil"/>
              <w:right w:val="single" w:sz="4" w:space="0" w:color="000000"/>
            </w:tcBorders>
            <w:shd w:val="clear" w:color="auto" w:fill="E7E6E6"/>
          </w:tcPr>
          <w:p w14:paraId="43FD0FB8" w14:textId="77777777" w:rsidR="002B7271" w:rsidRPr="001E277E" w:rsidRDefault="00E962FF">
            <w:pPr>
              <w:pStyle w:val="TableParagraph"/>
              <w:spacing w:line="245" w:lineRule="exact"/>
              <w:rPr>
                <w:rFonts w:asciiTheme="minorHAnsi" w:hAnsiTheme="minorHAnsi" w:cstheme="minorHAnsi"/>
                <w:b/>
              </w:rPr>
            </w:pPr>
            <w:r w:rsidRPr="001E277E">
              <w:rPr>
                <w:rFonts w:asciiTheme="minorHAnsi" w:hAnsiTheme="minorHAnsi" w:cstheme="minorHAnsi"/>
                <w:b/>
              </w:rPr>
              <w:t>Second</w:t>
            </w:r>
            <w:r w:rsidRPr="001E277E">
              <w:rPr>
                <w:rFonts w:asciiTheme="minorHAnsi" w:hAnsiTheme="minorHAnsi" w:cstheme="minorHAnsi"/>
                <w:b/>
                <w:spacing w:val="-4"/>
              </w:rPr>
              <w:t xml:space="preserve"> </w:t>
            </w:r>
            <w:r w:rsidRPr="001E277E">
              <w:rPr>
                <w:rFonts w:asciiTheme="minorHAnsi" w:hAnsiTheme="minorHAnsi" w:cstheme="minorHAnsi"/>
                <w:b/>
                <w:spacing w:val="-2"/>
              </w:rPr>
              <w:t>Supervisor</w:t>
            </w:r>
          </w:p>
        </w:tc>
        <w:tc>
          <w:tcPr>
            <w:tcW w:w="2247" w:type="dxa"/>
            <w:tcBorders>
              <w:top w:val="nil"/>
              <w:left w:val="single" w:sz="4" w:space="0" w:color="000000"/>
              <w:bottom w:val="nil"/>
            </w:tcBorders>
            <w:shd w:val="clear" w:color="auto" w:fill="E7E6E6"/>
          </w:tcPr>
          <w:p w14:paraId="5E50F170" w14:textId="37DDD908" w:rsidR="002B7271" w:rsidRPr="001E277E" w:rsidRDefault="00E962FF">
            <w:pPr>
              <w:pStyle w:val="TableParagraph"/>
              <w:ind w:left="0"/>
              <w:rPr>
                <w:rFonts w:asciiTheme="minorHAnsi" w:hAnsiTheme="minorHAnsi" w:cstheme="minorHAnsi"/>
                <w:szCs w:val="28"/>
              </w:rPr>
            </w:pPr>
            <w:r w:rsidRPr="001E277E">
              <w:rPr>
                <w:rFonts w:asciiTheme="minorHAnsi" w:hAnsiTheme="minorHAnsi" w:cstheme="minorHAnsi"/>
                <w:szCs w:val="28"/>
              </w:rPr>
              <w:t xml:space="preserve">   Dr Sarah Casewell</w:t>
            </w:r>
          </w:p>
        </w:tc>
      </w:tr>
      <w:tr w:rsidR="002B7271" w:rsidRPr="001E277E" w14:paraId="21E13EB5" w14:textId="77777777" w:rsidTr="00547B8D">
        <w:trPr>
          <w:trHeight w:val="507"/>
        </w:trPr>
        <w:tc>
          <w:tcPr>
            <w:tcW w:w="5951" w:type="dxa"/>
            <w:vMerge/>
            <w:tcBorders>
              <w:top w:val="nil"/>
              <w:right w:val="single" w:sz="4" w:space="0" w:color="000000"/>
            </w:tcBorders>
            <w:shd w:val="clear" w:color="auto" w:fill="FFBCBC"/>
          </w:tcPr>
          <w:p w14:paraId="7E39685C" w14:textId="77777777" w:rsidR="002B7271" w:rsidRPr="001E277E" w:rsidRDefault="002B7271">
            <w:pPr>
              <w:rPr>
                <w:rFonts w:asciiTheme="minorHAnsi" w:hAnsiTheme="minorHAnsi" w:cstheme="minorHAnsi"/>
                <w:sz w:val="2"/>
                <w:szCs w:val="2"/>
              </w:rPr>
            </w:pPr>
          </w:p>
        </w:tc>
        <w:tc>
          <w:tcPr>
            <w:tcW w:w="1985" w:type="dxa"/>
            <w:tcBorders>
              <w:top w:val="nil"/>
              <w:left w:val="single" w:sz="4" w:space="0" w:color="000000"/>
              <w:bottom w:val="nil"/>
              <w:right w:val="single" w:sz="4" w:space="0" w:color="000000"/>
            </w:tcBorders>
          </w:tcPr>
          <w:p w14:paraId="7B659212" w14:textId="77777777" w:rsidR="002B7271" w:rsidRPr="001E277E" w:rsidRDefault="00E962FF">
            <w:pPr>
              <w:pStyle w:val="TableParagraph"/>
              <w:spacing w:line="253" w:lineRule="exact"/>
              <w:rPr>
                <w:rFonts w:asciiTheme="minorHAnsi" w:hAnsiTheme="minorHAnsi" w:cstheme="minorHAnsi"/>
                <w:b/>
              </w:rPr>
            </w:pPr>
            <w:r w:rsidRPr="001E277E">
              <w:rPr>
                <w:rFonts w:asciiTheme="minorHAnsi" w:hAnsiTheme="minorHAnsi" w:cstheme="minorHAnsi"/>
                <w:b/>
              </w:rPr>
              <w:t>Application</w:t>
            </w:r>
            <w:r w:rsidRPr="001E277E">
              <w:rPr>
                <w:rFonts w:asciiTheme="minorHAnsi" w:hAnsiTheme="minorHAnsi" w:cstheme="minorHAnsi"/>
                <w:b/>
                <w:spacing w:val="-8"/>
              </w:rPr>
              <w:t xml:space="preserve"> </w:t>
            </w:r>
            <w:r w:rsidRPr="001E277E">
              <w:rPr>
                <w:rFonts w:asciiTheme="minorHAnsi" w:hAnsiTheme="minorHAnsi" w:cstheme="minorHAnsi"/>
                <w:b/>
                <w:spacing w:val="-2"/>
              </w:rPr>
              <w:t>Closing</w:t>
            </w:r>
          </w:p>
          <w:p w14:paraId="02A1B81A" w14:textId="77777777" w:rsidR="002B7271" w:rsidRPr="001E277E" w:rsidRDefault="00E962FF">
            <w:pPr>
              <w:pStyle w:val="TableParagraph"/>
              <w:spacing w:line="235" w:lineRule="exact"/>
              <w:rPr>
                <w:rFonts w:asciiTheme="minorHAnsi" w:hAnsiTheme="minorHAnsi" w:cstheme="minorHAnsi"/>
                <w:b/>
              </w:rPr>
            </w:pPr>
            <w:r w:rsidRPr="001E277E">
              <w:rPr>
                <w:rFonts w:asciiTheme="minorHAnsi" w:hAnsiTheme="minorHAnsi" w:cstheme="minorHAnsi"/>
                <w:b/>
                <w:spacing w:val="-4"/>
              </w:rPr>
              <w:t>Date</w:t>
            </w:r>
          </w:p>
        </w:tc>
        <w:tc>
          <w:tcPr>
            <w:tcW w:w="2247" w:type="dxa"/>
            <w:tcBorders>
              <w:top w:val="nil"/>
              <w:left w:val="single" w:sz="4" w:space="0" w:color="000000"/>
              <w:bottom w:val="nil"/>
            </w:tcBorders>
          </w:tcPr>
          <w:p w14:paraId="11205ECB" w14:textId="754A01AB" w:rsidR="002B7271" w:rsidRPr="001E277E" w:rsidRDefault="0017431C">
            <w:pPr>
              <w:pStyle w:val="TableParagraph"/>
              <w:spacing w:line="253" w:lineRule="exact"/>
              <w:rPr>
                <w:rFonts w:asciiTheme="minorHAnsi" w:hAnsiTheme="minorHAnsi" w:cstheme="minorHAnsi"/>
              </w:rPr>
            </w:pPr>
            <w:r>
              <w:rPr>
                <w:rFonts w:asciiTheme="minorHAnsi" w:hAnsiTheme="minorHAnsi" w:cstheme="minorHAnsi"/>
              </w:rPr>
              <w:t>See web page</w:t>
            </w:r>
          </w:p>
        </w:tc>
      </w:tr>
      <w:tr w:rsidR="002B7271" w:rsidRPr="001E277E" w14:paraId="3B92BE61" w14:textId="77777777" w:rsidTr="00547B8D">
        <w:trPr>
          <w:trHeight w:val="280"/>
        </w:trPr>
        <w:tc>
          <w:tcPr>
            <w:tcW w:w="5951" w:type="dxa"/>
            <w:vMerge/>
            <w:tcBorders>
              <w:top w:val="nil"/>
              <w:right w:val="single" w:sz="4" w:space="0" w:color="000000"/>
            </w:tcBorders>
            <w:shd w:val="clear" w:color="auto" w:fill="FFBCBC"/>
          </w:tcPr>
          <w:p w14:paraId="592F6FA2" w14:textId="77777777" w:rsidR="002B7271" w:rsidRPr="001E277E" w:rsidRDefault="002B7271">
            <w:pPr>
              <w:rPr>
                <w:rFonts w:asciiTheme="minorHAnsi" w:hAnsiTheme="minorHAnsi" w:cstheme="minorHAnsi"/>
                <w:sz w:val="2"/>
                <w:szCs w:val="2"/>
              </w:rPr>
            </w:pPr>
          </w:p>
        </w:tc>
        <w:tc>
          <w:tcPr>
            <w:tcW w:w="1985" w:type="dxa"/>
            <w:tcBorders>
              <w:top w:val="nil"/>
              <w:left w:val="single" w:sz="4" w:space="0" w:color="000000"/>
              <w:right w:val="single" w:sz="4" w:space="0" w:color="000000"/>
            </w:tcBorders>
            <w:shd w:val="clear" w:color="auto" w:fill="E7E6E6"/>
          </w:tcPr>
          <w:p w14:paraId="0BDA7771" w14:textId="77777777" w:rsidR="002B7271" w:rsidRPr="001E277E" w:rsidRDefault="00E962FF">
            <w:pPr>
              <w:pStyle w:val="TableParagraph"/>
              <w:spacing w:line="253" w:lineRule="exact"/>
              <w:rPr>
                <w:rFonts w:asciiTheme="minorHAnsi" w:hAnsiTheme="minorHAnsi" w:cstheme="minorHAnsi"/>
                <w:b/>
              </w:rPr>
            </w:pPr>
            <w:r w:rsidRPr="001E277E">
              <w:rPr>
                <w:rFonts w:asciiTheme="minorHAnsi" w:hAnsiTheme="minorHAnsi" w:cstheme="minorHAnsi"/>
                <w:b/>
              </w:rPr>
              <w:t>PhD</w:t>
            </w:r>
            <w:r w:rsidRPr="001E277E">
              <w:rPr>
                <w:rFonts w:asciiTheme="minorHAnsi" w:hAnsiTheme="minorHAnsi" w:cstheme="minorHAnsi"/>
                <w:b/>
                <w:spacing w:val="-4"/>
              </w:rPr>
              <w:t xml:space="preserve"> </w:t>
            </w:r>
            <w:r w:rsidRPr="001E277E">
              <w:rPr>
                <w:rFonts w:asciiTheme="minorHAnsi" w:hAnsiTheme="minorHAnsi" w:cstheme="minorHAnsi"/>
                <w:b/>
              </w:rPr>
              <w:t>Start</w:t>
            </w:r>
            <w:r w:rsidRPr="001E277E">
              <w:rPr>
                <w:rFonts w:asciiTheme="minorHAnsi" w:hAnsiTheme="minorHAnsi" w:cstheme="minorHAnsi"/>
                <w:b/>
                <w:spacing w:val="-2"/>
              </w:rPr>
              <w:t xml:space="preserve"> </w:t>
            </w:r>
            <w:r w:rsidRPr="001E277E">
              <w:rPr>
                <w:rFonts w:asciiTheme="minorHAnsi" w:hAnsiTheme="minorHAnsi" w:cstheme="minorHAnsi"/>
                <w:b/>
                <w:spacing w:val="-4"/>
              </w:rPr>
              <w:t>date</w:t>
            </w:r>
          </w:p>
        </w:tc>
        <w:tc>
          <w:tcPr>
            <w:tcW w:w="2247" w:type="dxa"/>
            <w:tcBorders>
              <w:top w:val="nil"/>
              <w:left w:val="single" w:sz="4" w:space="0" w:color="000000"/>
            </w:tcBorders>
            <w:shd w:val="clear" w:color="auto" w:fill="E7E6E6"/>
          </w:tcPr>
          <w:p w14:paraId="5724D881" w14:textId="77777777" w:rsidR="002B7271" w:rsidRPr="001E277E" w:rsidRDefault="00E962FF">
            <w:pPr>
              <w:pStyle w:val="TableParagraph"/>
              <w:spacing w:line="253" w:lineRule="exact"/>
              <w:rPr>
                <w:rFonts w:asciiTheme="minorHAnsi" w:hAnsiTheme="minorHAnsi" w:cstheme="minorHAnsi"/>
              </w:rPr>
            </w:pPr>
            <w:r w:rsidRPr="001E277E">
              <w:rPr>
                <w:rFonts w:asciiTheme="minorHAnsi" w:hAnsiTheme="minorHAnsi" w:cstheme="minorHAnsi"/>
              </w:rPr>
              <w:t>September</w:t>
            </w:r>
            <w:r w:rsidRPr="001E277E">
              <w:rPr>
                <w:rFonts w:asciiTheme="minorHAnsi" w:hAnsiTheme="minorHAnsi" w:cstheme="minorHAnsi"/>
                <w:spacing w:val="-2"/>
              </w:rPr>
              <w:t xml:space="preserve"> </w:t>
            </w:r>
            <w:r w:rsidRPr="001E277E">
              <w:rPr>
                <w:rFonts w:asciiTheme="minorHAnsi" w:hAnsiTheme="minorHAnsi" w:cstheme="minorHAnsi"/>
                <w:spacing w:val="-4"/>
              </w:rPr>
              <w:t>2024</w:t>
            </w:r>
          </w:p>
        </w:tc>
      </w:tr>
    </w:tbl>
    <w:p w14:paraId="079E7033" w14:textId="77777777" w:rsidR="002B7271" w:rsidRPr="001E277E" w:rsidRDefault="00E962FF">
      <w:pPr>
        <w:pStyle w:val="Title"/>
        <w:rPr>
          <w:rFonts w:asciiTheme="minorHAnsi" w:hAnsiTheme="minorHAnsi" w:cstheme="minorHAnsi"/>
        </w:rPr>
      </w:pPr>
      <w:r w:rsidRPr="001E277E">
        <w:rPr>
          <w:rFonts w:asciiTheme="minorHAnsi" w:hAnsiTheme="minorHAnsi" w:cstheme="minorHAnsi"/>
        </w:rPr>
        <w:t>Project</w:t>
      </w:r>
      <w:r w:rsidRPr="001E277E">
        <w:rPr>
          <w:rFonts w:asciiTheme="minorHAnsi" w:hAnsiTheme="minorHAnsi" w:cstheme="minorHAnsi"/>
          <w:spacing w:val="-15"/>
        </w:rPr>
        <w:t xml:space="preserve"> </w:t>
      </w:r>
      <w:r w:rsidRPr="001E277E">
        <w:rPr>
          <w:rFonts w:asciiTheme="minorHAnsi" w:hAnsiTheme="minorHAnsi" w:cstheme="minorHAnsi"/>
          <w:spacing w:val="-2"/>
        </w:rPr>
        <w:t>Details:</w:t>
      </w:r>
    </w:p>
    <w:p w14:paraId="7F861541" w14:textId="77777777" w:rsidR="00E962FF" w:rsidRPr="001E277E" w:rsidRDefault="00E962FF" w:rsidP="00E962FF">
      <w:pPr>
        <w:rPr>
          <w:rFonts w:asciiTheme="minorHAnsi" w:hAnsiTheme="minorHAnsi" w:cstheme="minorHAnsi"/>
        </w:rPr>
      </w:pPr>
      <w:r w:rsidRPr="001E277E">
        <w:rPr>
          <w:rFonts w:asciiTheme="minorHAnsi" w:hAnsiTheme="minorHAnsi" w:cstheme="minorHAnsi"/>
        </w:rPr>
        <w:t xml:space="preserve">In the early 2000s the idea of an X-ray interferometer being able to transform astrophysics was born (Cash et al. 2000). Technology improvements over the intervening years now promise ways to make it happen. This project will study how to deliver an instrument that can directly image a black hole or an exoplanet in front of its parent star. </w:t>
      </w:r>
    </w:p>
    <w:p w14:paraId="55EA6543" w14:textId="77777777" w:rsidR="00E962FF" w:rsidRPr="001E277E" w:rsidRDefault="00E962FF" w:rsidP="00E962FF">
      <w:pPr>
        <w:rPr>
          <w:rFonts w:asciiTheme="minorHAnsi" w:hAnsiTheme="minorHAnsi" w:cstheme="minorHAnsi"/>
        </w:rPr>
      </w:pPr>
    </w:p>
    <w:p w14:paraId="1C3B957B" w14:textId="77777777" w:rsidR="00E962FF" w:rsidRPr="001E277E" w:rsidRDefault="00E962FF" w:rsidP="00E962FF">
      <w:pPr>
        <w:rPr>
          <w:rFonts w:asciiTheme="minorHAnsi" w:hAnsiTheme="minorHAnsi" w:cstheme="minorHAnsi"/>
        </w:rPr>
      </w:pPr>
      <w:r w:rsidRPr="001E277E">
        <w:rPr>
          <w:rFonts w:asciiTheme="minorHAnsi" w:hAnsiTheme="minorHAnsi" w:cstheme="minorHAnsi"/>
        </w:rPr>
        <w:t xml:space="preserve">The European Space Agency recently published a science roadmap to 2050 (https://tinyurl.com/mryev7tn) which identified X-ray Interferometry (XRI) instrumentation as a key area for technology development for the coming decade - due to the enormous scope and depth of its scientific potential. XRI delivers over three orders of magnitude better angular resolution than JWST and E-ELT at optical and IR wavelengths, offering the potential to directly resolve some of the most exciting objects in astrophysics. This project will study how it can, uniquely, enable us to directly image an exoplanet transiting its parent star while monitoring the variations in intensity across the stellar disc (a key limitation of existing transit methods). </w:t>
      </w:r>
    </w:p>
    <w:p w14:paraId="34E256DE" w14:textId="77777777" w:rsidR="00E962FF" w:rsidRPr="001E277E" w:rsidRDefault="00E962FF" w:rsidP="00E962FF">
      <w:pPr>
        <w:rPr>
          <w:rFonts w:asciiTheme="minorHAnsi" w:hAnsiTheme="minorHAnsi" w:cstheme="minorHAnsi"/>
        </w:rPr>
      </w:pPr>
    </w:p>
    <w:p w14:paraId="6A2B4B8D" w14:textId="77777777" w:rsidR="00E962FF" w:rsidRPr="001E277E" w:rsidRDefault="00E962FF" w:rsidP="00E962FF">
      <w:pPr>
        <w:rPr>
          <w:rFonts w:asciiTheme="minorHAnsi" w:hAnsiTheme="minorHAnsi" w:cstheme="minorHAnsi"/>
        </w:rPr>
      </w:pPr>
      <w:r w:rsidRPr="001E277E">
        <w:rPr>
          <w:rFonts w:asciiTheme="minorHAnsi" w:hAnsiTheme="minorHAnsi" w:cstheme="minorHAnsi"/>
        </w:rPr>
        <w:t xml:space="preserve">In 2021, the UK Space Agency provided us with funding for a small project to develop a roadmap for the critical technologies. This roadmap has shown the key areas that need urgent work and this PhD project will deliver critical effort to support the development of this remarkable new technology. The student’s literature review will show how interferometry can, for the first time, simultaneously image a transiting exoplanet or brown dwarf in front of its parent star and monitor the intensity of the stellar disc. They will determine the scientific justification for such measurements by assessing the limitations of unresolved photometric studies of transiting planets. For example, a white paper submitted to the recent NASA Decadal Survey (Wolk et al., 2019) discusses the possibility of X-ray observations measuring asymmetries in transit lightcurves, indicative of stellar wind induced atmospheric depletion, comet-like sublimation tails, or bow shocks around planets. Based on the literature, the student will develop a sub-set of science requirements for a future mission, showing how the next generation of X-ray instruments will go beyond what is possible with JWST and E-ELT at infra-red and optical wavelengths. </w:t>
      </w:r>
    </w:p>
    <w:p w14:paraId="19FE5650" w14:textId="77777777" w:rsidR="00E962FF" w:rsidRPr="001E277E" w:rsidRDefault="00E962FF" w:rsidP="00E962FF">
      <w:pPr>
        <w:rPr>
          <w:rFonts w:asciiTheme="minorHAnsi" w:hAnsiTheme="minorHAnsi" w:cstheme="minorHAnsi"/>
        </w:rPr>
      </w:pPr>
    </w:p>
    <w:p w14:paraId="4D41F8BA" w14:textId="77777777" w:rsidR="00E962FF" w:rsidRPr="001E277E" w:rsidRDefault="00E962FF" w:rsidP="00E962FF">
      <w:pPr>
        <w:rPr>
          <w:rFonts w:asciiTheme="minorHAnsi" w:hAnsiTheme="minorHAnsi" w:cstheme="minorHAnsi"/>
        </w:rPr>
      </w:pPr>
      <w:r w:rsidRPr="001E277E">
        <w:rPr>
          <w:rFonts w:asciiTheme="minorHAnsi" w:hAnsiTheme="minorHAnsi" w:cstheme="minorHAnsi"/>
        </w:rPr>
        <w:t>The student will investigate the most likely geometry for a practical interferometer, based on a design developed in Leicester (Willingale, 2004) as it is the only current concept that can be realised in a single spacecraft. They will build and publish a detailed instrument simulator that will enable them to model the performance of the instrument in space and during ground testing. This “digital-twin” of the hardware will be in the form of analytical and Monte-Carlo models of instrument performance. An experimental study into the readiness of the critical mirror technologies will be undertaken. These experiments will enable correlation of the model with test data to perform “hardware in the loop” testing of the performance of the interferometer.</w:t>
      </w:r>
    </w:p>
    <w:p w14:paraId="76EFE437" w14:textId="77777777" w:rsidR="00E962FF" w:rsidRPr="001E277E" w:rsidRDefault="00E962FF" w:rsidP="00E962FF">
      <w:pPr>
        <w:rPr>
          <w:rFonts w:asciiTheme="minorHAnsi" w:hAnsiTheme="minorHAnsi" w:cstheme="minorHAnsi"/>
        </w:rPr>
      </w:pPr>
    </w:p>
    <w:p w14:paraId="1E8F4C15" w14:textId="77777777" w:rsidR="002B7271" w:rsidRPr="001E277E" w:rsidRDefault="00E962FF" w:rsidP="00E962FF">
      <w:pPr>
        <w:rPr>
          <w:rFonts w:asciiTheme="minorHAnsi" w:hAnsiTheme="minorHAnsi" w:cstheme="minorHAnsi"/>
        </w:rPr>
      </w:pPr>
      <w:r w:rsidRPr="001E277E">
        <w:rPr>
          <w:rFonts w:asciiTheme="minorHAnsi" w:hAnsiTheme="minorHAnsi" w:cstheme="minorHAnsi"/>
        </w:rPr>
        <w:t>Finally, the student will compare their simulations to the driving requirements and reveal the state of readiness of the technologies needed for XRI. By doing this, they will demonstrate the incredible opportunity to fully characterise exoplanets with XRI.</w:t>
      </w:r>
    </w:p>
    <w:p w14:paraId="490EAE51" w14:textId="77777777" w:rsidR="004B7B97" w:rsidRPr="001E277E" w:rsidRDefault="004B7B97" w:rsidP="00E962FF">
      <w:pPr>
        <w:rPr>
          <w:rFonts w:asciiTheme="minorHAnsi" w:hAnsiTheme="minorHAnsi" w:cstheme="minorHAnsi"/>
        </w:rPr>
      </w:pPr>
    </w:p>
    <w:p w14:paraId="2B31A658" w14:textId="77777777" w:rsidR="004B7B97" w:rsidRPr="001E277E" w:rsidRDefault="004B7B97" w:rsidP="00E962FF">
      <w:pPr>
        <w:rPr>
          <w:rFonts w:asciiTheme="minorHAnsi" w:hAnsiTheme="minorHAnsi" w:cstheme="minorHAnsi"/>
        </w:rPr>
      </w:pPr>
    </w:p>
    <w:p w14:paraId="7FBA0E5C" w14:textId="77777777" w:rsidR="004B7B97" w:rsidRPr="001E277E" w:rsidRDefault="004B7B97" w:rsidP="004B7B97">
      <w:pPr>
        <w:spacing w:before="10"/>
        <w:ind w:left="120"/>
        <w:rPr>
          <w:rFonts w:asciiTheme="minorHAnsi" w:hAnsiTheme="minorHAnsi" w:cstheme="minorHAnsi"/>
          <w:spacing w:val="-2"/>
          <w:sz w:val="44"/>
        </w:rPr>
      </w:pPr>
    </w:p>
    <w:p w14:paraId="2AC759C2" w14:textId="1FC5EF10" w:rsidR="004B7B97" w:rsidRPr="001E277E" w:rsidRDefault="004B7B97" w:rsidP="004B7B97">
      <w:pPr>
        <w:spacing w:before="10"/>
        <w:ind w:left="120"/>
        <w:rPr>
          <w:rFonts w:asciiTheme="minorHAnsi" w:hAnsiTheme="minorHAnsi" w:cstheme="minorHAnsi"/>
          <w:sz w:val="44"/>
        </w:rPr>
      </w:pPr>
      <w:r w:rsidRPr="001E277E">
        <w:rPr>
          <w:rFonts w:asciiTheme="minorHAnsi" w:hAnsiTheme="minorHAnsi" w:cstheme="minorHAnsi"/>
          <w:spacing w:val="-2"/>
          <w:sz w:val="44"/>
        </w:rPr>
        <w:t>References:</w:t>
      </w:r>
    </w:p>
    <w:p w14:paraId="3CCB2E82" w14:textId="77777777" w:rsidR="004B7B97" w:rsidRPr="001E277E" w:rsidRDefault="004B7B97" w:rsidP="004B7B97">
      <w:pPr>
        <w:pStyle w:val="ListParagraph"/>
        <w:widowControl/>
        <w:numPr>
          <w:ilvl w:val="0"/>
          <w:numId w:val="4"/>
        </w:numPr>
        <w:autoSpaceDE/>
        <w:autoSpaceDN/>
        <w:contextualSpacing/>
        <w:rPr>
          <w:rFonts w:asciiTheme="minorHAnsi" w:hAnsiTheme="minorHAnsi" w:cstheme="minorHAnsi"/>
          <w:iCs/>
          <w:color w:val="0000FF" w:themeColor="hyperlink"/>
          <w:u w:val="single"/>
        </w:rPr>
      </w:pPr>
      <w:r w:rsidRPr="001E277E">
        <w:rPr>
          <w:rFonts w:asciiTheme="minorHAnsi" w:hAnsiTheme="minorHAnsi" w:cstheme="minorHAnsi"/>
          <w:iCs/>
          <w:color w:val="0000FF" w:themeColor="hyperlink"/>
          <w:u w:val="single"/>
        </w:rPr>
        <w:t>https://www.nature.com/articles/35025009</w:t>
      </w:r>
    </w:p>
    <w:p w14:paraId="59C4128F" w14:textId="77777777" w:rsidR="004B7B97" w:rsidRPr="001E277E" w:rsidRDefault="00547B8D" w:rsidP="004B7B97">
      <w:pPr>
        <w:pStyle w:val="ListParagraph"/>
        <w:widowControl/>
        <w:numPr>
          <w:ilvl w:val="0"/>
          <w:numId w:val="4"/>
        </w:numPr>
        <w:autoSpaceDE/>
        <w:autoSpaceDN/>
        <w:contextualSpacing/>
        <w:rPr>
          <w:rStyle w:val="Hyperlink"/>
          <w:rFonts w:asciiTheme="minorHAnsi" w:hAnsiTheme="minorHAnsi" w:cstheme="minorHAnsi"/>
          <w:iCs/>
        </w:rPr>
      </w:pPr>
      <w:hyperlink r:id="rId7" w:history="1">
        <w:r w:rsidR="004B7B97" w:rsidRPr="001E277E">
          <w:rPr>
            <w:rStyle w:val="Hyperlink"/>
            <w:rFonts w:asciiTheme="minorHAnsi" w:hAnsiTheme="minorHAnsi" w:cstheme="minorHAnsi"/>
            <w:iCs/>
          </w:rPr>
          <w:t>https://arxiv.org/pdf/astro-ph/0405422.pdf</w:t>
        </w:r>
      </w:hyperlink>
    </w:p>
    <w:p w14:paraId="5208CFEA" w14:textId="77777777" w:rsidR="004B7B97" w:rsidRPr="001E277E" w:rsidRDefault="00547B8D" w:rsidP="004B7B97">
      <w:pPr>
        <w:pStyle w:val="BodyText"/>
        <w:numPr>
          <w:ilvl w:val="0"/>
          <w:numId w:val="4"/>
        </w:numPr>
        <w:rPr>
          <w:rFonts w:asciiTheme="minorHAnsi" w:hAnsiTheme="minorHAnsi" w:cstheme="minorHAnsi"/>
          <w:sz w:val="20"/>
        </w:rPr>
      </w:pPr>
      <w:hyperlink r:id="rId8" w:history="1">
        <w:r w:rsidR="004B7B97" w:rsidRPr="001E277E">
          <w:rPr>
            <w:rStyle w:val="Hyperlink"/>
            <w:rFonts w:asciiTheme="minorHAnsi" w:hAnsiTheme="minorHAnsi" w:cstheme="minorHAnsi"/>
            <w:iCs/>
          </w:rPr>
          <w:t>https://arxiv.org/pdf/1904.04320.pdf</w:t>
        </w:r>
      </w:hyperlink>
    </w:p>
    <w:p w14:paraId="724E8D62" w14:textId="77777777" w:rsidR="004B7B97" w:rsidRPr="001E277E" w:rsidRDefault="004B7B97" w:rsidP="00E962FF">
      <w:pPr>
        <w:rPr>
          <w:rFonts w:asciiTheme="minorHAnsi" w:hAnsiTheme="minorHAnsi" w:cstheme="minorHAnsi"/>
        </w:rPr>
      </w:pPr>
    </w:p>
    <w:p w14:paraId="7F702A5F" w14:textId="06E1A2A5" w:rsidR="004B7B97" w:rsidRPr="001E277E" w:rsidRDefault="004B7B97" w:rsidP="00E962FF">
      <w:pPr>
        <w:rPr>
          <w:rFonts w:asciiTheme="minorHAnsi" w:hAnsiTheme="minorHAnsi" w:cstheme="minorHAnsi"/>
        </w:rPr>
      </w:pPr>
      <w:r w:rsidRPr="001E277E">
        <w:rPr>
          <w:rFonts w:asciiTheme="minorHAnsi" w:eastAsia="Times New Roman" w:hAnsiTheme="minorHAnsi" w:cstheme="minorHAnsi"/>
          <w:bCs/>
          <w:noProof/>
          <w:lang w:eastAsia="en-GB"/>
        </w:rPr>
        <w:drawing>
          <wp:anchor distT="0" distB="0" distL="114300" distR="114300" simplePos="0" relativeHeight="487588864" behindDoc="0" locked="0" layoutInCell="1" allowOverlap="1" wp14:anchorId="523659D7" wp14:editId="494D7053">
            <wp:simplePos x="0" y="0"/>
            <wp:positionH relativeFrom="page">
              <wp:align>center</wp:align>
            </wp:positionH>
            <wp:positionV relativeFrom="paragraph">
              <wp:posOffset>176638</wp:posOffset>
            </wp:positionV>
            <wp:extent cx="5506085" cy="5471160"/>
            <wp:effectExtent l="152400" t="152400" r="361315" b="358140"/>
            <wp:wrapTopAndBottom/>
            <wp:docPr id="3" name="Picture 3" descr="A picture containing light, star, outdoor objec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ight, star, outdoor object, dark&#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6085" cy="54711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D7AF26B" w14:textId="76F134BF" w:rsidR="00E962FF" w:rsidRPr="001E277E" w:rsidRDefault="00E962FF">
      <w:pPr>
        <w:pStyle w:val="BodyText"/>
        <w:rPr>
          <w:rFonts w:asciiTheme="minorHAnsi" w:hAnsiTheme="minorHAnsi" w:cstheme="minorHAnsi"/>
          <w:b/>
          <w:sz w:val="20"/>
        </w:rPr>
      </w:pPr>
    </w:p>
    <w:p w14:paraId="513CED93" w14:textId="2A98484F" w:rsidR="00E962FF" w:rsidRPr="001E277E" w:rsidRDefault="00E962FF" w:rsidP="00E962FF">
      <w:pPr>
        <w:pStyle w:val="BodyText"/>
        <w:jc w:val="center"/>
        <w:rPr>
          <w:rFonts w:asciiTheme="minorHAnsi" w:hAnsiTheme="minorHAnsi" w:cstheme="minorHAnsi"/>
          <w:bCs/>
          <w:sz w:val="20"/>
        </w:rPr>
      </w:pPr>
    </w:p>
    <w:p w14:paraId="482BAE95" w14:textId="44A98D9C" w:rsidR="004B7B97" w:rsidRPr="001E277E" w:rsidRDefault="004B7B97" w:rsidP="00E962FF">
      <w:pPr>
        <w:pStyle w:val="BodyText"/>
        <w:jc w:val="center"/>
        <w:rPr>
          <w:rFonts w:asciiTheme="minorHAnsi" w:hAnsiTheme="minorHAnsi" w:cstheme="minorHAnsi"/>
          <w:bCs/>
          <w:sz w:val="20"/>
        </w:rPr>
      </w:pPr>
    </w:p>
    <w:p w14:paraId="7AD61D30" w14:textId="0542CA2C" w:rsidR="002B7271" w:rsidRPr="001E277E" w:rsidRDefault="00E962FF" w:rsidP="00E962FF">
      <w:pPr>
        <w:pStyle w:val="BodyText"/>
        <w:jc w:val="center"/>
        <w:rPr>
          <w:rFonts w:asciiTheme="minorHAnsi" w:hAnsiTheme="minorHAnsi" w:cstheme="minorHAnsi"/>
          <w:bCs/>
          <w:sz w:val="20"/>
        </w:rPr>
      </w:pPr>
      <w:r w:rsidRPr="001E277E">
        <w:rPr>
          <w:rFonts w:asciiTheme="minorHAnsi" w:hAnsiTheme="minorHAnsi" w:cstheme="minorHAnsi"/>
          <w:bCs/>
          <w:sz w:val="20"/>
        </w:rPr>
        <w:t>This artist’s impression of HD 189733b depicts the first exoplanet that has been found transiting in front of its parent star in X-rays - by looking for the dip in brightness of the star when the planet crosses the stellar disc. It shows a Jupiter-sized exoplanet in front of a Sun-like star. While current instruments can only resolve the stars (inset), an X-ray interferometer could in principle create an image showing the planet in front of the host star. Credit: X-ray: NASA/CXC/SAO/K.Poppenhaeger et al; Illustration: NASA/CXC/M.Weiss (</w:t>
      </w:r>
      <w:hyperlink r:id="rId10" w:history="1">
        <w:r w:rsidRPr="001E277E">
          <w:rPr>
            <w:rStyle w:val="Hyperlink"/>
            <w:rFonts w:asciiTheme="minorHAnsi" w:hAnsiTheme="minorHAnsi" w:cstheme="minorHAnsi"/>
            <w:bCs/>
            <w:sz w:val="20"/>
          </w:rPr>
          <w:t>https://exoplanets.nasa.gov/resources/150/exo-eclipse-in-x-ray-vision/</w:t>
        </w:r>
      </w:hyperlink>
      <w:r w:rsidRPr="001E277E">
        <w:rPr>
          <w:rFonts w:asciiTheme="minorHAnsi" w:hAnsiTheme="minorHAnsi" w:cstheme="minorHAnsi"/>
          <w:bCs/>
          <w:sz w:val="20"/>
        </w:rPr>
        <w:t xml:space="preserve"> )</w:t>
      </w:r>
    </w:p>
    <w:p w14:paraId="032AAC42" w14:textId="77777777" w:rsidR="002B7271" w:rsidRPr="001E277E" w:rsidRDefault="002B7271">
      <w:pPr>
        <w:pStyle w:val="BodyText"/>
        <w:rPr>
          <w:rFonts w:asciiTheme="minorHAnsi" w:hAnsiTheme="minorHAnsi" w:cstheme="minorHAnsi"/>
          <w:b/>
          <w:sz w:val="20"/>
        </w:rPr>
      </w:pPr>
    </w:p>
    <w:p w14:paraId="171F1029" w14:textId="77777777" w:rsidR="002B7271" w:rsidRPr="001E277E" w:rsidRDefault="002B7271">
      <w:pPr>
        <w:pStyle w:val="BodyText"/>
        <w:rPr>
          <w:rFonts w:asciiTheme="minorHAnsi" w:hAnsiTheme="minorHAnsi" w:cstheme="minorHAnsi"/>
          <w:b/>
          <w:sz w:val="20"/>
        </w:rPr>
      </w:pPr>
    </w:p>
    <w:p w14:paraId="1DBBA082" w14:textId="77777777" w:rsidR="002B7271" w:rsidRPr="001E277E" w:rsidRDefault="002B7271">
      <w:pPr>
        <w:pStyle w:val="BodyText"/>
        <w:rPr>
          <w:rFonts w:asciiTheme="minorHAnsi" w:hAnsiTheme="minorHAnsi" w:cstheme="minorHAnsi"/>
          <w:b/>
          <w:sz w:val="20"/>
        </w:rPr>
      </w:pPr>
    </w:p>
    <w:p w14:paraId="42095AC4" w14:textId="77777777" w:rsidR="002B7271" w:rsidRPr="001E277E" w:rsidRDefault="002B7271">
      <w:pPr>
        <w:pStyle w:val="BodyText"/>
        <w:rPr>
          <w:rFonts w:asciiTheme="minorHAnsi" w:hAnsiTheme="minorHAnsi" w:cstheme="minorHAnsi"/>
          <w:b/>
          <w:sz w:val="20"/>
        </w:rPr>
      </w:pPr>
    </w:p>
    <w:p w14:paraId="7BEBEC3D" w14:textId="77777777" w:rsidR="002B7271" w:rsidRPr="001E277E" w:rsidRDefault="002B7271">
      <w:pPr>
        <w:pStyle w:val="BodyText"/>
        <w:rPr>
          <w:rFonts w:asciiTheme="minorHAnsi" w:hAnsiTheme="minorHAnsi" w:cstheme="minorHAnsi"/>
          <w:b/>
          <w:sz w:val="20"/>
        </w:rPr>
      </w:pPr>
    </w:p>
    <w:p w14:paraId="0E9F04AB" w14:textId="1196AA0C" w:rsidR="00E962FF" w:rsidRPr="001E277E" w:rsidRDefault="00E962FF" w:rsidP="00E962FF">
      <w:pPr>
        <w:pStyle w:val="BodyText"/>
        <w:spacing w:before="3"/>
        <w:jc w:val="center"/>
        <w:rPr>
          <w:rFonts w:asciiTheme="minorHAnsi" w:hAnsiTheme="minorHAnsi" w:cstheme="minorHAnsi"/>
          <w:b/>
          <w:sz w:val="21"/>
        </w:rPr>
      </w:pPr>
      <w:r w:rsidRPr="001E277E">
        <w:rPr>
          <w:rFonts w:asciiTheme="minorHAnsi" w:hAnsiTheme="minorHAnsi" w:cstheme="minorHAnsi"/>
          <w:b/>
          <w:noProof/>
          <w:sz w:val="21"/>
        </w:rPr>
        <w:drawing>
          <wp:anchor distT="0" distB="0" distL="114300" distR="114300" simplePos="0" relativeHeight="487589888" behindDoc="0" locked="0" layoutInCell="1" allowOverlap="1" wp14:anchorId="3442E2D7" wp14:editId="26B75574">
            <wp:simplePos x="0" y="0"/>
            <wp:positionH relativeFrom="margin">
              <wp:align>center</wp:align>
            </wp:positionH>
            <wp:positionV relativeFrom="paragraph">
              <wp:posOffset>-392</wp:posOffset>
            </wp:positionV>
            <wp:extent cx="5389245" cy="1676400"/>
            <wp:effectExtent l="152400" t="152400" r="363855" b="3619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9245" cy="1676400"/>
                    </a:xfrm>
                    <a:prstGeom prst="rect">
                      <a:avLst/>
                    </a:prstGeom>
                    <a:ln>
                      <a:noFill/>
                    </a:ln>
                    <a:effectLst>
                      <a:outerShdw blurRad="292100" dist="139700" dir="2700000" algn="tl" rotWithShape="0">
                        <a:srgbClr val="333333">
                          <a:alpha val="65000"/>
                        </a:srgbClr>
                      </a:outerShdw>
                    </a:effectLst>
                  </pic:spPr>
                </pic:pic>
              </a:graphicData>
            </a:graphic>
          </wp:anchor>
        </w:drawing>
      </w:r>
      <w:r w:rsidRPr="001E277E">
        <w:rPr>
          <w:rFonts w:asciiTheme="minorHAnsi" w:hAnsiTheme="minorHAnsi" w:cstheme="minorHAnsi"/>
        </w:rPr>
        <w:t>Prototype “slatted mirrors” have been machined from silicon wafers and are approaching the performance needed to create an interferometer. Credit: Willingale et al. Proceedings of the SPIE, Volume 8861, id. 88611S 6 pp. (2013).</w:t>
      </w:r>
    </w:p>
    <w:p w14:paraId="22D906BD" w14:textId="2A28AFE5" w:rsidR="002B7271" w:rsidRPr="001E277E" w:rsidRDefault="002B7271">
      <w:pPr>
        <w:pStyle w:val="BodyText"/>
        <w:spacing w:before="3"/>
        <w:rPr>
          <w:rFonts w:asciiTheme="minorHAnsi" w:hAnsiTheme="minorHAnsi" w:cstheme="minorHAnsi"/>
          <w:b/>
          <w:sz w:val="21"/>
        </w:rPr>
      </w:pPr>
    </w:p>
    <w:p w14:paraId="147821AF" w14:textId="77777777" w:rsidR="002B7271" w:rsidRPr="001E277E" w:rsidRDefault="002B7271">
      <w:pPr>
        <w:pStyle w:val="BodyText"/>
        <w:rPr>
          <w:rFonts w:asciiTheme="minorHAnsi" w:hAnsiTheme="minorHAnsi" w:cstheme="minorHAnsi"/>
          <w:sz w:val="20"/>
        </w:rPr>
      </w:pPr>
    </w:p>
    <w:p w14:paraId="5FB0F91C" w14:textId="77777777" w:rsidR="002B7271" w:rsidRPr="001E277E" w:rsidRDefault="002B7271">
      <w:pPr>
        <w:pStyle w:val="BodyText"/>
        <w:rPr>
          <w:rFonts w:asciiTheme="minorHAnsi" w:hAnsiTheme="minorHAnsi" w:cstheme="minorHAnsi"/>
          <w:sz w:val="20"/>
        </w:rPr>
      </w:pPr>
    </w:p>
    <w:p w14:paraId="0FAF4FD8" w14:textId="77777777" w:rsidR="002B7271" w:rsidRPr="001E277E" w:rsidRDefault="00E962FF">
      <w:pPr>
        <w:pStyle w:val="BodyText"/>
        <w:spacing w:before="9"/>
        <w:rPr>
          <w:rFonts w:asciiTheme="minorHAnsi" w:hAnsiTheme="minorHAnsi" w:cstheme="minorHAnsi"/>
          <w:sz w:val="25"/>
        </w:rPr>
      </w:pPr>
      <w:r w:rsidRPr="001E277E">
        <w:rPr>
          <w:rFonts w:asciiTheme="minorHAnsi" w:hAnsiTheme="minorHAnsi" w:cstheme="minorHAnsi"/>
          <w:noProof/>
        </w:rPr>
        <mc:AlternateContent>
          <mc:Choice Requires="wps">
            <w:drawing>
              <wp:anchor distT="0" distB="0" distL="0" distR="0" simplePos="0" relativeHeight="487587840" behindDoc="1" locked="0" layoutInCell="1" allowOverlap="1" wp14:anchorId="26377E1B" wp14:editId="39ED90E6">
                <wp:simplePos x="0" y="0"/>
                <wp:positionH relativeFrom="page">
                  <wp:posOffset>571500</wp:posOffset>
                </wp:positionH>
                <wp:positionV relativeFrom="paragraph">
                  <wp:posOffset>214741</wp:posOffset>
                </wp:positionV>
                <wp:extent cx="6429375" cy="542925"/>
                <wp:effectExtent l="0" t="0" r="0" b="0"/>
                <wp:wrapTopAndBottom/>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9375" cy="542925"/>
                        </a:xfrm>
                        <a:prstGeom prst="rect">
                          <a:avLst/>
                        </a:prstGeom>
                        <a:solidFill>
                          <a:srgbClr val="AEABAB"/>
                        </a:solidFill>
                      </wps:spPr>
                      <wps:txbx>
                        <w:txbxContent>
                          <w:p w14:paraId="69DC9F25" w14:textId="77777777" w:rsidR="002B7271" w:rsidRDefault="002B7271">
                            <w:pPr>
                              <w:pStyle w:val="BodyText"/>
                              <w:spacing w:before="9"/>
                              <w:rPr>
                                <w:color w:val="000000"/>
                                <w:sz w:val="16"/>
                              </w:rPr>
                            </w:pPr>
                          </w:p>
                          <w:p w14:paraId="4FD2353E" w14:textId="48271980" w:rsidR="002B7271" w:rsidRDefault="00E962FF">
                            <w:pPr>
                              <w:pStyle w:val="BodyText"/>
                              <w:ind w:left="2032" w:right="2031"/>
                              <w:jc w:val="center"/>
                              <w:rPr>
                                <w:color w:val="FFFFFF"/>
                                <w:spacing w:val="-1"/>
                              </w:rPr>
                            </w:pPr>
                            <w:r>
                              <w:rPr>
                                <w:color w:val="FFFFFF"/>
                              </w:rPr>
                              <w:t>Further</w:t>
                            </w:r>
                            <w:r>
                              <w:rPr>
                                <w:color w:val="FFFFFF"/>
                                <w:spacing w:val="-4"/>
                              </w:rPr>
                              <w:t xml:space="preserve"> </w:t>
                            </w:r>
                            <w:r>
                              <w:rPr>
                                <w:color w:val="FFFFFF"/>
                              </w:rPr>
                              <w:t>information</w:t>
                            </w:r>
                            <w:r>
                              <w:rPr>
                                <w:color w:val="FFFFFF"/>
                                <w:spacing w:val="-5"/>
                              </w:rPr>
                              <w:t xml:space="preserve"> </w:t>
                            </w:r>
                            <w:r>
                              <w:rPr>
                                <w:color w:val="FFFFFF"/>
                              </w:rPr>
                              <w:t>on</w:t>
                            </w:r>
                            <w:r>
                              <w:rPr>
                                <w:color w:val="FFFFFF"/>
                                <w:spacing w:val="-4"/>
                              </w:rPr>
                              <w:t xml:space="preserve"> </w:t>
                            </w:r>
                            <w:r>
                              <w:rPr>
                                <w:color w:val="FFFFFF"/>
                              </w:rPr>
                              <w:t>how</w:t>
                            </w:r>
                            <w:r>
                              <w:rPr>
                                <w:color w:val="FFFFFF"/>
                                <w:spacing w:val="-2"/>
                              </w:rPr>
                              <w:t xml:space="preserve"> </w:t>
                            </w:r>
                            <w:r>
                              <w:rPr>
                                <w:color w:val="FFFFFF"/>
                              </w:rPr>
                              <w:t>to</w:t>
                            </w:r>
                            <w:r>
                              <w:rPr>
                                <w:color w:val="FFFFFF"/>
                                <w:spacing w:val="-3"/>
                              </w:rPr>
                              <w:t xml:space="preserve"> </w:t>
                            </w:r>
                            <w:r>
                              <w:rPr>
                                <w:color w:val="FFFFFF"/>
                              </w:rPr>
                              <w:t>apply</w:t>
                            </w:r>
                            <w:r>
                              <w:rPr>
                                <w:color w:val="FFFFFF"/>
                                <w:spacing w:val="-4"/>
                              </w:rPr>
                              <w:t xml:space="preserve"> </w:t>
                            </w:r>
                            <w:r>
                              <w:rPr>
                                <w:color w:val="FFFFFF"/>
                              </w:rPr>
                              <w:t>and</w:t>
                            </w:r>
                            <w:r>
                              <w:rPr>
                                <w:color w:val="FFFFFF"/>
                                <w:spacing w:val="-4"/>
                              </w:rPr>
                              <w:t xml:space="preserve"> </w:t>
                            </w:r>
                            <w:r>
                              <w:rPr>
                                <w:color w:val="FFFFFF"/>
                              </w:rPr>
                              <w:t>funding</w:t>
                            </w:r>
                            <w:r>
                              <w:rPr>
                                <w:color w:val="FFFFFF"/>
                                <w:spacing w:val="-4"/>
                              </w:rPr>
                              <w:t xml:space="preserve"> </w:t>
                            </w:r>
                            <w:r>
                              <w:rPr>
                                <w:color w:val="FFFFFF"/>
                              </w:rPr>
                              <w:t>can</w:t>
                            </w:r>
                            <w:r>
                              <w:rPr>
                                <w:color w:val="FFFFFF"/>
                                <w:spacing w:val="-4"/>
                              </w:rPr>
                              <w:t xml:space="preserve"> </w:t>
                            </w:r>
                            <w:r>
                              <w:rPr>
                                <w:color w:val="FFFFFF"/>
                              </w:rPr>
                              <w:t>be</w:t>
                            </w:r>
                            <w:r>
                              <w:rPr>
                                <w:color w:val="FFFFFF"/>
                                <w:spacing w:val="-3"/>
                              </w:rPr>
                              <w:t xml:space="preserve"> </w:t>
                            </w:r>
                            <w:r>
                              <w:rPr>
                                <w:color w:val="FFFFFF"/>
                              </w:rPr>
                              <w:t>found</w:t>
                            </w:r>
                            <w:r>
                              <w:rPr>
                                <w:color w:val="FFFFFF"/>
                                <w:spacing w:val="-1"/>
                              </w:rPr>
                              <w:t xml:space="preserve"> </w:t>
                            </w:r>
                            <w:r w:rsidR="00F3442A">
                              <w:rPr>
                                <w:color w:val="FFFFFF"/>
                                <w:spacing w:val="-1"/>
                              </w:rPr>
                              <w:t>at</w:t>
                            </w:r>
                          </w:p>
                          <w:p w14:paraId="1F0A1998" w14:textId="5AC24266" w:rsidR="00F3442A" w:rsidRDefault="00547B8D">
                            <w:pPr>
                              <w:pStyle w:val="BodyText"/>
                              <w:ind w:left="2032" w:right="2031"/>
                              <w:jc w:val="center"/>
                              <w:rPr>
                                <w:color w:val="000000"/>
                              </w:rPr>
                            </w:pPr>
                            <w:hyperlink r:id="rId12" w:history="1">
                              <w:r w:rsidR="00F3442A" w:rsidRPr="00596B6D">
                                <w:rPr>
                                  <w:rStyle w:val="Hyperlink"/>
                                </w:rPr>
                                <w:t>https://le.ac.uk/study/research-degrees/funded-opportunities/stfc</w:t>
                              </w:r>
                            </w:hyperlink>
                            <w:r w:rsidR="00F3442A">
                              <w:rPr>
                                <w:color w:val="000000"/>
                              </w:rPr>
                              <w:t xml:space="preserve"> </w:t>
                            </w:r>
                          </w:p>
                        </w:txbxContent>
                      </wps:txbx>
                      <wps:bodyPr wrap="square" lIns="0" tIns="0" rIns="0" bIns="0" rtlCol="0">
                        <a:noAutofit/>
                      </wps:bodyPr>
                    </wps:wsp>
                  </a:graphicData>
                </a:graphic>
              </wp:anchor>
            </w:drawing>
          </mc:Choice>
          <mc:Fallback>
            <w:pict>
              <v:shapetype w14:anchorId="26377E1B" id="_x0000_t202" coordsize="21600,21600" o:spt="202" path="m,l,21600r21600,l21600,xe">
                <v:stroke joinstyle="miter"/>
                <v:path gradientshapeok="t" o:connecttype="rect"/>
              </v:shapetype>
              <v:shape id="Textbox 2" o:spid="_x0000_s1026" type="#_x0000_t202" style="position:absolute;margin-left:45pt;margin-top:16.9pt;width:506.25pt;height:42.7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" fillcolor="#aeabab" stroked="f">
                <v:textbox inset="0,0,0,0">
                  <w:txbxContent>
                    <w:p w14:paraId="69DC9F25" w14:textId="77777777" w:rsidR="002B7271" w:rsidRDefault="002B7271">
                      <w:pPr>
                        <w:pStyle w:val="BodyText"/>
                        <w:spacing w:before="9"/>
                        <w:rPr>
                          <w:color w:val="000000"/>
                          <w:sz w:val="16"/>
                        </w:rPr>
                      </w:pPr>
                    </w:p>
                    <w:p w14:paraId="4FD2353E" w14:textId="48271980" w:rsidR="002B7271" w:rsidRDefault="00E962FF">
                      <w:pPr>
                        <w:pStyle w:val="BodyText"/>
                        <w:ind w:left="2032" w:right="2031"/>
                        <w:jc w:val="center"/>
                        <w:rPr>
                          <w:color w:val="FFFFFF"/>
                          <w:spacing w:val="-1"/>
                        </w:rPr>
                      </w:pPr>
                      <w:r>
                        <w:rPr>
                          <w:color w:val="FFFFFF"/>
                        </w:rPr>
                        <w:t>Further</w:t>
                      </w:r>
                      <w:r>
                        <w:rPr>
                          <w:color w:val="FFFFFF"/>
                          <w:spacing w:val="-4"/>
                        </w:rPr>
                        <w:t xml:space="preserve"> </w:t>
                      </w:r>
                      <w:r>
                        <w:rPr>
                          <w:color w:val="FFFFFF"/>
                        </w:rPr>
                        <w:t>information</w:t>
                      </w:r>
                      <w:r>
                        <w:rPr>
                          <w:color w:val="FFFFFF"/>
                          <w:spacing w:val="-5"/>
                        </w:rPr>
                        <w:t xml:space="preserve"> </w:t>
                      </w:r>
                      <w:r>
                        <w:rPr>
                          <w:color w:val="FFFFFF"/>
                        </w:rPr>
                        <w:t>on</w:t>
                      </w:r>
                      <w:r>
                        <w:rPr>
                          <w:color w:val="FFFFFF"/>
                          <w:spacing w:val="-4"/>
                        </w:rPr>
                        <w:t xml:space="preserve"> </w:t>
                      </w:r>
                      <w:r>
                        <w:rPr>
                          <w:color w:val="FFFFFF"/>
                        </w:rPr>
                        <w:t>how</w:t>
                      </w:r>
                      <w:r>
                        <w:rPr>
                          <w:color w:val="FFFFFF"/>
                          <w:spacing w:val="-2"/>
                        </w:rPr>
                        <w:t xml:space="preserve"> </w:t>
                      </w:r>
                      <w:r>
                        <w:rPr>
                          <w:color w:val="FFFFFF"/>
                        </w:rPr>
                        <w:t>to</w:t>
                      </w:r>
                      <w:r>
                        <w:rPr>
                          <w:color w:val="FFFFFF"/>
                          <w:spacing w:val="-3"/>
                        </w:rPr>
                        <w:t xml:space="preserve"> </w:t>
                      </w:r>
                      <w:r>
                        <w:rPr>
                          <w:color w:val="FFFFFF"/>
                        </w:rPr>
                        <w:t>apply</w:t>
                      </w:r>
                      <w:r>
                        <w:rPr>
                          <w:color w:val="FFFFFF"/>
                          <w:spacing w:val="-4"/>
                        </w:rPr>
                        <w:t xml:space="preserve"> </w:t>
                      </w:r>
                      <w:r>
                        <w:rPr>
                          <w:color w:val="FFFFFF"/>
                        </w:rPr>
                        <w:t>and</w:t>
                      </w:r>
                      <w:r>
                        <w:rPr>
                          <w:color w:val="FFFFFF"/>
                          <w:spacing w:val="-4"/>
                        </w:rPr>
                        <w:t xml:space="preserve"> </w:t>
                      </w:r>
                      <w:r>
                        <w:rPr>
                          <w:color w:val="FFFFFF"/>
                        </w:rPr>
                        <w:t>funding</w:t>
                      </w:r>
                      <w:r>
                        <w:rPr>
                          <w:color w:val="FFFFFF"/>
                          <w:spacing w:val="-4"/>
                        </w:rPr>
                        <w:t xml:space="preserve"> </w:t>
                      </w:r>
                      <w:r>
                        <w:rPr>
                          <w:color w:val="FFFFFF"/>
                        </w:rPr>
                        <w:t>can</w:t>
                      </w:r>
                      <w:r>
                        <w:rPr>
                          <w:color w:val="FFFFFF"/>
                          <w:spacing w:val="-4"/>
                        </w:rPr>
                        <w:t xml:space="preserve"> </w:t>
                      </w:r>
                      <w:r>
                        <w:rPr>
                          <w:color w:val="FFFFFF"/>
                        </w:rPr>
                        <w:t>be</w:t>
                      </w:r>
                      <w:r>
                        <w:rPr>
                          <w:color w:val="FFFFFF"/>
                          <w:spacing w:val="-3"/>
                        </w:rPr>
                        <w:t xml:space="preserve"> </w:t>
                      </w:r>
                      <w:r>
                        <w:rPr>
                          <w:color w:val="FFFFFF"/>
                        </w:rPr>
                        <w:t>found</w:t>
                      </w:r>
                      <w:r>
                        <w:rPr>
                          <w:color w:val="FFFFFF"/>
                          <w:spacing w:val="-1"/>
                        </w:rPr>
                        <w:t xml:space="preserve"> </w:t>
                      </w:r>
                      <w:r w:rsidR="00F3442A">
                        <w:rPr>
                          <w:color w:val="FFFFFF"/>
                          <w:spacing w:val="-1"/>
                        </w:rPr>
                        <w:t>at</w:t>
                      </w:r>
                    </w:p>
                    <w:p w14:paraId="1F0A1998" w14:textId="5AC24266" w:rsidR="00F3442A" w:rsidRDefault="00F3442A">
                      <w:pPr>
                        <w:pStyle w:val="BodyText"/>
                        <w:ind w:left="2032" w:right="2031"/>
                        <w:jc w:val="center"/>
                        <w:rPr>
                          <w:color w:val="000000"/>
                        </w:rPr>
                      </w:pPr>
                      <w:hyperlink r:id="rId13" w:history="1">
                        <w:r w:rsidRPr="00596B6D">
                          <w:rPr>
                            <w:rStyle w:val="Hyperlink"/>
                          </w:rPr>
                          <w:t>https://le.ac.uk/study/research-degrees/funded-opportunities/stfc</w:t>
                        </w:r>
                      </w:hyperlink>
                      <w:r>
                        <w:rPr>
                          <w:color w:val="000000"/>
                        </w:rPr>
                        <w:t xml:space="preserve"> </w:t>
                      </w:r>
                    </w:p>
                  </w:txbxContent>
                </v:textbox>
                <w10:wrap type="topAndBottom" anchorx="page"/>
              </v:shape>
            </w:pict>
          </mc:Fallback>
        </mc:AlternateContent>
      </w:r>
    </w:p>
    <w:sectPr w:rsidR="002B7271" w:rsidRPr="001E277E">
      <w:pgSz w:w="11910" w:h="16840"/>
      <w:pgMar w:top="1920" w:right="78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04BC8"/>
    <w:multiLevelType w:val="hybridMultilevel"/>
    <w:tmpl w:val="F93AEC70"/>
    <w:lvl w:ilvl="0" w:tplc="F31037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7C6069"/>
    <w:multiLevelType w:val="hybridMultilevel"/>
    <w:tmpl w:val="DEA4F7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27A7E1C"/>
    <w:multiLevelType w:val="hybridMultilevel"/>
    <w:tmpl w:val="80ACD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E301E8"/>
    <w:multiLevelType w:val="hybridMultilevel"/>
    <w:tmpl w:val="B5D40066"/>
    <w:lvl w:ilvl="0" w:tplc="7FE2795A">
      <w:numFmt w:val="bullet"/>
      <w:lvlText w:val=""/>
      <w:lvlJc w:val="left"/>
      <w:pPr>
        <w:ind w:left="467" w:hanging="361"/>
      </w:pPr>
      <w:rPr>
        <w:rFonts w:ascii="Symbol" w:eastAsia="Symbol" w:hAnsi="Symbol" w:cs="Symbol" w:hint="default"/>
        <w:b w:val="0"/>
        <w:bCs w:val="0"/>
        <w:i w:val="0"/>
        <w:iCs w:val="0"/>
        <w:spacing w:val="0"/>
        <w:w w:val="100"/>
        <w:sz w:val="22"/>
        <w:szCs w:val="22"/>
        <w:lang w:val="en-US" w:eastAsia="en-US" w:bidi="ar-SA"/>
      </w:rPr>
    </w:lvl>
    <w:lvl w:ilvl="1" w:tplc="DFF6954A">
      <w:numFmt w:val="bullet"/>
      <w:lvlText w:val="•"/>
      <w:lvlJc w:val="left"/>
      <w:pPr>
        <w:ind w:left="1007" w:hanging="361"/>
      </w:pPr>
      <w:rPr>
        <w:rFonts w:hint="default"/>
        <w:lang w:val="en-US" w:eastAsia="en-US" w:bidi="ar-SA"/>
      </w:rPr>
    </w:lvl>
    <w:lvl w:ilvl="2" w:tplc="DD92AE76">
      <w:numFmt w:val="bullet"/>
      <w:lvlText w:val="•"/>
      <w:lvlJc w:val="left"/>
      <w:pPr>
        <w:ind w:left="1554" w:hanging="361"/>
      </w:pPr>
      <w:rPr>
        <w:rFonts w:hint="default"/>
        <w:lang w:val="en-US" w:eastAsia="en-US" w:bidi="ar-SA"/>
      </w:rPr>
    </w:lvl>
    <w:lvl w:ilvl="3" w:tplc="649AE924">
      <w:numFmt w:val="bullet"/>
      <w:lvlText w:val="•"/>
      <w:lvlJc w:val="left"/>
      <w:pPr>
        <w:ind w:left="2101" w:hanging="361"/>
      </w:pPr>
      <w:rPr>
        <w:rFonts w:hint="default"/>
        <w:lang w:val="en-US" w:eastAsia="en-US" w:bidi="ar-SA"/>
      </w:rPr>
    </w:lvl>
    <w:lvl w:ilvl="4" w:tplc="ACEED182">
      <w:numFmt w:val="bullet"/>
      <w:lvlText w:val="•"/>
      <w:lvlJc w:val="left"/>
      <w:pPr>
        <w:ind w:left="2648" w:hanging="361"/>
      </w:pPr>
      <w:rPr>
        <w:rFonts w:hint="default"/>
        <w:lang w:val="en-US" w:eastAsia="en-US" w:bidi="ar-SA"/>
      </w:rPr>
    </w:lvl>
    <w:lvl w:ilvl="5" w:tplc="E1A61A54">
      <w:numFmt w:val="bullet"/>
      <w:lvlText w:val="•"/>
      <w:lvlJc w:val="left"/>
      <w:pPr>
        <w:ind w:left="3195" w:hanging="361"/>
      </w:pPr>
      <w:rPr>
        <w:rFonts w:hint="default"/>
        <w:lang w:val="en-US" w:eastAsia="en-US" w:bidi="ar-SA"/>
      </w:rPr>
    </w:lvl>
    <w:lvl w:ilvl="6" w:tplc="8A9E6A9A">
      <w:numFmt w:val="bullet"/>
      <w:lvlText w:val="•"/>
      <w:lvlJc w:val="left"/>
      <w:pPr>
        <w:ind w:left="3742" w:hanging="361"/>
      </w:pPr>
      <w:rPr>
        <w:rFonts w:hint="default"/>
        <w:lang w:val="en-US" w:eastAsia="en-US" w:bidi="ar-SA"/>
      </w:rPr>
    </w:lvl>
    <w:lvl w:ilvl="7" w:tplc="34142FC8">
      <w:numFmt w:val="bullet"/>
      <w:lvlText w:val="•"/>
      <w:lvlJc w:val="left"/>
      <w:pPr>
        <w:ind w:left="4289" w:hanging="361"/>
      </w:pPr>
      <w:rPr>
        <w:rFonts w:hint="default"/>
        <w:lang w:val="en-US" w:eastAsia="en-US" w:bidi="ar-SA"/>
      </w:rPr>
    </w:lvl>
    <w:lvl w:ilvl="8" w:tplc="8EDABA44">
      <w:numFmt w:val="bullet"/>
      <w:lvlText w:val="•"/>
      <w:lvlJc w:val="left"/>
      <w:pPr>
        <w:ind w:left="4836" w:hanging="361"/>
      </w:pPr>
      <w:rPr>
        <w:rFonts w:hint="default"/>
        <w:lang w:val="en-US" w:eastAsia="en-US" w:bidi="ar-S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271"/>
    <w:rsid w:val="0017431C"/>
    <w:rsid w:val="001E277E"/>
    <w:rsid w:val="002B7271"/>
    <w:rsid w:val="004B7B97"/>
    <w:rsid w:val="00547B8D"/>
    <w:rsid w:val="007A186A"/>
    <w:rsid w:val="00C24785"/>
    <w:rsid w:val="00E962FF"/>
    <w:rsid w:val="00F344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DB451"/>
  <w15:docId w15:val="{FF82D12C-97ED-4852-96F7-BC00E9D0F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120"/>
    </w:pPr>
    <w:rPr>
      <w:rFonts w:ascii="Times New Roman" w:eastAsia="Times New Roman" w:hAnsi="Times New Roman" w:cs="Times New Roman"/>
      <w:b/>
      <w:bCs/>
      <w:sz w:val="44"/>
      <w:szCs w:val="44"/>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117"/>
    </w:pPr>
  </w:style>
  <w:style w:type="character" w:styleId="Hyperlink">
    <w:name w:val="Hyperlink"/>
    <w:basedOn w:val="DefaultParagraphFont"/>
    <w:uiPriority w:val="99"/>
    <w:unhideWhenUsed/>
    <w:rsid w:val="00E962FF"/>
    <w:rPr>
      <w:color w:val="0000FF" w:themeColor="hyperlink"/>
      <w:u w:val="single"/>
    </w:rPr>
  </w:style>
  <w:style w:type="character" w:styleId="UnresolvedMention">
    <w:name w:val="Unresolved Mention"/>
    <w:basedOn w:val="DefaultParagraphFont"/>
    <w:uiPriority w:val="99"/>
    <w:semiHidden/>
    <w:unhideWhenUsed/>
    <w:rsid w:val="00E962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arxiv.org/pdf/1904.04320.pdf" TargetMode="External"/><Relationship Id="rId13" Type="http://schemas.openxmlformats.org/officeDocument/2006/relationships/hyperlink" Target="https://le.ac.uk/study/research-degrees/funded-opportunities/stfc" TargetMode="External"/><Relationship Id="rId3" Type="http://schemas.openxmlformats.org/officeDocument/2006/relationships/settings" Target="settings.xml"/><Relationship Id="rId7" Type="http://schemas.openxmlformats.org/officeDocument/2006/relationships/hyperlink" Target="https://arxiv.org/pdf/astro-ph/0405422.pdf" TargetMode="External"/><Relationship Id="rId12" Type="http://schemas.openxmlformats.org/officeDocument/2006/relationships/hyperlink" Target="https://le.ac.uk/study/research-degrees/funded-opportunities/stf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m136@leicester.ac.uk"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exoplanets.nasa.gov/resources/150/exo-eclipse-in-x-ray-vision/"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750</Words>
  <Characters>4275</Characters>
  <Application>Microsoft Office Word</Application>
  <DocSecurity>0</DocSecurity>
  <Lines>35</Lines>
  <Paragraphs>10</Paragraphs>
  <ScaleCrop>false</ScaleCrop>
  <Company/>
  <LinksUpToDate>false</LinksUpToDate>
  <CharactersWithSpaces>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Hollis, Jenny</dc:creator>
  <cp:lastModifiedBy>White, Karen L.</cp:lastModifiedBy>
  <cp:revision>4</cp:revision>
  <dcterms:created xsi:type="dcterms:W3CDTF">2023-11-14T15:51:00Z</dcterms:created>
  <dcterms:modified xsi:type="dcterms:W3CDTF">2023-11-14T16:23:00Z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2022-11-04T00:00:00Z</vt:filetime>
  </property>
  <property fmtid="{D5CDD505-2E9C-101B-9397-08002B2CF9AE}" pid="3" name="Creator">
    <vt:lpwstr>Microsoft® Word LTSC</vt:lpwstr>
  </property>
  <property fmtid="{D5CDD505-2E9C-101B-9397-08002B2CF9AE}" pid="4" name="LastSaved">
    <vt:filetime>2023-10-09T00:00:00Z</vt:filetime>
  </property>
  <property fmtid="{D5CDD505-2E9C-101B-9397-08002B2CF9AE}" pid="5" name="Producer">
    <vt:lpwstr>Microsoft® Word LTSC</vt:lpwstr>
  </property>
</Properties>
</file>