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3FFC" w14:textId="23C65B3A"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University of Leicester</w:t>
      </w:r>
    </w:p>
    <w:p w14:paraId="0BA67A25" w14:textId="48B083BB" w:rsidR="00DF7480" w:rsidRPr="00DF7480" w:rsidRDefault="00DF7480" w:rsidP="00066C81">
      <w:pPr>
        <w:spacing w:after="0" w:line="240" w:lineRule="auto"/>
        <w:rPr>
          <w:rFonts w:asciiTheme="minorHAnsi" w:hAnsiTheme="minorHAnsi" w:cstheme="minorHAnsi"/>
          <w:b/>
          <w:bCs/>
          <w:color w:val="auto"/>
          <w:sz w:val="24"/>
          <w:szCs w:val="24"/>
        </w:rPr>
      </w:pPr>
      <w:r w:rsidRPr="00DF7480">
        <w:rPr>
          <w:rFonts w:asciiTheme="minorHAnsi" w:hAnsiTheme="minorHAnsi" w:cstheme="minorHAnsi"/>
          <w:b/>
          <w:bCs/>
          <w:color w:val="auto"/>
          <w:sz w:val="24"/>
          <w:szCs w:val="24"/>
        </w:rPr>
        <w:t>BBSRC MIBTP Studentship Project 2024-5 entry.</w:t>
      </w:r>
    </w:p>
    <w:p w14:paraId="1388D2E7"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1033671C" w14:textId="77777777" w:rsidTr="00ED69E6">
        <w:tc>
          <w:tcPr>
            <w:tcW w:w="3227" w:type="dxa"/>
            <w:shd w:val="clear" w:color="auto" w:fill="F2F2F2" w:themeFill="background1" w:themeFillShade="F2"/>
          </w:tcPr>
          <w:p w14:paraId="030FAB35" w14:textId="77777777" w:rsidR="00066C81" w:rsidRPr="00066C81" w:rsidRDefault="00066C81" w:rsidP="00066C81">
            <w:pPr>
              <w:rPr>
                <w:b/>
              </w:rPr>
            </w:pPr>
            <w:r w:rsidRPr="00066C81">
              <w:rPr>
                <w:b/>
              </w:rPr>
              <w:t>Project Reference</w:t>
            </w:r>
          </w:p>
        </w:tc>
        <w:tc>
          <w:tcPr>
            <w:tcW w:w="5807" w:type="dxa"/>
          </w:tcPr>
          <w:p w14:paraId="0B27C814" w14:textId="77777777" w:rsidR="00066C81" w:rsidRPr="00066C81" w:rsidRDefault="00066C81" w:rsidP="00066C81"/>
        </w:tc>
      </w:tr>
    </w:tbl>
    <w:p w14:paraId="1F075E5A" w14:textId="77777777" w:rsidR="00066C81" w:rsidRDefault="00066C81" w:rsidP="00066C81">
      <w:pPr>
        <w:spacing w:after="0" w:line="240" w:lineRule="auto"/>
      </w:pPr>
    </w:p>
    <w:tbl>
      <w:tblPr>
        <w:tblStyle w:val="TableGrid1"/>
        <w:tblW w:w="9034" w:type="dxa"/>
        <w:tblLayout w:type="fixed"/>
        <w:tblLook w:val="04A0" w:firstRow="1" w:lastRow="0" w:firstColumn="1" w:lastColumn="0" w:noHBand="0" w:noVBand="1"/>
      </w:tblPr>
      <w:tblGrid>
        <w:gridCol w:w="3227"/>
        <w:gridCol w:w="5807"/>
      </w:tblGrid>
      <w:tr w:rsidR="00066C81" w:rsidRPr="00066C81" w14:paraId="02121747" w14:textId="77777777" w:rsidTr="00ED69E6">
        <w:tc>
          <w:tcPr>
            <w:tcW w:w="3227" w:type="dxa"/>
            <w:shd w:val="clear" w:color="auto" w:fill="F2F2F2" w:themeFill="background1" w:themeFillShade="F2"/>
          </w:tcPr>
          <w:p w14:paraId="78BB6E55" w14:textId="77777777" w:rsidR="00066C81" w:rsidRPr="00066C81" w:rsidRDefault="00066C81" w:rsidP="00066C81">
            <w:pPr>
              <w:rPr>
                <w:b/>
              </w:rPr>
            </w:pPr>
            <w:r w:rsidRPr="00066C81">
              <w:rPr>
                <w:b/>
              </w:rPr>
              <w:t>First Supervisor</w:t>
            </w:r>
          </w:p>
        </w:tc>
        <w:tc>
          <w:tcPr>
            <w:tcW w:w="5807" w:type="dxa"/>
          </w:tcPr>
          <w:p w14:paraId="4984ADF3" w14:textId="561CF189" w:rsidR="00066C81" w:rsidRPr="00840898" w:rsidRDefault="0033624B" w:rsidP="00066C81">
            <w:proofErr w:type="spellStart"/>
            <w:r w:rsidRPr="00840898">
              <w:rPr>
                <w:rStyle w:val="normaltextrun"/>
                <w:rFonts w:ascii="Arial" w:hAnsi="Arial" w:cs="Arial"/>
                <w:shd w:val="clear" w:color="auto" w:fill="FFFFFF"/>
              </w:rPr>
              <w:t>Dr.</w:t>
            </w:r>
            <w:proofErr w:type="spellEnd"/>
            <w:r w:rsidRPr="00840898">
              <w:rPr>
                <w:rStyle w:val="normaltextrun"/>
                <w:rFonts w:ascii="Arial" w:hAnsi="Arial" w:cs="Arial"/>
                <w:shd w:val="clear" w:color="auto" w:fill="FFFFFF"/>
              </w:rPr>
              <w:t xml:space="preserve"> Katrin Schilcher</w:t>
            </w:r>
          </w:p>
        </w:tc>
      </w:tr>
      <w:tr w:rsidR="00066C81" w:rsidRPr="00066C81" w14:paraId="6DC0E45D" w14:textId="77777777" w:rsidTr="00ED69E6">
        <w:tc>
          <w:tcPr>
            <w:tcW w:w="3227" w:type="dxa"/>
            <w:shd w:val="clear" w:color="auto" w:fill="F2F2F2" w:themeFill="background1" w:themeFillShade="F2"/>
          </w:tcPr>
          <w:p w14:paraId="0B13A3A9" w14:textId="77777777" w:rsidR="00066C81" w:rsidRPr="00066C81" w:rsidRDefault="00066C81" w:rsidP="00066C81">
            <w:pPr>
              <w:rPr>
                <w:b/>
              </w:rPr>
            </w:pPr>
            <w:r w:rsidRPr="00066C81">
              <w:rPr>
                <w:b/>
              </w:rPr>
              <w:t>School/Department</w:t>
            </w:r>
          </w:p>
        </w:tc>
        <w:tc>
          <w:tcPr>
            <w:tcW w:w="5807" w:type="dxa"/>
          </w:tcPr>
          <w:p w14:paraId="0B7A4BF6" w14:textId="1B03ED50" w:rsidR="00066C81" w:rsidRPr="00066C81" w:rsidRDefault="0033624B" w:rsidP="00066C81">
            <w:r>
              <w:rPr>
                <w:rStyle w:val="normaltextrun"/>
                <w:rFonts w:ascii="Arial" w:hAnsi="Arial" w:cs="Arial"/>
                <w:shd w:val="clear" w:color="auto" w:fill="FFFFFF"/>
              </w:rPr>
              <w:t>Genetics and Genome Biology</w:t>
            </w:r>
            <w:r>
              <w:rPr>
                <w:rStyle w:val="eop"/>
                <w:rFonts w:ascii="Arial" w:hAnsi="Arial" w:cs="Arial"/>
                <w:shd w:val="clear" w:color="auto" w:fill="FFFFFF"/>
              </w:rPr>
              <w:t> </w:t>
            </w:r>
          </w:p>
        </w:tc>
      </w:tr>
      <w:tr w:rsidR="003A7DAE" w:rsidRPr="00066C81" w14:paraId="566BAE34" w14:textId="77777777" w:rsidTr="00BA13A1">
        <w:tc>
          <w:tcPr>
            <w:tcW w:w="3227" w:type="dxa"/>
            <w:shd w:val="clear" w:color="auto" w:fill="F2F2F2" w:themeFill="background1" w:themeFillShade="F2"/>
          </w:tcPr>
          <w:p w14:paraId="1C05A3B9" w14:textId="77777777" w:rsidR="003A7DAE" w:rsidRPr="00066C81" w:rsidRDefault="003A7DAE" w:rsidP="00066C81">
            <w:pPr>
              <w:rPr>
                <w:b/>
              </w:rPr>
            </w:pPr>
            <w:r w:rsidRPr="00066C81">
              <w:rPr>
                <w:b/>
              </w:rPr>
              <w:t xml:space="preserve">Email </w:t>
            </w:r>
          </w:p>
        </w:tc>
        <w:tc>
          <w:tcPr>
            <w:tcW w:w="5807" w:type="dxa"/>
          </w:tcPr>
          <w:p w14:paraId="6E245259" w14:textId="6A7D4AD6" w:rsidR="003A7DAE" w:rsidRDefault="00783334" w:rsidP="00066C81">
            <w:pPr>
              <w:rPr>
                <w:rStyle w:val="normaltextrun"/>
                <w:rFonts w:ascii="Arial" w:hAnsi="Arial" w:cs="Arial"/>
                <w:bdr w:val="none" w:sz="0" w:space="0" w:color="auto" w:frame="1"/>
              </w:rPr>
            </w:pPr>
            <w:hyperlink r:id="rId4" w:history="1">
              <w:r w:rsidR="0033624B" w:rsidRPr="00775154">
                <w:rPr>
                  <w:rStyle w:val="Hyperlink"/>
                  <w:rFonts w:ascii="Arial" w:hAnsi="Arial" w:cs="Arial"/>
                  <w:bdr w:val="none" w:sz="0" w:space="0" w:color="auto" w:frame="1"/>
                </w:rPr>
                <w:t>ks665@leicester.ac.uk</w:t>
              </w:r>
            </w:hyperlink>
          </w:p>
          <w:p w14:paraId="28BF855B" w14:textId="35E311D9" w:rsidR="0033624B" w:rsidRPr="00066C81" w:rsidRDefault="0033624B" w:rsidP="00066C81">
            <w:r>
              <w:rPr>
                <w:rStyle w:val="normaltextrun"/>
                <w:rFonts w:ascii="Arial" w:hAnsi="Arial" w:cs="Arial"/>
                <w:bdr w:val="none" w:sz="0" w:space="0" w:color="auto" w:frame="1"/>
              </w:rPr>
              <w:t>https://le.ac.uk/people/katrin-schilcher</w:t>
            </w:r>
          </w:p>
        </w:tc>
      </w:tr>
    </w:tbl>
    <w:p w14:paraId="7C06D8EE"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5A30D420" w14:textId="77777777" w:rsidTr="00066C81">
        <w:tc>
          <w:tcPr>
            <w:tcW w:w="3256" w:type="dxa"/>
            <w:shd w:val="clear" w:color="auto" w:fill="F2F2F2" w:themeFill="background1" w:themeFillShade="F2"/>
          </w:tcPr>
          <w:p w14:paraId="2DBD0CB6" w14:textId="77777777" w:rsidR="00066C81" w:rsidRPr="00B11D52" w:rsidRDefault="00066C81" w:rsidP="00ED69E6">
            <w:pPr>
              <w:rPr>
                <w:b/>
              </w:rPr>
            </w:pPr>
            <w:r>
              <w:rPr>
                <w:b/>
              </w:rPr>
              <w:t>Second Supervisor</w:t>
            </w:r>
          </w:p>
        </w:tc>
        <w:tc>
          <w:tcPr>
            <w:tcW w:w="5778" w:type="dxa"/>
          </w:tcPr>
          <w:p w14:paraId="489D6B79" w14:textId="79AA54D6" w:rsidR="00066C81" w:rsidRDefault="0033624B" w:rsidP="00ED69E6">
            <w:proofErr w:type="spellStart"/>
            <w:r>
              <w:rPr>
                <w:rStyle w:val="normaltextrun"/>
                <w:rFonts w:ascii="Arial" w:hAnsi="Arial" w:cs="Arial"/>
                <w:shd w:val="clear" w:color="auto" w:fill="FFFFFF"/>
              </w:rPr>
              <w:t>Dr.</w:t>
            </w:r>
            <w:proofErr w:type="spellEnd"/>
            <w:r>
              <w:rPr>
                <w:rStyle w:val="normaltextrun"/>
                <w:rFonts w:ascii="Arial" w:hAnsi="Arial" w:cs="Arial"/>
                <w:shd w:val="clear" w:color="auto" w:fill="FFFFFF"/>
              </w:rPr>
              <w:t xml:space="preserve"> Christian Jenul</w:t>
            </w:r>
          </w:p>
        </w:tc>
      </w:tr>
      <w:tr w:rsidR="00066C81" w14:paraId="04ACFF8B" w14:textId="77777777" w:rsidTr="00066C81">
        <w:tc>
          <w:tcPr>
            <w:tcW w:w="3256" w:type="dxa"/>
            <w:shd w:val="clear" w:color="auto" w:fill="F2F2F2" w:themeFill="background1" w:themeFillShade="F2"/>
          </w:tcPr>
          <w:p w14:paraId="1E46C14B" w14:textId="77777777" w:rsidR="00066C81" w:rsidRDefault="00066C81" w:rsidP="00ED69E6">
            <w:pPr>
              <w:rPr>
                <w:b/>
              </w:rPr>
            </w:pPr>
            <w:r>
              <w:rPr>
                <w:b/>
              </w:rPr>
              <w:t>School/Department</w:t>
            </w:r>
          </w:p>
        </w:tc>
        <w:tc>
          <w:tcPr>
            <w:tcW w:w="5778" w:type="dxa"/>
          </w:tcPr>
          <w:p w14:paraId="1B7222C7" w14:textId="13ED3BAB" w:rsidR="00066C81" w:rsidRDefault="0033624B" w:rsidP="00ED69E6">
            <w:r>
              <w:rPr>
                <w:rStyle w:val="normaltextrun"/>
                <w:rFonts w:ascii="Arial" w:hAnsi="Arial" w:cs="Arial"/>
                <w:shd w:val="clear" w:color="auto" w:fill="FFFFFF"/>
              </w:rPr>
              <w:t>Genetics and Genome Biology</w:t>
            </w:r>
            <w:r>
              <w:rPr>
                <w:rStyle w:val="eop"/>
                <w:rFonts w:ascii="Arial" w:hAnsi="Arial" w:cs="Arial"/>
                <w:shd w:val="clear" w:color="auto" w:fill="FFFFFF"/>
              </w:rPr>
              <w:t> </w:t>
            </w:r>
          </w:p>
        </w:tc>
      </w:tr>
      <w:tr w:rsidR="003A7DAE" w14:paraId="1A47049C" w14:textId="77777777" w:rsidTr="0029160A">
        <w:tc>
          <w:tcPr>
            <w:tcW w:w="3256" w:type="dxa"/>
            <w:shd w:val="clear" w:color="auto" w:fill="F2F2F2" w:themeFill="background1" w:themeFillShade="F2"/>
          </w:tcPr>
          <w:p w14:paraId="7BD42367" w14:textId="77777777" w:rsidR="003A7DAE" w:rsidRDefault="003A7DAE" w:rsidP="00ED69E6">
            <w:pPr>
              <w:rPr>
                <w:b/>
              </w:rPr>
            </w:pPr>
            <w:r>
              <w:rPr>
                <w:b/>
              </w:rPr>
              <w:t xml:space="preserve">Email </w:t>
            </w:r>
          </w:p>
        </w:tc>
        <w:tc>
          <w:tcPr>
            <w:tcW w:w="5778" w:type="dxa"/>
          </w:tcPr>
          <w:p w14:paraId="4D06D5DB" w14:textId="4EA57D30" w:rsidR="003A7DAE" w:rsidRDefault="0033624B" w:rsidP="00ED69E6">
            <w:r>
              <w:rPr>
                <w:rStyle w:val="normaltextrun"/>
                <w:rFonts w:ascii="Arial" w:hAnsi="Arial" w:cs="Arial"/>
                <w:bdr w:val="none" w:sz="0" w:space="0" w:color="auto" w:frame="1"/>
              </w:rPr>
              <w:t>cwj2@leicester.ac.uk</w:t>
            </w:r>
          </w:p>
        </w:tc>
      </w:tr>
    </w:tbl>
    <w:p w14:paraId="3188842D" w14:textId="77777777" w:rsidR="00066C81" w:rsidRDefault="00066C81" w:rsidP="00066C81">
      <w:pPr>
        <w:spacing w:after="0" w:line="240" w:lineRule="auto"/>
      </w:pPr>
    </w:p>
    <w:tbl>
      <w:tblPr>
        <w:tblStyle w:val="TableGrid"/>
        <w:tblW w:w="9034" w:type="dxa"/>
        <w:tblLayout w:type="fixed"/>
        <w:tblLook w:val="04A0" w:firstRow="1" w:lastRow="0" w:firstColumn="1" w:lastColumn="0" w:noHBand="0" w:noVBand="1"/>
      </w:tblPr>
      <w:tblGrid>
        <w:gridCol w:w="3256"/>
        <w:gridCol w:w="5778"/>
      </w:tblGrid>
      <w:tr w:rsidR="00066C81" w14:paraId="48BAF998" w14:textId="77777777" w:rsidTr="00066C81">
        <w:tc>
          <w:tcPr>
            <w:tcW w:w="3256" w:type="dxa"/>
            <w:shd w:val="clear" w:color="auto" w:fill="F2F2F2" w:themeFill="background1" w:themeFillShade="F2"/>
          </w:tcPr>
          <w:p w14:paraId="5D439254" w14:textId="77777777" w:rsidR="00066C81" w:rsidRPr="00B11D52" w:rsidRDefault="00066C81" w:rsidP="00ED69E6">
            <w:pPr>
              <w:rPr>
                <w:b/>
              </w:rPr>
            </w:pPr>
            <w:r>
              <w:rPr>
                <w:b/>
              </w:rPr>
              <w:t>Additional Supervisor</w:t>
            </w:r>
          </w:p>
        </w:tc>
        <w:tc>
          <w:tcPr>
            <w:tcW w:w="5778" w:type="dxa"/>
          </w:tcPr>
          <w:p w14:paraId="04519482" w14:textId="77777777" w:rsidR="00066C81" w:rsidRDefault="00066C81" w:rsidP="00ED69E6"/>
        </w:tc>
      </w:tr>
    </w:tbl>
    <w:p w14:paraId="4806292A" w14:textId="77777777" w:rsidR="00066C81" w:rsidRDefault="00066C81" w:rsidP="00066C81">
      <w:pPr>
        <w:spacing w:after="0" w:line="240" w:lineRule="auto"/>
        <w:rPr>
          <w:b/>
          <w:u w:val="single"/>
        </w:rPr>
      </w:pPr>
    </w:p>
    <w:p w14:paraId="2F660E25" w14:textId="77777777" w:rsidR="00066C81" w:rsidRPr="006B05B2" w:rsidRDefault="00066C81" w:rsidP="00066C81">
      <w:pPr>
        <w:spacing w:after="0" w:line="240" w:lineRule="auto"/>
        <w:rPr>
          <w:b/>
          <w:i/>
        </w:rPr>
      </w:pPr>
      <w:r w:rsidRPr="006B05B2">
        <w:rPr>
          <w:b/>
        </w:rPr>
        <w:t xml:space="preserve">Section 2 – </w:t>
      </w:r>
      <w:r w:rsidRPr="006B05B2">
        <w:rPr>
          <w:b/>
          <w:i/>
        </w:rPr>
        <w:t>Project Information</w:t>
      </w:r>
    </w:p>
    <w:tbl>
      <w:tblPr>
        <w:tblStyle w:val="TableGrid"/>
        <w:tblW w:w="0" w:type="auto"/>
        <w:tblLook w:val="04A0" w:firstRow="1" w:lastRow="0" w:firstColumn="1" w:lastColumn="0" w:noHBand="0" w:noVBand="1"/>
      </w:tblPr>
      <w:tblGrid>
        <w:gridCol w:w="1980"/>
        <w:gridCol w:w="7036"/>
      </w:tblGrid>
      <w:tr w:rsidR="00066C81" w14:paraId="6E42E9E7" w14:textId="77777777" w:rsidTr="00ED69E6">
        <w:tc>
          <w:tcPr>
            <w:tcW w:w="1980" w:type="dxa"/>
            <w:shd w:val="clear" w:color="auto" w:fill="F2F2F2" w:themeFill="background1" w:themeFillShade="F2"/>
          </w:tcPr>
          <w:p w14:paraId="79396BC4" w14:textId="77777777" w:rsidR="00066C81" w:rsidRDefault="00066C81" w:rsidP="00ED69E6">
            <w:pPr>
              <w:rPr>
                <w:b/>
              </w:rPr>
            </w:pPr>
            <w:r>
              <w:rPr>
                <w:b/>
              </w:rPr>
              <w:t>Project Title</w:t>
            </w:r>
          </w:p>
          <w:p w14:paraId="2AE8459A" w14:textId="77777777" w:rsidR="00066C81" w:rsidRPr="00B11D52" w:rsidRDefault="00066C81" w:rsidP="00ED69E6">
            <w:pPr>
              <w:rPr>
                <w:b/>
              </w:rPr>
            </w:pPr>
          </w:p>
        </w:tc>
        <w:tc>
          <w:tcPr>
            <w:tcW w:w="7036" w:type="dxa"/>
          </w:tcPr>
          <w:p w14:paraId="2BC2E11D" w14:textId="29E3143B" w:rsidR="00066C81" w:rsidRDefault="0033624B" w:rsidP="00ED69E6">
            <w:r>
              <w:rPr>
                <w:rStyle w:val="normaltextrun"/>
                <w:rFonts w:ascii="Arial" w:hAnsi="Arial" w:cs="Arial"/>
                <w:b/>
                <w:bCs/>
                <w:shd w:val="clear" w:color="auto" w:fill="FFFFFF"/>
              </w:rPr>
              <w:t>Bacterial communication and the switch between host species</w:t>
            </w:r>
            <w:r>
              <w:rPr>
                <w:rStyle w:val="eop"/>
                <w:rFonts w:ascii="Arial" w:hAnsi="Arial" w:cs="Arial"/>
                <w:shd w:val="clear" w:color="auto" w:fill="FFFFFF"/>
              </w:rPr>
              <w:t> </w:t>
            </w:r>
          </w:p>
        </w:tc>
      </w:tr>
      <w:tr w:rsidR="00066C81" w14:paraId="4C9CB2BA" w14:textId="77777777" w:rsidTr="00ED69E6">
        <w:tc>
          <w:tcPr>
            <w:tcW w:w="9016" w:type="dxa"/>
            <w:gridSpan w:val="2"/>
            <w:shd w:val="clear" w:color="auto" w:fill="F2F2F2" w:themeFill="background1" w:themeFillShade="F2"/>
          </w:tcPr>
          <w:p w14:paraId="3D17942F" w14:textId="77777777" w:rsidR="00066C81" w:rsidRDefault="00066C81" w:rsidP="00066C81">
            <w:r w:rsidRPr="003A7DAE">
              <w:rPr>
                <w:b/>
                <w:highlight w:val="lightGray"/>
              </w:rPr>
              <w:t>Project Summary</w:t>
            </w:r>
            <w:r>
              <w:rPr>
                <w:b/>
              </w:rPr>
              <w:t xml:space="preserve"> </w:t>
            </w:r>
          </w:p>
        </w:tc>
      </w:tr>
      <w:tr w:rsidR="00066C81" w14:paraId="51FA071A" w14:textId="77777777" w:rsidTr="00ED69E6">
        <w:tc>
          <w:tcPr>
            <w:tcW w:w="9016" w:type="dxa"/>
            <w:gridSpan w:val="2"/>
          </w:tcPr>
          <w:p w14:paraId="4C5ACD6E" w14:textId="77777777" w:rsidR="0033624B" w:rsidRDefault="0033624B" w:rsidP="0033624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Background:</w:t>
            </w:r>
            <w:r>
              <w:rPr>
                <w:rStyle w:val="normaltextrun"/>
                <w:rFonts w:ascii="Arial" w:hAnsi="Arial" w:cs="Arial"/>
                <w:sz w:val="22"/>
                <w:szCs w:val="22"/>
              </w:rPr>
              <w:t xml:space="preserve"> Many bacteria have the ability to adapt to and transition between different host species. </w:t>
            </w:r>
            <w:r>
              <w:rPr>
                <w:rStyle w:val="normaltextrun"/>
                <w:rFonts w:ascii="Arial" w:hAnsi="Arial" w:cs="Arial"/>
                <w:i/>
                <w:iCs/>
                <w:sz w:val="22"/>
                <w:szCs w:val="22"/>
              </w:rPr>
              <w:t>Staphylococcus aureus</w:t>
            </w:r>
            <w:r>
              <w:rPr>
                <w:rStyle w:val="normaltextrun"/>
                <w:rFonts w:ascii="Arial" w:hAnsi="Arial" w:cs="Arial"/>
                <w:sz w:val="22"/>
                <w:szCs w:val="22"/>
              </w:rPr>
              <w:t xml:space="preserve">, a Gram-positive bacterium primarily known as a human pathogen, also demonstrates increased capacity for causing diseases in various livestock species, including mastitis in cows, goats, sheep, and rabbits, skin infections in pigs and rabbits, as well as invasive infections in chickens (1). Moreover, infections linked to antibiotic-resistant strains of </w:t>
            </w:r>
            <w:r>
              <w:rPr>
                <w:rStyle w:val="normaltextrun"/>
                <w:rFonts w:ascii="Arial" w:hAnsi="Arial" w:cs="Arial"/>
                <w:i/>
                <w:iCs/>
                <w:sz w:val="22"/>
                <w:szCs w:val="22"/>
              </w:rPr>
              <w:t xml:space="preserve">S. aureus </w:t>
            </w:r>
            <w:r>
              <w:rPr>
                <w:rStyle w:val="normaltextrun"/>
                <w:rFonts w:ascii="Arial" w:hAnsi="Arial" w:cs="Arial"/>
                <w:sz w:val="22"/>
                <w:szCs w:val="22"/>
              </w:rPr>
              <w:t>in livestock are increasingly prevalent and cows represent a potential reservoir of new pandemic clones in humans. It is now understood that bacteria rarely exist in isolation. Instead, they live in complex polymicrobial communities where they can engage in interspecies signalling. Bacterial cell-to-cell signalling is known to play a pivotal role in influencing phenomena such as biofilm formation, virulence, and antibiotic resistance. Gram-positive bacteria engage in such communication by producing small peptides that are sensed by neighbouring cells. Several bacterial peptides have been elucidated and homologues are found in different bacterial species (2). Previously, it has been demonstrated that there is cross-talk between bacterial species, and that some bacteria can also block the signalling systems of others (3). </w:t>
            </w:r>
            <w:r>
              <w:rPr>
                <w:rStyle w:val="eop"/>
                <w:rFonts w:ascii="Arial" w:hAnsi="Arial" w:cs="Arial"/>
                <w:sz w:val="22"/>
                <w:szCs w:val="22"/>
              </w:rPr>
              <w:t> </w:t>
            </w:r>
          </w:p>
          <w:p w14:paraId="5287D29F" w14:textId="77777777" w:rsidR="0033624B" w:rsidRDefault="0033624B" w:rsidP="0033624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The increasing global burden of antimicrobial resistance and cross-species transmission poses a considerable risk for the agriculture sector as well as the broader public health landscape. Therefore, it is crucial to understand the fundamental role of interspecies communication in host adaption and cross-species transmission.</w:t>
            </w:r>
            <w:r>
              <w:rPr>
                <w:rStyle w:val="normaltextrun"/>
                <w:rFonts w:ascii="Arial" w:hAnsi="Arial" w:cs="Arial"/>
                <w:i/>
                <w:iCs/>
                <w:sz w:val="22"/>
                <w:szCs w:val="22"/>
              </w:rPr>
              <w:t> </w:t>
            </w:r>
            <w:r>
              <w:rPr>
                <w:rStyle w:val="eop"/>
                <w:rFonts w:ascii="Arial" w:hAnsi="Arial" w:cs="Arial"/>
                <w:sz w:val="22"/>
                <w:szCs w:val="22"/>
              </w:rPr>
              <w:t> </w:t>
            </w:r>
          </w:p>
          <w:p w14:paraId="3FA8108D" w14:textId="77777777" w:rsidR="0033624B" w:rsidRDefault="0033624B" w:rsidP="0033624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xml:space="preserve">The </w:t>
            </w:r>
            <w:r>
              <w:rPr>
                <w:rStyle w:val="normaltextrun"/>
                <w:rFonts w:ascii="Arial" w:hAnsi="Arial" w:cs="Arial"/>
                <w:i/>
                <w:iCs/>
                <w:sz w:val="22"/>
                <w:szCs w:val="22"/>
              </w:rPr>
              <w:t xml:space="preserve">hypothesis </w:t>
            </w:r>
            <w:r>
              <w:rPr>
                <w:rStyle w:val="normaltextrun"/>
                <w:rFonts w:ascii="Arial" w:hAnsi="Arial" w:cs="Arial"/>
                <w:sz w:val="22"/>
                <w:szCs w:val="22"/>
              </w:rPr>
              <w:t xml:space="preserve">of this project posits that the ability of bacteria, such as </w:t>
            </w:r>
            <w:r>
              <w:rPr>
                <w:rStyle w:val="normaltextrun"/>
                <w:rFonts w:ascii="Arial" w:hAnsi="Arial" w:cs="Arial"/>
                <w:i/>
                <w:iCs/>
                <w:sz w:val="22"/>
                <w:szCs w:val="22"/>
              </w:rPr>
              <w:t>S. aureus</w:t>
            </w:r>
            <w:r>
              <w:rPr>
                <w:rStyle w:val="normaltextrun"/>
                <w:rFonts w:ascii="Arial" w:hAnsi="Arial" w:cs="Arial"/>
                <w:sz w:val="22"/>
                <w:szCs w:val="22"/>
              </w:rPr>
              <w:t>, to adapt to and switch between several hosts is significantly influenced by interspecies signalling events.  </w:t>
            </w:r>
            <w:r>
              <w:rPr>
                <w:rStyle w:val="eop"/>
                <w:rFonts w:ascii="Arial" w:hAnsi="Arial" w:cs="Arial"/>
                <w:sz w:val="22"/>
                <w:szCs w:val="22"/>
              </w:rPr>
              <w:t> </w:t>
            </w:r>
          </w:p>
          <w:p w14:paraId="2D8FD58E" w14:textId="77777777" w:rsidR="0033624B" w:rsidRDefault="0033624B" w:rsidP="0033624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 xml:space="preserve">Objectives: </w:t>
            </w:r>
            <w:r>
              <w:rPr>
                <w:rStyle w:val="normaltextrun"/>
                <w:rFonts w:ascii="Arial" w:hAnsi="Arial" w:cs="Arial"/>
                <w:sz w:val="22"/>
                <w:szCs w:val="22"/>
              </w:rPr>
              <w:t>The main objectives of this project are: </w:t>
            </w:r>
            <w:r>
              <w:rPr>
                <w:rStyle w:val="eop"/>
                <w:rFonts w:ascii="Arial" w:hAnsi="Arial" w:cs="Arial"/>
                <w:sz w:val="22"/>
                <w:szCs w:val="22"/>
              </w:rPr>
              <w:t> </w:t>
            </w:r>
          </w:p>
          <w:p w14:paraId="02006462" w14:textId="77777777" w:rsidR="0033624B" w:rsidRDefault="0033624B" w:rsidP="0033624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1) Determine the chemical, genetic, and environmental cues that facilitate communication between different organisms. </w:t>
            </w:r>
            <w:r>
              <w:rPr>
                <w:rStyle w:val="eop"/>
                <w:rFonts w:ascii="Arial" w:hAnsi="Arial" w:cs="Arial"/>
                <w:sz w:val="22"/>
                <w:szCs w:val="22"/>
              </w:rPr>
              <w:t> </w:t>
            </w:r>
          </w:p>
          <w:p w14:paraId="6417B521" w14:textId="77777777" w:rsidR="0033624B" w:rsidRDefault="0033624B" w:rsidP="0033624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2) Examine the impact of bacterial signalling on bacterial fitness and survival under physiological conditions.  </w:t>
            </w:r>
            <w:r>
              <w:rPr>
                <w:rStyle w:val="eop"/>
                <w:rFonts w:ascii="Arial" w:hAnsi="Arial" w:cs="Arial"/>
                <w:sz w:val="22"/>
                <w:szCs w:val="22"/>
              </w:rPr>
              <w:t> </w:t>
            </w:r>
          </w:p>
          <w:p w14:paraId="7C8C8F4D" w14:textId="77777777" w:rsidR="0033624B" w:rsidRDefault="0033624B" w:rsidP="0033624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3) Analyse how these findings influence the ecological dynamics and transmission risks of human and livestock-associated bacteria.  </w:t>
            </w:r>
            <w:r>
              <w:rPr>
                <w:rStyle w:val="eop"/>
                <w:rFonts w:ascii="Arial" w:hAnsi="Arial" w:cs="Arial"/>
                <w:sz w:val="22"/>
                <w:szCs w:val="22"/>
              </w:rPr>
              <w:t> </w:t>
            </w:r>
          </w:p>
          <w:p w14:paraId="3762656C" w14:textId="77777777" w:rsidR="0033624B" w:rsidRDefault="0033624B" w:rsidP="0033624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Methods:</w:t>
            </w:r>
            <w:r>
              <w:rPr>
                <w:rStyle w:val="normaltextrun"/>
                <w:rFonts w:ascii="Arial" w:hAnsi="Arial" w:cs="Arial"/>
                <w:sz w:val="22"/>
                <w:szCs w:val="22"/>
              </w:rPr>
              <w:t xml:space="preserve"> We will study the transcriptional changes in response to communication signals, as well as assessing fitness and survival advantages over time in mono- and co-cultures mimicking relevant environmental and host conditions. The project employs a multidisciplinary approach, integrating bioinformatic analysis with experimental techniques such as next-generation sequencing, transcriptomics, proteomics, and mass spectrometry. This comprehensive strategy aims to provide profound insights into the communication </w:t>
            </w:r>
            <w:r>
              <w:rPr>
                <w:rStyle w:val="normaltextrun"/>
                <w:rFonts w:ascii="Arial" w:hAnsi="Arial" w:cs="Arial"/>
                <w:sz w:val="22"/>
                <w:szCs w:val="22"/>
              </w:rPr>
              <w:lastRenderedPageBreak/>
              <w:t>network and enables the identification and characterisation of bacterial signalling molecules that play a pivotal role in shaping bacterial adaption and transmission between hosts.  </w:t>
            </w:r>
            <w:r>
              <w:rPr>
                <w:rStyle w:val="eop"/>
                <w:rFonts w:ascii="Arial" w:hAnsi="Arial" w:cs="Arial"/>
                <w:sz w:val="22"/>
                <w:szCs w:val="22"/>
              </w:rPr>
              <w:t> </w:t>
            </w:r>
          </w:p>
          <w:p w14:paraId="54D9C22A" w14:textId="77777777" w:rsidR="0033624B" w:rsidRDefault="0033624B" w:rsidP="0033624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sz w:val="22"/>
                <w:szCs w:val="22"/>
              </w:rPr>
              <w:t>Impact:</w:t>
            </w:r>
            <w:r>
              <w:rPr>
                <w:rStyle w:val="normaltextrun"/>
                <w:rFonts w:ascii="Arial" w:hAnsi="Arial" w:cs="Arial"/>
                <w:sz w:val="22"/>
                <w:szCs w:val="22"/>
              </w:rPr>
              <w:t xml:space="preserve">  By investigating the influence of interspecies communication on host adaption and transmission events we will be able to </w:t>
            </w:r>
            <w:r>
              <w:rPr>
                <w:rStyle w:val="normaltextrun"/>
                <w:rFonts w:ascii="Arial" w:hAnsi="Arial" w:cs="Arial"/>
                <w:i/>
                <w:iCs/>
                <w:sz w:val="22"/>
                <w:szCs w:val="22"/>
              </w:rPr>
              <w:t xml:space="preserve">i) </w:t>
            </w:r>
            <w:r>
              <w:rPr>
                <w:rStyle w:val="normaltextrun"/>
                <w:rFonts w:ascii="Arial" w:hAnsi="Arial" w:cs="Arial"/>
                <w:sz w:val="22"/>
                <w:szCs w:val="22"/>
              </w:rPr>
              <w:t xml:space="preserve">reveal unique host specific patterns of bacterial signalling and </w:t>
            </w:r>
            <w:r>
              <w:rPr>
                <w:rStyle w:val="normaltextrun"/>
                <w:rFonts w:ascii="Arial" w:hAnsi="Arial" w:cs="Arial"/>
                <w:i/>
                <w:iCs/>
                <w:sz w:val="22"/>
                <w:szCs w:val="22"/>
              </w:rPr>
              <w:t>ii)</w:t>
            </w:r>
            <w:r>
              <w:rPr>
                <w:rStyle w:val="normaltextrun"/>
                <w:rFonts w:ascii="Arial" w:hAnsi="Arial" w:cs="Arial"/>
                <w:sz w:val="22"/>
                <w:szCs w:val="22"/>
              </w:rPr>
              <w:t xml:space="preserve"> guide the design of strategies that prevent the emergence of new pandemic clones and cross-species transmission. </w:t>
            </w:r>
          </w:p>
          <w:p w14:paraId="328179BD" w14:textId="77777777" w:rsidR="00066C81" w:rsidRDefault="00066C81" w:rsidP="00ED69E6">
            <w:pPr>
              <w:rPr>
                <w:b/>
              </w:rPr>
            </w:pPr>
          </w:p>
          <w:p w14:paraId="2C281E47" w14:textId="4B542273" w:rsidR="00066C81" w:rsidRDefault="00CC060D" w:rsidP="00ED69E6">
            <w:pPr>
              <w:rPr>
                <w:b/>
              </w:rPr>
            </w:pPr>
            <w:r>
              <w:rPr>
                <w:rStyle w:val="normaltextrun"/>
                <w:rFonts w:ascii="Arial" w:hAnsi="Arial" w:cs="Arial"/>
                <w:shd w:val="clear" w:color="auto" w:fill="FFFFFF"/>
              </w:rPr>
              <w:t>T</w:t>
            </w:r>
            <w:r w:rsidR="0033624B">
              <w:rPr>
                <w:rStyle w:val="normaltextrun"/>
                <w:rFonts w:ascii="Arial" w:hAnsi="Arial" w:cs="Arial"/>
                <w:shd w:val="clear" w:color="auto" w:fill="FFFFFF"/>
              </w:rPr>
              <w:t>echniques that will be undertaken during the project</w:t>
            </w:r>
          </w:p>
          <w:p w14:paraId="4EF0C661" w14:textId="2E6730A1" w:rsidR="003A7DAE" w:rsidRDefault="0033624B" w:rsidP="00ED69E6">
            <w:pPr>
              <w:rPr>
                <w:b/>
              </w:rPr>
            </w:pPr>
            <w:r>
              <w:rPr>
                <w:rStyle w:val="normaltextrun"/>
                <w:rFonts w:ascii="Arial" w:hAnsi="Arial" w:cs="Arial"/>
                <w:shd w:val="clear" w:color="auto" w:fill="FFFFFF"/>
              </w:rPr>
              <w:t>The student will undergo comprehensive training in biosafety practices for bacteriological work which includes proficiency in bacterial genetics. Furthermore, the student will be instructed in cell culture techniques, RNA-sequencing, as well as proteomics and mass spectrometry methodologies. The training in confocal and scanning microscopy provided by the imaging facility at the University of Leicester will equip the student with proficiency in advanced microscope techniques. Additionally, the student will gain computational skills for analysing gene expression data and the training in mass spectrometry will cover all aspects from bacterial molecule extraction and processing to data analysis and molecular networking techniques. </w:t>
            </w:r>
          </w:p>
          <w:p w14:paraId="258DFB55" w14:textId="77777777" w:rsidR="00066C81" w:rsidRDefault="00066C81" w:rsidP="00ED69E6">
            <w:pPr>
              <w:rPr>
                <w:b/>
              </w:rPr>
            </w:pPr>
          </w:p>
          <w:p w14:paraId="52EFBB87" w14:textId="77777777" w:rsidR="00066C81" w:rsidRDefault="00066C81" w:rsidP="00ED69E6">
            <w:pPr>
              <w:rPr>
                <w:b/>
              </w:rPr>
            </w:pPr>
          </w:p>
        </w:tc>
      </w:tr>
      <w:tr w:rsidR="003A7DAE" w14:paraId="703CFC4C" w14:textId="77777777" w:rsidTr="001C1AF7">
        <w:tc>
          <w:tcPr>
            <w:tcW w:w="9016" w:type="dxa"/>
            <w:gridSpan w:val="2"/>
            <w:shd w:val="clear" w:color="auto" w:fill="F2F2F2" w:themeFill="background1" w:themeFillShade="F2"/>
          </w:tcPr>
          <w:p w14:paraId="40B4B97E" w14:textId="39FA6C4F" w:rsidR="003A7DAE" w:rsidRDefault="003A7DAE" w:rsidP="001C1AF7">
            <w:r>
              <w:rPr>
                <w:b/>
              </w:rPr>
              <w:lastRenderedPageBreak/>
              <w:t>References</w:t>
            </w:r>
          </w:p>
        </w:tc>
      </w:tr>
      <w:tr w:rsidR="003A7DAE" w14:paraId="6D3114C6" w14:textId="77777777" w:rsidTr="00ED69E6">
        <w:tc>
          <w:tcPr>
            <w:tcW w:w="9016" w:type="dxa"/>
            <w:gridSpan w:val="2"/>
          </w:tcPr>
          <w:p w14:paraId="5162F322" w14:textId="77777777" w:rsidR="0033624B" w:rsidRDefault="0033624B" w:rsidP="0033624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Arial" w:hAnsi="Arial" w:cs="Arial"/>
                <w:sz w:val="22"/>
                <w:szCs w:val="22"/>
              </w:rPr>
              <w:t xml:space="preserve">(1) </w:t>
            </w:r>
            <w:r>
              <w:rPr>
                <w:rStyle w:val="normaltextrun"/>
                <w:rFonts w:ascii="Arial" w:hAnsi="Arial" w:cs="Arial"/>
                <w:i/>
                <w:iCs/>
                <w:sz w:val="22"/>
                <w:szCs w:val="22"/>
              </w:rPr>
              <w:t>Howden et al. Staphylococcus aureus host interactions and adaption. Nature Reviews Microbiology. 21:380-395 (2023). </w:t>
            </w:r>
            <w:r>
              <w:rPr>
                <w:rStyle w:val="eop"/>
                <w:rFonts w:ascii="Arial" w:hAnsi="Arial" w:cs="Arial"/>
                <w:sz w:val="22"/>
                <w:szCs w:val="22"/>
              </w:rPr>
              <w:t> </w:t>
            </w:r>
          </w:p>
          <w:p w14:paraId="5C163F2F" w14:textId="77777777" w:rsidR="0033624B" w:rsidRDefault="0033624B" w:rsidP="0033624B">
            <w:pPr>
              <w:pStyle w:val="paragraph"/>
              <w:spacing w:before="0" w:beforeAutospacing="0" w:after="0" w:afterAutospacing="0"/>
              <w:ind w:left="420" w:hanging="435"/>
              <w:jc w:val="both"/>
              <w:textAlignment w:val="baseline"/>
              <w:rPr>
                <w:rFonts w:ascii="Segoe UI" w:hAnsi="Segoe UI" w:cs="Segoe UI"/>
                <w:sz w:val="18"/>
                <w:szCs w:val="18"/>
              </w:rPr>
            </w:pPr>
            <w:r>
              <w:rPr>
                <w:rStyle w:val="normaltextrun"/>
                <w:rFonts w:ascii="Arial" w:hAnsi="Arial" w:cs="Arial"/>
                <w:sz w:val="22"/>
                <w:szCs w:val="22"/>
              </w:rPr>
              <w:t>(2)</w:t>
            </w:r>
            <w:r>
              <w:rPr>
                <w:rStyle w:val="normaltextrun"/>
                <w:rFonts w:ascii="Arial" w:hAnsi="Arial" w:cs="Arial"/>
                <w:i/>
                <w:iCs/>
                <w:sz w:val="22"/>
                <w:szCs w:val="22"/>
              </w:rPr>
              <w:t xml:space="preserve"> Schilcher et al. Processing, Export, and Identification of Novel Linear Peptides from Staphylococcus aureus. mBio. </w:t>
            </w:r>
            <w:proofErr w:type="gramStart"/>
            <w:r>
              <w:rPr>
                <w:rStyle w:val="normaltextrun"/>
                <w:rFonts w:ascii="Arial" w:hAnsi="Arial" w:cs="Arial"/>
                <w:i/>
                <w:iCs/>
                <w:sz w:val="22"/>
                <w:szCs w:val="22"/>
              </w:rPr>
              <w:t>11:e</w:t>
            </w:r>
            <w:proofErr w:type="gramEnd"/>
            <w:r>
              <w:rPr>
                <w:rStyle w:val="normaltextrun"/>
                <w:rFonts w:ascii="Arial" w:hAnsi="Arial" w:cs="Arial"/>
                <w:i/>
                <w:iCs/>
                <w:sz w:val="22"/>
                <w:szCs w:val="22"/>
              </w:rPr>
              <w:t>00112-20 (2020). </w:t>
            </w:r>
            <w:r>
              <w:rPr>
                <w:rStyle w:val="eop"/>
                <w:rFonts w:ascii="Arial" w:hAnsi="Arial" w:cs="Arial"/>
                <w:sz w:val="22"/>
                <w:szCs w:val="22"/>
              </w:rPr>
              <w:t> </w:t>
            </w:r>
          </w:p>
          <w:p w14:paraId="5C82D420" w14:textId="77777777" w:rsidR="0033624B" w:rsidRDefault="0033624B" w:rsidP="0033624B">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Arial" w:hAnsi="Arial" w:cs="Arial"/>
                <w:sz w:val="22"/>
                <w:szCs w:val="22"/>
              </w:rPr>
              <w:t xml:space="preserve">(3) </w:t>
            </w:r>
            <w:proofErr w:type="spellStart"/>
            <w:r>
              <w:rPr>
                <w:rStyle w:val="normaltextrun"/>
                <w:rFonts w:ascii="Arial" w:hAnsi="Arial" w:cs="Arial"/>
                <w:i/>
                <w:iCs/>
                <w:sz w:val="22"/>
                <w:szCs w:val="22"/>
              </w:rPr>
              <w:t>Piewngam</w:t>
            </w:r>
            <w:proofErr w:type="spellEnd"/>
            <w:r>
              <w:rPr>
                <w:rStyle w:val="normaltextrun"/>
                <w:rFonts w:ascii="Arial" w:hAnsi="Arial" w:cs="Arial"/>
                <w:i/>
                <w:iCs/>
                <w:sz w:val="22"/>
                <w:szCs w:val="22"/>
              </w:rPr>
              <w:t>, et al. Pathogen elimination by probiotic Bacillus via signalling interference. Nature 562:532-537 (2018).</w:t>
            </w:r>
            <w:r>
              <w:rPr>
                <w:rStyle w:val="eop"/>
                <w:rFonts w:ascii="Arial" w:hAnsi="Arial" w:cs="Arial"/>
                <w:sz w:val="22"/>
                <w:szCs w:val="22"/>
              </w:rPr>
              <w:t> </w:t>
            </w:r>
          </w:p>
          <w:p w14:paraId="7D2CFDBB" w14:textId="77777777" w:rsidR="003A7DAE" w:rsidRDefault="003A7DAE" w:rsidP="00ED69E6">
            <w:pPr>
              <w:rPr>
                <w:b/>
              </w:rPr>
            </w:pPr>
          </w:p>
          <w:p w14:paraId="4CC99A4B" w14:textId="55A384DD" w:rsidR="003A7DAE" w:rsidRDefault="003A7DAE" w:rsidP="00ED69E6">
            <w:pPr>
              <w:rPr>
                <w:b/>
              </w:rPr>
            </w:pPr>
          </w:p>
        </w:tc>
      </w:tr>
    </w:tbl>
    <w:p w14:paraId="7FEF6135" w14:textId="77777777" w:rsidR="00066C81" w:rsidRDefault="00066C81" w:rsidP="00066C81">
      <w:pPr>
        <w:spacing w:after="0" w:line="240" w:lineRule="auto"/>
        <w:rPr>
          <w:b/>
          <w:u w:val="single"/>
        </w:rPr>
      </w:pPr>
    </w:p>
    <w:p w14:paraId="1D713C9F" w14:textId="77777777" w:rsidR="00066C81" w:rsidRPr="00BD5F21" w:rsidRDefault="00066C81" w:rsidP="00066C81">
      <w:pPr>
        <w:spacing w:after="0" w:line="240" w:lineRule="auto"/>
        <w:rPr>
          <w:b/>
          <w:bCs/>
        </w:rPr>
      </w:pPr>
    </w:p>
    <w:p w14:paraId="6A13D553" w14:textId="77777777" w:rsidR="00783334" w:rsidRDefault="00783334" w:rsidP="00783334">
      <w:pPr>
        <w:rPr>
          <w:b/>
          <w:bCs/>
          <w:sz w:val="24"/>
          <w:szCs w:val="24"/>
        </w:rPr>
      </w:pPr>
      <w:r w:rsidRPr="000B2D91">
        <w:rPr>
          <w:b/>
          <w:bCs/>
          <w:sz w:val="24"/>
          <w:szCs w:val="24"/>
        </w:rPr>
        <w:t xml:space="preserve">To apply </w:t>
      </w:r>
      <w:r>
        <w:rPr>
          <w:b/>
          <w:bCs/>
          <w:sz w:val="24"/>
          <w:szCs w:val="24"/>
        </w:rPr>
        <w:t>p</w:t>
      </w:r>
      <w:r w:rsidRPr="000B2D91">
        <w:rPr>
          <w:b/>
          <w:bCs/>
          <w:sz w:val="24"/>
          <w:szCs w:val="24"/>
        </w:rPr>
        <w:t xml:space="preserve">lease refer to </w:t>
      </w:r>
    </w:p>
    <w:p w14:paraId="15EBC3A5" w14:textId="77777777" w:rsidR="00783334" w:rsidRPr="000B2D91" w:rsidRDefault="00783334" w:rsidP="00783334">
      <w:pPr>
        <w:rPr>
          <w:b/>
          <w:bCs/>
          <w:sz w:val="24"/>
          <w:szCs w:val="24"/>
        </w:rPr>
      </w:pPr>
      <w:hyperlink r:id="rId5" w:history="1">
        <w:r w:rsidRPr="00F978B2">
          <w:rPr>
            <w:rStyle w:val="Hyperlink"/>
            <w:b/>
            <w:bCs/>
            <w:sz w:val="24"/>
            <w:szCs w:val="24"/>
          </w:rPr>
          <w:t>https://le.ac.uk/study/research-degrees/funded-opportunities/bbsrc-mibtp</w:t>
        </w:r>
      </w:hyperlink>
    </w:p>
    <w:p w14:paraId="44A8724E" w14:textId="0E86F28D" w:rsidR="00BD5F21" w:rsidRPr="00CC060D" w:rsidRDefault="00BD5F21" w:rsidP="00783334"/>
    <w:sectPr w:rsidR="00BD5F21" w:rsidRPr="00CC060D" w:rsidSect="00477FE3">
      <w:pgSz w:w="11906" w:h="16838"/>
      <w:pgMar w:top="1276" w:right="1135" w:bottom="709" w:left="1133" w:header="720" w:footer="88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C81"/>
    <w:rsid w:val="00066C81"/>
    <w:rsid w:val="000D3D42"/>
    <w:rsid w:val="0033624B"/>
    <w:rsid w:val="003A7DAE"/>
    <w:rsid w:val="00783334"/>
    <w:rsid w:val="00840898"/>
    <w:rsid w:val="008732D3"/>
    <w:rsid w:val="00BB70D0"/>
    <w:rsid w:val="00BD5F21"/>
    <w:rsid w:val="00CC060D"/>
    <w:rsid w:val="00DF7480"/>
    <w:rsid w:val="00FF7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C236"/>
  <w15:chartTrackingRefBased/>
  <w15:docId w15:val="{87EC11FF-9B23-4746-AD2B-2639FE3C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1"/>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3624B"/>
  </w:style>
  <w:style w:type="character" w:customStyle="1" w:styleId="eop">
    <w:name w:val="eop"/>
    <w:basedOn w:val="DefaultParagraphFont"/>
    <w:rsid w:val="0033624B"/>
  </w:style>
  <w:style w:type="character" w:styleId="Hyperlink">
    <w:name w:val="Hyperlink"/>
    <w:basedOn w:val="DefaultParagraphFont"/>
    <w:uiPriority w:val="99"/>
    <w:unhideWhenUsed/>
    <w:rsid w:val="0033624B"/>
    <w:rPr>
      <w:color w:val="0563C1" w:themeColor="hyperlink"/>
      <w:u w:val="single"/>
    </w:rPr>
  </w:style>
  <w:style w:type="character" w:styleId="UnresolvedMention">
    <w:name w:val="Unresolved Mention"/>
    <w:basedOn w:val="DefaultParagraphFont"/>
    <w:uiPriority w:val="99"/>
    <w:semiHidden/>
    <w:unhideWhenUsed/>
    <w:rsid w:val="0033624B"/>
    <w:rPr>
      <w:color w:val="605E5C"/>
      <w:shd w:val="clear" w:color="auto" w:fill="E1DFDD"/>
    </w:rPr>
  </w:style>
  <w:style w:type="paragraph" w:customStyle="1" w:styleId="paragraph">
    <w:name w:val="paragraph"/>
    <w:basedOn w:val="Normal"/>
    <w:rsid w:val="0033624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072265">
      <w:bodyDiv w:val="1"/>
      <w:marLeft w:val="0"/>
      <w:marRight w:val="0"/>
      <w:marTop w:val="0"/>
      <w:marBottom w:val="0"/>
      <w:divBdr>
        <w:top w:val="none" w:sz="0" w:space="0" w:color="auto"/>
        <w:left w:val="none" w:sz="0" w:space="0" w:color="auto"/>
        <w:bottom w:val="none" w:sz="0" w:space="0" w:color="auto"/>
        <w:right w:val="none" w:sz="0" w:space="0" w:color="auto"/>
      </w:divBdr>
      <w:divsChild>
        <w:div w:id="113600675">
          <w:marLeft w:val="0"/>
          <w:marRight w:val="0"/>
          <w:marTop w:val="0"/>
          <w:marBottom w:val="0"/>
          <w:divBdr>
            <w:top w:val="none" w:sz="0" w:space="0" w:color="auto"/>
            <w:left w:val="none" w:sz="0" w:space="0" w:color="auto"/>
            <w:bottom w:val="none" w:sz="0" w:space="0" w:color="auto"/>
            <w:right w:val="none" w:sz="0" w:space="0" w:color="auto"/>
          </w:divBdr>
        </w:div>
        <w:div w:id="1778482174">
          <w:marLeft w:val="0"/>
          <w:marRight w:val="0"/>
          <w:marTop w:val="0"/>
          <w:marBottom w:val="0"/>
          <w:divBdr>
            <w:top w:val="none" w:sz="0" w:space="0" w:color="auto"/>
            <w:left w:val="none" w:sz="0" w:space="0" w:color="auto"/>
            <w:bottom w:val="none" w:sz="0" w:space="0" w:color="auto"/>
            <w:right w:val="none" w:sz="0" w:space="0" w:color="auto"/>
          </w:divBdr>
        </w:div>
        <w:div w:id="1826968040">
          <w:marLeft w:val="0"/>
          <w:marRight w:val="0"/>
          <w:marTop w:val="0"/>
          <w:marBottom w:val="0"/>
          <w:divBdr>
            <w:top w:val="none" w:sz="0" w:space="0" w:color="auto"/>
            <w:left w:val="none" w:sz="0" w:space="0" w:color="auto"/>
            <w:bottom w:val="none" w:sz="0" w:space="0" w:color="auto"/>
            <w:right w:val="none" w:sz="0" w:space="0" w:color="auto"/>
          </w:divBdr>
        </w:div>
        <w:div w:id="1349408136">
          <w:marLeft w:val="0"/>
          <w:marRight w:val="0"/>
          <w:marTop w:val="0"/>
          <w:marBottom w:val="0"/>
          <w:divBdr>
            <w:top w:val="none" w:sz="0" w:space="0" w:color="auto"/>
            <w:left w:val="none" w:sz="0" w:space="0" w:color="auto"/>
            <w:bottom w:val="none" w:sz="0" w:space="0" w:color="auto"/>
            <w:right w:val="none" w:sz="0" w:space="0" w:color="auto"/>
          </w:divBdr>
        </w:div>
        <w:div w:id="1375354175">
          <w:marLeft w:val="0"/>
          <w:marRight w:val="0"/>
          <w:marTop w:val="0"/>
          <w:marBottom w:val="0"/>
          <w:divBdr>
            <w:top w:val="none" w:sz="0" w:space="0" w:color="auto"/>
            <w:left w:val="none" w:sz="0" w:space="0" w:color="auto"/>
            <w:bottom w:val="none" w:sz="0" w:space="0" w:color="auto"/>
            <w:right w:val="none" w:sz="0" w:space="0" w:color="auto"/>
          </w:divBdr>
        </w:div>
        <w:div w:id="892469720">
          <w:marLeft w:val="0"/>
          <w:marRight w:val="0"/>
          <w:marTop w:val="0"/>
          <w:marBottom w:val="0"/>
          <w:divBdr>
            <w:top w:val="none" w:sz="0" w:space="0" w:color="auto"/>
            <w:left w:val="none" w:sz="0" w:space="0" w:color="auto"/>
            <w:bottom w:val="none" w:sz="0" w:space="0" w:color="auto"/>
            <w:right w:val="none" w:sz="0" w:space="0" w:color="auto"/>
          </w:divBdr>
        </w:div>
        <w:div w:id="913703697">
          <w:marLeft w:val="0"/>
          <w:marRight w:val="0"/>
          <w:marTop w:val="0"/>
          <w:marBottom w:val="0"/>
          <w:divBdr>
            <w:top w:val="none" w:sz="0" w:space="0" w:color="auto"/>
            <w:left w:val="none" w:sz="0" w:space="0" w:color="auto"/>
            <w:bottom w:val="none" w:sz="0" w:space="0" w:color="auto"/>
            <w:right w:val="none" w:sz="0" w:space="0" w:color="auto"/>
          </w:divBdr>
        </w:div>
        <w:div w:id="809060160">
          <w:marLeft w:val="0"/>
          <w:marRight w:val="0"/>
          <w:marTop w:val="0"/>
          <w:marBottom w:val="0"/>
          <w:divBdr>
            <w:top w:val="none" w:sz="0" w:space="0" w:color="auto"/>
            <w:left w:val="none" w:sz="0" w:space="0" w:color="auto"/>
            <w:bottom w:val="none" w:sz="0" w:space="0" w:color="auto"/>
            <w:right w:val="none" w:sz="0" w:space="0" w:color="auto"/>
          </w:divBdr>
        </w:div>
        <w:div w:id="247085365">
          <w:marLeft w:val="0"/>
          <w:marRight w:val="0"/>
          <w:marTop w:val="0"/>
          <w:marBottom w:val="0"/>
          <w:divBdr>
            <w:top w:val="none" w:sz="0" w:space="0" w:color="auto"/>
            <w:left w:val="none" w:sz="0" w:space="0" w:color="auto"/>
            <w:bottom w:val="none" w:sz="0" w:space="0" w:color="auto"/>
            <w:right w:val="none" w:sz="0" w:space="0" w:color="auto"/>
          </w:divBdr>
        </w:div>
      </w:divsChild>
    </w:div>
    <w:div w:id="1364555674">
      <w:bodyDiv w:val="1"/>
      <w:marLeft w:val="0"/>
      <w:marRight w:val="0"/>
      <w:marTop w:val="0"/>
      <w:marBottom w:val="0"/>
      <w:divBdr>
        <w:top w:val="none" w:sz="0" w:space="0" w:color="auto"/>
        <w:left w:val="none" w:sz="0" w:space="0" w:color="auto"/>
        <w:bottom w:val="none" w:sz="0" w:space="0" w:color="auto"/>
        <w:right w:val="none" w:sz="0" w:space="0" w:color="auto"/>
      </w:divBdr>
      <w:divsChild>
        <w:div w:id="55207650">
          <w:marLeft w:val="0"/>
          <w:marRight w:val="0"/>
          <w:marTop w:val="0"/>
          <w:marBottom w:val="0"/>
          <w:divBdr>
            <w:top w:val="none" w:sz="0" w:space="0" w:color="auto"/>
            <w:left w:val="none" w:sz="0" w:space="0" w:color="auto"/>
            <w:bottom w:val="none" w:sz="0" w:space="0" w:color="auto"/>
            <w:right w:val="none" w:sz="0" w:space="0" w:color="auto"/>
          </w:divBdr>
        </w:div>
        <w:div w:id="45179973">
          <w:marLeft w:val="0"/>
          <w:marRight w:val="0"/>
          <w:marTop w:val="0"/>
          <w:marBottom w:val="0"/>
          <w:divBdr>
            <w:top w:val="none" w:sz="0" w:space="0" w:color="auto"/>
            <w:left w:val="none" w:sz="0" w:space="0" w:color="auto"/>
            <w:bottom w:val="none" w:sz="0" w:space="0" w:color="auto"/>
            <w:right w:val="none" w:sz="0" w:space="0" w:color="auto"/>
          </w:divBdr>
        </w:div>
        <w:div w:id="1265262624">
          <w:marLeft w:val="0"/>
          <w:marRight w:val="0"/>
          <w:marTop w:val="0"/>
          <w:marBottom w:val="0"/>
          <w:divBdr>
            <w:top w:val="none" w:sz="0" w:space="0" w:color="auto"/>
            <w:left w:val="none" w:sz="0" w:space="0" w:color="auto"/>
            <w:bottom w:val="none" w:sz="0" w:space="0" w:color="auto"/>
            <w:right w:val="none" w:sz="0" w:space="0" w:color="auto"/>
          </w:divBdr>
        </w:div>
      </w:divsChild>
    </w:div>
    <w:div w:id="2143885169">
      <w:bodyDiv w:val="1"/>
      <w:marLeft w:val="0"/>
      <w:marRight w:val="0"/>
      <w:marTop w:val="0"/>
      <w:marBottom w:val="0"/>
      <w:divBdr>
        <w:top w:val="none" w:sz="0" w:space="0" w:color="auto"/>
        <w:left w:val="none" w:sz="0" w:space="0" w:color="auto"/>
        <w:bottom w:val="none" w:sz="0" w:space="0" w:color="auto"/>
        <w:right w:val="none" w:sz="0" w:space="0" w:color="auto"/>
      </w:divBdr>
      <w:divsChild>
        <w:div w:id="152135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ac.uk/study/research-degrees/funded-opportunities/bbsrc-mibtp" TargetMode="External"/><Relationship Id="rId4" Type="http://schemas.openxmlformats.org/officeDocument/2006/relationships/hyperlink" Target="mailto:ks665@leic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7</cp:revision>
  <dcterms:created xsi:type="dcterms:W3CDTF">2023-10-25T14:57:00Z</dcterms:created>
  <dcterms:modified xsi:type="dcterms:W3CDTF">2023-11-02T09:35:00Z</dcterms:modified>
</cp:coreProperties>
</file>