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27EA2FD8" w:rsidR="00066C81" w:rsidRPr="00066C81" w:rsidRDefault="0056045E" w:rsidP="00066C81">
            <w:r>
              <w:rPr>
                <w:rStyle w:val="normaltextrun"/>
                <w:rFonts w:ascii="Arial" w:hAnsi="Arial" w:cs="Arial"/>
                <w:bdr w:val="none" w:sz="0" w:space="0" w:color="auto" w:frame="1"/>
              </w:rPr>
              <w:t>Dr Vicky McGowan</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5B779E03" w:rsidR="00066C81" w:rsidRPr="00066C81" w:rsidRDefault="0056045E" w:rsidP="00066C81">
            <w:r>
              <w:rPr>
                <w:rStyle w:val="normaltextrun"/>
                <w:rFonts w:ascii="Arial" w:hAnsi="Arial" w:cs="Arial"/>
                <w:shd w:val="clear" w:color="auto" w:fill="FFFFFF"/>
              </w:rPr>
              <w:t>School of Psychology and Vision Sciences</w:t>
            </w:r>
            <w:r>
              <w:rPr>
                <w:rStyle w:val="eop"/>
                <w:rFonts w:ascii="Arial" w:hAnsi="Arial" w:cs="Arial"/>
                <w:shd w:val="clear" w:color="auto" w:fill="FFFFFF"/>
              </w:rPr>
              <w:t> </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136BADE9" w14:textId="7B746854" w:rsidR="003A7DAE" w:rsidRDefault="00EF69AC" w:rsidP="00066C81">
            <w:pPr>
              <w:rPr>
                <w:rStyle w:val="normaltextrun"/>
                <w:rFonts w:ascii="Arial" w:hAnsi="Arial" w:cs="Arial"/>
                <w:bdr w:val="none" w:sz="0" w:space="0" w:color="auto" w:frame="1"/>
              </w:rPr>
            </w:pPr>
            <w:hyperlink r:id="rId4" w:history="1">
              <w:r w:rsidR="0056045E" w:rsidRPr="00FB606D">
                <w:rPr>
                  <w:rStyle w:val="Hyperlink"/>
                  <w:rFonts w:ascii="Arial" w:hAnsi="Arial" w:cs="Arial"/>
                  <w:bdr w:val="none" w:sz="0" w:space="0" w:color="auto" w:frame="1"/>
                </w:rPr>
                <w:t>vm88@le.ac.uk</w:t>
              </w:r>
            </w:hyperlink>
          </w:p>
          <w:p w14:paraId="28BF855B" w14:textId="10C4534F" w:rsidR="0056045E" w:rsidRPr="00066C81" w:rsidRDefault="0056045E" w:rsidP="00066C81">
            <w:r>
              <w:rPr>
                <w:rStyle w:val="normaltextrun"/>
                <w:rFonts w:ascii="Arial" w:hAnsi="Arial" w:cs="Arial"/>
                <w:shd w:val="clear" w:color="auto" w:fill="FFFFFF"/>
              </w:rPr>
              <w:t>https://le.ac.uk/people/vicky-mcgowan</w:t>
            </w:r>
            <w:r>
              <w:rPr>
                <w:rStyle w:val="eop"/>
                <w:rFonts w:ascii="Arial" w:hAnsi="Arial" w:cs="Arial"/>
                <w:shd w:val="clear" w:color="auto" w:fill="FFFFFF"/>
              </w:rPr>
              <w:t> </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78DB6B5A" w:rsidR="00066C81" w:rsidRDefault="0056045E" w:rsidP="00ED69E6">
            <w:r>
              <w:rPr>
                <w:rStyle w:val="normaltextrun"/>
                <w:rFonts w:ascii="Arial" w:hAnsi="Arial" w:cs="Arial"/>
                <w:bdr w:val="none" w:sz="0" w:space="0" w:color="auto" w:frame="1"/>
              </w:rPr>
              <w:t>Dr Sarah Gunn</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60B0ABD2" w:rsidR="00066C81" w:rsidRDefault="0056045E" w:rsidP="00ED69E6">
            <w:r>
              <w:rPr>
                <w:rStyle w:val="normaltextrun"/>
                <w:rFonts w:ascii="Arial" w:hAnsi="Arial" w:cs="Arial"/>
                <w:shd w:val="clear" w:color="auto" w:fill="FFFFFF"/>
              </w:rPr>
              <w:t>School of Psychology and Vision Sciences</w:t>
            </w:r>
            <w:r>
              <w:rPr>
                <w:rStyle w:val="eop"/>
                <w:rFonts w:ascii="Arial" w:hAnsi="Arial" w:cs="Arial"/>
                <w:shd w:val="clear" w:color="auto" w:fill="FFFFFF"/>
              </w:rPr>
              <w:t> </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61614904" w:rsidR="003A7DAE" w:rsidRDefault="0056045E" w:rsidP="00ED69E6">
            <w:r>
              <w:rPr>
                <w:rStyle w:val="normaltextrun"/>
                <w:rFonts w:ascii="Arial" w:hAnsi="Arial" w:cs="Arial"/>
                <w:bdr w:val="none" w:sz="0" w:space="0" w:color="auto" w:frame="1"/>
              </w:rPr>
              <w:t>sg610@le.ac.uk</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65DEDB15" w:rsidR="00066C81" w:rsidRDefault="0056045E" w:rsidP="00ED69E6">
            <w:r>
              <w:rPr>
                <w:rStyle w:val="normaltextrun"/>
                <w:rFonts w:ascii="Arial" w:hAnsi="Arial" w:cs="Arial"/>
                <w:shd w:val="clear" w:color="auto" w:fill="FFFFFF"/>
              </w:rPr>
              <w:t>Failures to detect language errors during older age: Evidence of cognitive decline?</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7C469BE3" w14:textId="77777777" w:rsidR="0056045E" w:rsidRDefault="0056045E" w:rsidP="005604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Healthy ageing is associated with well-recognised cognitive decline across multiple domains from age 50 onwards (e.g., working memory, processing speed). Effects on language processing, however, are more diverse and complex. On one hand, many of the cognitive processes that underlie language processing are adversely affected by ageing (e.g., declines in working memory are likely to create difficulties in storing and integrating linguistic information). On the other, we become cumulatively more experienced with language, and so some aspects of our language skills (e.g., our vocabulary knowledge) progressively improve. </w:t>
            </w:r>
            <w:r>
              <w:rPr>
                <w:rStyle w:val="eop"/>
                <w:rFonts w:ascii="Arial" w:hAnsi="Arial" w:cs="Arial"/>
                <w:sz w:val="22"/>
                <w:szCs w:val="22"/>
              </w:rPr>
              <w:t> </w:t>
            </w:r>
          </w:p>
          <w:p w14:paraId="3BD74CD9" w14:textId="77777777" w:rsidR="0056045E" w:rsidRDefault="0056045E" w:rsidP="005604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Intriguing recent evidence suggests that one area of language processing that may be particularly susceptible to age-related decline is in the failure to stop “autocorrect” errors. These are errors which occur when individuals are tasked with reading aloud sentences containing malapropisms (words that sound similar to the original, but are inappropriate given the context; e.g. “The player scored the final </w:t>
            </w:r>
            <w:r>
              <w:rPr>
                <w:rStyle w:val="normaltextrun"/>
                <w:rFonts w:ascii="Arial" w:hAnsi="Arial" w:cs="Arial"/>
                <w:i/>
                <w:iCs/>
                <w:sz w:val="22"/>
                <w:szCs w:val="22"/>
              </w:rPr>
              <w:t>paint</w:t>
            </w:r>
            <w:r>
              <w:rPr>
                <w:rStyle w:val="normaltextrun"/>
                <w:rFonts w:ascii="Arial" w:hAnsi="Arial" w:cs="Arial"/>
                <w:sz w:val="22"/>
                <w:szCs w:val="22"/>
              </w:rPr>
              <w:t>” rather than “point”). Even when instructed to read sentences exactly as they are written, participants frequently autocorrect to the original word (“</w:t>
            </w:r>
            <w:r>
              <w:rPr>
                <w:rStyle w:val="normaltextrun"/>
                <w:rFonts w:ascii="Arial" w:hAnsi="Arial" w:cs="Arial"/>
                <w:i/>
                <w:iCs/>
                <w:sz w:val="22"/>
                <w:szCs w:val="22"/>
              </w:rPr>
              <w:t>point</w:t>
            </w:r>
            <w:r>
              <w:rPr>
                <w:rStyle w:val="normaltextrun"/>
                <w:rFonts w:ascii="Arial" w:hAnsi="Arial" w:cs="Arial"/>
                <w:sz w:val="22"/>
                <w:szCs w:val="22"/>
              </w:rPr>
              <w:t xml:space="preserve">”). Healthy older adults make more autocorrect errors than young adults (Gollan &amp; </w:t>
            </w:r>
            <w:proofErr w:type="spellStart"/>
            <w:r>
              <w:rPr>
                <w:rStyle w:val="normaltextrun"/>
                <w:rFonts w:ascii="Arial" w:hAnsi="Arial" w:cs="Arial"/>
                <w:sz w:val="22"/>
                <w:szCs w:val="22"/>
              </w:rPr>
              <w:t>Goldrick</w:t>
            </w:r>
            <w:proofErr w:type="spellEnd"/>
            <w:r>
              <w:rPr>
                <w:rStyle w:val="normaltextrun"/>
                <w:rFonts w:ascii="Arial" w:hAnsi="Arial" w:cs="Arial"/>
                <w:sz w:val="22"/>
                <w:szCs w:val="22"/>
              </w:rPr>
              <w:t>, 2019); and cognitively healthy older adults with biomarkers for preclinical Alzheimer’s disease make even more (Gollan et al., 2020). This suggests that autocorrect errors may be a useful indicator of very early cognitive decline, even among adults who are not showing any diagnostic markers for dementia. </w:t>
            </w:r>
            <w:r>
              <w:rPr>
                <w:rStyle w:val="eop"/>
                <w:rFonts w:ascii="Arial" w:hAnsi="Arial" w:cs="Arial"/>
                <w:sz w:val="22"/>
                <w:szCs w:val="22"/>
              </w:rPr>
              <w:t> </w:t>
            </w:r>
          </w:p>
          <w:p w14:paraId="4DAC0490" w14:textId="77777777" w:rsidR="0056045E" w:rsidRDefault="0056045E" w:rsidP="005604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aims of the project are to: </w:t>
            </w:r>
            <w:r>
              <w:rPr>
                <w:rStyle w:val="eop"/>
                <w:rFonts w:ascii="Arial" w:hAnsi="Arial" w:cs="Arial"/>
                <w:sz w:val="22"/>
                <w:szCs w:val="22"/>
              </w:rPr>
              <w:t> </w:t>
            </w:r>
          </w:p>
          <w:p w14:paraId="5B37D915" w14:textId="77777777" w:rsidR="0056045E" w:rsidRDefault="0056045E" w:rsidP="0056045E">
            <w:pPr>
              <w:pStyle w:val="paragraph"/>
              <w:spacing w:before="0" w:beforeAutospacing="0" w:after="0" w:afterAutospacing="0"/>
              <w:ind w:left="840" w:hanging="420"/>
              <w:textAlignment w:val="baseline"/>
              <w:rPr>
                <w:rFonts w:ascii="Segoe UI" w:hAnsi="Segoe UI" w:cs="Segoe UI"/>
                <w:sz w:val="18"/>
                <w:szCs w:val="18"/>
              </w:rPr>
            </w:pPr>
            <w:r>
              <w:rPr>
                <w:rStyle w:val="normaltextrun"/>
                <w:rFonts w:ascii="Arial" w:hAnsi="Arial" w:cs="Arial"/>
                <w:sz w:val="22"/>
                <w:szCs w:val="22"/>
              </w:rPr>
              <w:t>1) Examine how autocorrect errors, and similar language errors, change in frequency and prevalence with age.</w:t>
            </w:r>
            <w:r>
              <w:rPr>
                <w:rStyle w:val="eop"/>
                <w:rFonts w:ascii="Arial" w:hAnsi="Arial" w:cs="Arial"/>
                <w:sz w:val="22"/>
                <w:szCs w:val="22"/>
              </w:rPr>
              <w:t> </w:t>
            </w:r>
          </w:p>
          <w:p w14:paraId="088FF37E" w14:textId="77777777" w:rsidR="0056045E" w:rsidRDefault="0056045E" w:rsidP="0056045E">
            <w:pPr>
              <w:pStyle w:val="paragraph"/>
              <w:spacing w:before="0" w:beforeAutospacing="0" w:after="0" w:afterAutospacing="0"/>
              <w:ind w:left="840" w:hanging="420"/>
              <w:textAlignment w:val="baseline"/>
              <w:rPr>
                <w:rFonts w:ascii="Segoe UI" w:hAnsi="Segoe UI" w:cs="Segoe UI"/>
                <w:sz w:val="18"/>
                <w:szCs w:val="18"/>
              </w:rPr>
            </w:pPr>
            <w:r>
              <w:rPr>
                <w:rStyle w:val="normaltextrun"/>
                <w:rFonts w:ascii="Arial" w:hAnsi="Arial" w:cs="Arial"/>
                <w:sz w:val="22"/>
                <w:szCs w:val="22"/>
              </w:rPr>
              <w:t>2) Examine the relationship of such errors with behavioural indices of cognitive functioning (e.g., working memory abilities; executive function; processing speed; overall cognitive function)</w:t>
            </w:r>
            <w:r>
              <w:rPr>
                <w:rStyle w:val="eop"/>
                <w:rFonts w:ascii="Arial" w:hAnsi="Arial" w:cs="Arial"/>
                <w:sz w:val="22"/>
                <w:szCs w:val="22"/>
              </w:rPr>
              <w:t> </w:t>
            </w:r>
          </w:p>
          <w:p w14:paraId="157CDBBA" w14:textId="77777777" w:rsidR="0056045E" w:rsidRDefault="0056045E" w:rsidP="0056045E">
            <w:pPr>
              <w:pStyle w:val="paragraph"/>
              <w:spacing w:before="0" w:beforeAutospacing="0" w:after="0" w:afterAutospacing="0"/>
              <w:ind w:left="840" w:hanging="420"/>
              <w:textAlignment w:val="baseline"/>
              <w:rPr>
                <w:rFonts w:ascii="Segoe UI" w:hAnsi="Segoe UI" w:cs="Segoe UI"/>
                <w:sz w:val="18"/>
                <w:szCs w:val="18"/>
              </w:rPr>
            </w:pPr>
            <w:r>
              <w:rPr>
                <w:rStyle w:val="normaltextrun"/>
                <w:rFonts w:ascii="Arial" w:hAnsi="Arial" w:cs="Arial"/>
                <w:sz w:val="22"/>
                <w:szCs w:val="22"/>
              </w:rPr>
              <w:t>3) Determine the locus of such errors (e.g., deficits in correctly encoding the malapropism, or in failing to inhibit the original word)</w:t>
            </w:r>
            <w:r>
              <w:rPr>
                <w:rStyle w:val="eop"/>
                <w:rFonts w:ascii="Arial" w:hAnsi="Arial" w:cs="Arial"/>
                <w:sz w:val="22"/>
                <w:szCs w:val="22"/>
              </w:rPr>
              <w:t> </w:t>
            </w:r>
          </w:p>
          <w:p w14:paraId="720635D3" w14:textId="77777777" w:rsidR="0056045E" w:rsidRDefault="0056045E" w:rsidP="005604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Methods</w:t>
            </w:r>
            <w:r>
              <w:rPr>
                <w:rStyle w:val="eop"/>
                <w:rFonts w:ascii="Arial" w:hAnsi="Arial" w:cs="Arial"/>
                <w:sz w:val="22"/>
                <w:szCs w:val="22"/>
              </w:rPr>
              <w:t> </w:t>
            </w:r>
          </w:p>
          <w:p w14:paraId="734BD5E3" w14:textId="77777777" w:rsidR="0056045E" w:rsidRDefault="0056045E" w:rsidP="005604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will investigate these questions within a series of experiments with young and older adults. As our focus is healthy cognitive aging, we will use screening tools to exclude those with cognitive impairment. Experiments will combine techniques to investigate language processing (e.g., eye tracking) with behavioural measures of cognitive abilities (e.g., tests of working memory). </w:t>
            </w:r>
            <w:r>
              <w:rPr>
                <w:rStyle w:val="eop"/>
                <w:rFonts w:ascii="Arial" w:hAnsi="Arial" w:cs="Arial"/>
                <w:sz w:val="22"/>
                <w:szCs w:val="22"/>
              </w:rPr>
              <w:t> </w:t>
            </w:r>
          </w:p>
          <w:p w14:paraId="3F595795" w14:textId="77777777" w:rsidR="0056045E" w:rsidRDefault="0056045E" w:rsidP="005604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student’s experiments will therefore initially focus on evaluating the presentation of autocorrect errors and related errors in groups across the lifespan (aim 1), and administering behavioural tests in order to examine relationships between these variables </w:t>
            </w:r>
            <w:r>
              <w:rPr>
                <w:rStyle w:val="normaltextrun"/>
                <w:rFonts w:ascii="Arial" w:hAnsi="Arial" w:cs="Arial"/>
                <w:sz w:val="22"/>
                <w:szCs w:val="22"/>
              </w:rPr>
              <w:lastRenderedPageBreak/>
              <w:t>and autocorrect errors (aim 2). Later experiments will then seek to identify the factors contributing to these error rates, i.e., roles of inhibition, encoding and retrieval, and attention, in order to draw conclusions about how autocorrect errors may be associated with very early changes in cognition in typical ageing (aim 3).</w:t>
            </w:r>
            <w:r>
              <w:rPr>
                <w:rStyle w:val="eop"/>
                <w:rFonts w:ascii="Arial" w:hAnsi="Arial" w:cs="Arial"/>
                <w:sz w:val="22"/>
                <w:szCs w:val="22"/>
              </w:rPr>
              <w:t> </w:t>
            </w:r>
          </w:p>
          <w:p w14:paraId="328179BD" w14:textId="77777777" w:rsidR="00066C81" w:rsidRDefault="00066C81" w:rsidP="00ED69E6">
            <w:pPr>
              <w:rPr>
                <w:b/>
              </w:rPr>
            </w:pPr>
          </w:p>
          <w:p w14:paraId="2C281E47" w14:textId="2C1028A1" w:rsidR="00066C81" w:rsidRDefault="005C1A96" w:rsidP="00ED69E6">
            <w:pPr>
              <w:rPr>
                <w:b/>
              </w:rPr>
            </w:pPr>
            <w:r>
              <w:rPr>
                <w:rStyle w:val="normaltextrun"/>
                <w:rFonts w:ascii="Arial" w:hAnsi="Arial" w:cs="Arial"/>
                <w:shd w:val="clear" w:color="auto" w:fill="FFFFFF"/>
              </w:rPr>
              <w:t>T</w:t>
            </w:r>
            <w:r w:rsidR="0056045E">
              <w:rPr>
                <w:rStyle w:val="normaltextrun"/>
                <w:rFonts w:ascii="Arial" w:hAnsi="Arial" w:cs="Arial"/>
                <w:shd w:val="clear" w:color="auto" w:fill="FFFFFF"/>
              </w:rPr>
              <w:t>echniques that will be undertaken during the project</w:t>
            </w:r>
          </w:p>
          <w:p w14:paraId="3CE99683" w14:textId="77777777" w:rsidR="0056045E" w:rsidRDefault="0056045E" w:rsidP="0056045E">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Data collection with young and older adults</w:t>
            </w:r>
            <w:r>
              <w:rPr>
                <w:rStyle w:val="eop"/>
                <w:rFonts w:ascii="Arial" w:hAnsi="Arial" w:cs="Arial"/>
                <w:sz w:val="22"/>
                <w:szCs w:val="22"/>
              </w:rPr>
              <w:t> </w:t>
            </w:r>
          </w:p>
          <w:p w14:paraId="684006FD" w14:textId="77777777" w:rsidR="0056045E" w:rsidRDefault="0056045E" w:rsidP="0056045E">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Experimental techniques to investigate language processing (e.g., eye tracking)</w:t>
            </w:r>
            <w:r>
              <w:rPr>
                <w:rStyle w:val="eop"/>
                <w:rFonts w:ascii="Arial" w:hAnsi="Arial" w:cs="Arial"/>
                <w:sz w:val="22"/>
                <w:szCs w:val="22"/>
              </w:rPr>
              <w:t> </w:t>
            </w:r>
          </w:p>
          <w:p w14:paraId="7B590B39" w14:textId="77777777" w:rsidR="0056045E" w:rsidRDefault="0056045E" w:rsidP="0056045E">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Administration of tests assessing cognition</w:t>
            </w:r>
            <w:r>
              <w:rPr>
                <w:rStyle w:val="eop"/>
                <w:rFonts w:ascii="Arial" w:hAnsi="Arial" w:cs="Arial"/>
                <w:sz w:val="22"/>
                <w:szCs w:val="22"/>
              </w:rPr>
              <w:t> </w:t>
            </w:r>
          </w:p>
          <w:p w14:paraId="22107874" w14:textId="77777777" w:rsidR="0056045E" w:rsidRDefault="0056045E" w:rsidP="0056045E">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Stimuli creation</w:t>
            </w:r>
            <w:r>
              <w:rPr>
                <w:rStyle w:val="eop"/>
                <w:rFonts w:ascii="Arial" w:hAnsi="Arial" w:cs="Arial"/>
                <w:sz w:val="22"/>
                <w:szCs w:val="22"/>
              </w:rPr>
              <w:t> </w:t>
            </w:r>
          </w:p>
          <w:p w14:paraId="6CE9BF99" w14:textId="77777777" w:rsidR="0056045E" w:rsidRDefault="0056045E" w:rsidP="0056045E">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Complex statistical analyses using R</w:t>
            </w:r>
            <w:r>
              <w:rPr>
                <w:rStyle w:val="eop"/>
                <w:rFonts w:ascii="Arial" w:hAnsi="Arial" w:cs="Arial"/>
                <w:sz w:val="22"/>
                <w:szCs w:val="22"/>
              </w:rPr>
              <w:t> </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053A61E0" w14:textId="77777777" w:rsidR="0056045E" w:rsidRDefault="0056045E" w:rsidP="0056045E">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Arial" w:hAnsi="Arial" w:cs="Arial"/>
                <w:sz w:val="22"/>
                <w:szCs w:val="22"/>
              </w:rPr>
              <w:t xml:space="preserve">Gollan, T.H., &amp; </w:t>
            </w:r>
            <w:proofErr w:type="spellStart"/>
            <w:r>
              <w:rPr>
                <w:rStyle w:val="normaltextrun"/>
                <w:rFonts w:ascii="Arial" w:hAnsi="Arial" w:cs="Arial"/>
                <w:sz w:val="22"/>
                <w:szCs w:val="22"/>
              </w:rPr>
              <w:t>Goldrick</w:t>
            </w:r>
            <w:proofErr w:type="spellEnd"/>
            <w:r>
              <w:rPr>
                <w:rStyle w:val="normaltextrun"/>
                <w:rFonts w:ascii="Arial" w:hAnsi="Arial" w:cs="Arial"/>
                <w:sz w:val="22"/>
                <w:szCs w:val="22"/>
              </w:rPr>
              <w:t xml:space="preserve">, M. (2019). Aging deficits in naturalistic speech production and monitoring revealed through reading aloud. </w:t>
            </w:r>
            <w:r>
              <w:rPr>
                <w:rStyle w:val="normaltextrun"/>
                <w:rFonts w:ascii="Arial" w:hAnsi="Arial" w:cs="Arial"/>
                <w:i/>
                <w:iCs/>
                <w:sz w:val="22"/>
                <w:szCs w:val="22"/>
              </w:rPr>
              <w:t>Psychology and Aging, 34</w:t>
            </w:r>
            <w:r>
              <w:rPr>
                <w:rStyle w:val="normaltextrun"/>
                <w:rFonts w:ascii="Arial" w:hAnsi="Arial" w:cs="Arial"/>
                <w:sz w:val="22"/>
                <w:szCs w:val="22"/>
              </w:rPr>
              <w:t>(1), 25-42.</w:t>
            </w:r>
            <w:r>
              <w:rPr>
                <w:rStyle w:val="eop"/>
                <w:rFonts w:ascii="Arial" w:hAnsi="Arial" w:cs="Arial"/>
                <w:sz w:val="22"/>
                <w:szCs w:val="22"/>
              </w:rPr>
              <w:t> </w:t>
            </w:r>
          </w:p>
          <w:p w14:paraId="2BC98261" w14:textId="77777777" w:rsidR="0056045E" w:rsidRDefault="0056045E" w:rsidP="0056045E">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Arial" w:hAnsi="Arial" w:cs="Arial"/>
                <w:sz w:val="22"/>
                <w:szCs w:val="22"/>
              </w:rPr>
              <w:t xml:space="preserve">Gollan, T.H., Smirnov, D.S., Salmon, D.P., &amp; </w:t>
            </w:r>
            <w:proofErr w:type="spellStart"/>
            <w:r>
              <w:rPr>
                <w:rStyle w:val="normaltextrun"/>
                <w:rFonts w:ascii="Arial" w:hAnsi="Arial" w:cs="Arial"/>
                <w:sz w:val="22"/>
                <w:szCs w:val="22"/>
              </w:rPr>
              <w:t>Galasko</w:t>
            </w:r>
            <w:proofErr w:type="spellEnd"/>
            <w:r>
              <w:rPr>
                <w:rStyle w:val="normaltextrun"/>
                <w:rFonts w:ascii="Arial" w:hAnsi="Arial" w:cs="Arial"/>
                <w:sz w:val="22"/>
                <w:szCs w:val="22"/>
              </w:rPr>
              <w:t xml:space="preserve">, D. (2020). Failure to stop autocorrect errors in reading aloud increases in aging especially with a positive biomarker for Alzheimer’s Disease. </w:t>
            </w:r>
            <w:r>
              <w:rPr>
                <w:rStyle w:val="normaltextrun"/>
                <w:rFonts w:ascii="Arial" w:hAnsi="Arial" w:cs="Arial"/>
                <w:i/>
                <w:iCs/>
                <w:sz w:val="22"/>
                <w:szCs w:val="22"/>
              </w:rPr>
              <w:t>Psychology and Aging, 35</w:t>
            </w:r>
            <w:r>
              <w:rPr>
                <w:rStyle w:val="normaltextrun"/>
                <w:rFonts w:ascii="Arial" w:hAnsi="Arial" w:cs="Arial"/>
                <w:sz w:val="22"/>
                <w:szCs w:val="22"/>
              </w:rPr>
              <w:t>(7), 1016-1025.</w:t>
            </w:r>
            <w:r>
              <w:rPr>
                <w:rStyle w:val="eop"/>
                <w:rFonts w:ascii="Arial" w:hAnsi="Arial" w:cs="Arial"/>
                <w:sz w:val="22"/>
                <w:szCs w:val="22"/>
              </w:rPr>
              <w:t> </w:t>
            </w:r>
          </w:p>
          <w:p w14:paraId="17804839"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1D713C9F" w14:textId="77777777" w:rsidR="00066C81" w:rsidRPr="00BD5F21" w:rsidRDefault="00066C81" w:rsidP="00066C81">
      <w:pPr>
        <w:spacing w:after="0" w:line="240" w:lineRule="auto"/>
        <w:rPr>
          <w:b/>
          <w:bCs/>
        </w:rPr>
      </w:pPr>
    </w:p>
    <w:p w14:paraId="5FACEB14" w14:textId="77777777" w:rsidR="00EF69AC" w:rsidRDefault="00EF69AC" w:rsidP="00EF69AC">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07C35A47" w14:textId="77777777" w:rsidR="00EF69AC" w:rsidRPr="000B2D91" w:rsidRDefault="00EF69AC" w:rsidP="00EF69AC">
      <w:pPr>
        <w:rPr>
          <w:b/>
          <w:bCs/>
          <w:sz w:val="24"/>
          <w:szCs w:val="24"/>
        </w:rPr>
      </w:pPr>
      <w:hyperlink r:id="rId5" w:history="1">
        <w:r w:rsidRPr="00F978B2">
          <w:rPr>
            <w:rStyle w:val="Hyperlink"/>
            <w:b/>
            <w:bCs/>
            <w:sz w:val="24"/>
            <w:szCs w:val="24"/>
          </w:rPr>
          <w:t>https://le.ac.uk/study/research-degrees/funded-opportunities/bbsrc-mibtp</w:t>
        </w:r>
      </w:hyperlink>
    </w:p>
    <w:p w14:paraId="1FAF58A7" w14:textId="77777777" w:rsidR="00DF7480" w:rsidRDefault="00DF7480" w:rsidP="00DF7480">
      <w:pPr>
        <w:rPr>
          <w:b/>
          <w:bCs/>
        </w:rPr>
      </w:pPr>
    </w:p>
    <w:p w14:paraId="24E8B631" w14:textId="77777777" w:rsidR="00DF7480" w:rsidRDefault="00DF7480" w:rsidP="00DF7480">
      <w:pPr>
        <w:rPr>
          <w:b/>
          <w:bCs/>
        </w:rPr>
      </w:pPr>
    </w:p>
    <w:p w14:paraId="0EA24022" w14:textId="77777777" w:rsidR="00DF7480" w:rsidRPr="00BD5F21" w:rsidRDefault="00DF7480" w:rsidP="00DF7480">
      <w:pPr>
        <w:rPr>
          <w:b/>
          <w:bCs/>
        </w:rPr>
      </w:pPr>
    </w:p>
    <w:p w14:paraId="44A8724E" w14:textId="77777777" w:rsidR="00BD5F21" w:rsidRDefault="00BD5F21"/>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236A97"/>
    <w:rsid w:val="003A7DAE"/>
    <w:rsid w:val="0056045E"/>
    <w:rsid w:val="005C1A96"/>
    <w:rsid w:val="00BB70D0"/>
    <w:rsid w:val="00BD5F21"/>
    <w:rsid w:val="00DF7480"/>
    <w:rsid w:val="00E9051E"/>
    <w:rsid w:val="00EF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6045E"/>
  </w:style>
  <w:style w:type="character" w:customStyle="1" w:styleId="eop">
    <w:name w:val="eop"/>
    <w:basedOn w:val="DefaultParagraphFont"/>
    <w:rsid w:val="0056045E"/>
  </w:style>
  <w:style w:type="character" w:styleId="Hyperlink">
    <w:name w:val="Hyperlink"/>
    <w:basedOn w:val="DefaultParagraphFont"/>
    <w:uiPriority w:val="99"/>
    <w:unhideWhenUsed/>
    <w:rsid w:val="0056045E"/>
    <w:rPr>
      <w:color w:val="0563C1" w:themeColor="hyperlink"/>
      <w:u w:val="single"/>
    </w:rPr>
  </w:style>
  <w:style w:type="character" w:styleId="UnresolvedMention">
    <w:name w:val="Unresolved Mention"/>
    <w:basedOn w:val="DefaultParagraphFont"/>
    <w:uiPriority w:val="99"/>
    <w:semiHidden/>
    <w:unhideWhenUsed/>
    <w:rsid w:val="0056045E"/>
    <w:rPr>
      <w:color w:val="605E5C"/>
      <w:shd w:val="clear" w:color="auto" w:fill="E1DFDD"/>
    </w:rPr>
  </w:style>
  <w:style w:type="paragraph" w:customStyle="1" w:styleId="paragraph">
    <w:name w:val="paragraph"/>
    <w:basedOn w:val="Normal"/>
    <w:rsid w:val="0056045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93755">
      <w:bodyDiv w:val="1"/>
      <w:marLeft w:val="0"/>
      <w:marRight w:val="0"/>
      <w:marTop w:val="0"/>
      <w:marBottom w:val="0"/>
      <w:divBdr>
        <w:top w:val="none" w:sz="0" w:space="0" w:color="auto"/>
        <w:left w:val="none" w:sz="0" w:space="0" w:color="auto"/>
        <w:bottom w:val="none" w:sz="0" w:space="0" w:color="auto"/>
        <w:right w:val="none" w:sz="0" w:space="0" w:color="auto"/>
      </w:divBdr>
      <w:divsChild>
        <w:div w:id="1241062892">
          <w:marLeft w:val="0"/>
          <w:marRight w:val="0"/>
          <w:marTop w:val="0"/>
          <w:marBottom w:val="0"/>
          <w:divBdr>
            <w:top w:val="none" w:sz="0" w:space="0" w:color="auto"/>
            <w:left w:val="none" w:sz="0" w:space="0" w:color="auto"/>
            <w:bottom w:val="none" w:sz="0" w:space="0" w:color="auto"/>
            <w:right w:val="none" w:sz="0" w:space="0" w:color="auto"/>
          </w:divBdr>
        </w:div>
        <w:div w:id="2065255413">
          <w:marLeft w:val="0"/>
          <w:marRight w:val="0"/>
          <w:marTop w:val="0"/>
          <w:marBottom w:val="0"/>
          <w:divBdr>
            <w:top w:val="none" w:sz="0" w:space="0" w:color="auto"/>
            <w:left w:val="none" w:sz="0" w:space="0" w:color="auto"/>
            <w:bottom w:val="none" w:sz="0" w:space="0" w:color="auto"/>
            <w:right w:val="none" w:sz="0" w:space="0" w:color="auto"/>
          </w:divBdr>
        </w:div>
        <w:div w:id="534150419">
          <w:marLeft w:val="0"/>
          <w:marRight w:val="0"/>
          <w:marTop w:val="0"/>
          <w:marBottom w:val="0"/>
          <w:divBdr>
            <w:top w:val="none" w:sz="0" w:space="0" w:color="auto"/>
            <w:left w:val="none" w:sz="0" w:space="0" w:color="auto"/>
            <w:bottom w:val="none" w:sz="0" w:space="0" w:color="auto"/>
            <w:right w:val="none" w:sz="0" w:space="0" w:color="auto"/>
          </w:divBdr>
        </w:div>
        <w:div w:id="1784038268">
          <w:marLeft w:val="0"/>
          <w:marRight w:val="0"/>
          <w:marTop w:val="0"/>
          <w:marBottom w:val="0"/>
          <w:divBdr>
            <w:top w:val="none" w:sz="0" w:space="0" w:color="auto"/>
            <w:left w:val="none" w:sz="0" w:space="0" w:color="auto"/>
            <w:bottom w:val="none" w:sz="0" w:space="0" w:color="auto"/>
            <w:right w:val="none" w:sz="0" w:space="0" w:color="auto"/>
          </w:divBdr>
        </w:div>
        <w:div w:id="1996372215">
          <w:marLeft w:val="0"/>
          <w:marRight w:val="0"/>
          <w:marTop w:val="0"/>
          <w:marBottom w:val="0"/>
          <w:divBdr>
            <w:top w:val="none" w:sz="0" w:space="0" w:color="auto"/>
            <w:left w:val="none" w:sz="0" w:space="0" w:color="auto"/>
            <w:bottom w:val="none" w:sz="0" w:space="0" w:color="auto"/>
            <w:right w:val="none" w:sz="0" w:space="0" w:color="auto"/>
          </w:divBdr>
        </w:div>
        <w:div w:id="2072000589">
          <w:marLeft w:val="0"/>
          <w:marRight w:val="0"/>
          <w:marTop w:val="0"/>
          <w:marBottom w:val="0"/>
          <w:divBdr>
            <w:top w:val="none" w:sz="0" w:space="0" w:color="auto"/>
            <w:left w:val="none" w:sz="0" w:space="0" w:color="auto"/>
            <w:bottom w:val="none" w:sz="0" w:space="0" w:color="auto"/>
            <w:right w:val="none" w:sz="0" w:space="0" w:color="auto"/>
          </w:divBdr>
        </w:div>
        <w:div w:id="1931696125">
          <w:marLeft w:val="0"/>
          <w:marRight w:val="0"/>
          <w:marTop w:val="0"/>
          <w:marBottom w:val="0"/>
          <w:divBdr>
            <w:top w:val="none" w:sz="0" w:space="0" w:color="auto"/>
            <w:left w:val="none" w:sz="0" w:space="0" w:color="auto"/>
            <w:bottom w:val="none" w:sz="0" w:space="0" w:color="auto"/>
            <w:right w:val="none" w:sz="0" w:space="0" w:color="auto"/>
          </w:divBdr>
        </w:div>
        <w:div w:id="614991739">
          <w:marLeft w:val="0"/>
          <w:marRight w:val="0"/>
          <w:marTop w:val="0"/>
          <w:marBottom w:val="0"/>
          <w:divBdr>
            <w:top w:val="none" w:sz="0" w:space="0" w:color="auto"/>
            <w:left w:val="none" w:sz="0" w:space="0" w:color="auto"/>
            <w:bottom w:val="none" w:sz="0" w:space="0" w:color="auto"/>
            <w:right w:val="none" w:sz="0" w:space="0" w:color="auto"/>
          </w:divBdr>
        </w:div>
        <w:div w:id="356852399">
          <w:marLeft w:val="0"/>
          <w:marRight w:val="0"/>
          <w:marTop w:val="0"/>
          <w:marBottom w:val="0"/>
          <w:divBdr>
            <w:top w:val="none" w:sz="0" w:space="0" w:color="auto"/>
            <w:left w:val="none" w:sz="0" w:space="0" w:color="auto"/>
            <w:bottom w:val="none" w:sz="0" w:space="0" w:color="auto"/>
            <w:right w:val="none" w:sz="0" w:space="0" w:color="auto"/>
          </w:divBdr>
        </w:div>
      </w:divsChild>
    </w:div>
    <w:div w:id="1644113597">
      <w:bodyDiv w:val="1"/>
      <w:marLeft w:val="0"/>
      <w:marRight w:val="0"/>
      <w:marTop w:val="0"/>
      <w:marBottom w:val="0"/>
      <w:divBdr>
        <w:top w:val="none" w:sz="0" w:space="0" w:color="auto"/>
        <w:left w:val="none" w:sz="0" w:space="0" w:color="auto"/>
        <w:bottom w:val="none" w:sz="0" w:space="0" w:color="auto"/>
        <w:right w:val="none" w:sz="0" w:space="0" w:color="auto"/>
      </w:divBdr>
      <w:divsChild>
        <w:div w:id="782311451">
          <w:marLeft w:val="0"/>
          <w:marRight w:val="0"/>
          <w:marTop w:val="0"/>
          <w:marBottom w:val="0"/>
          <w:divBdr>
            <w:top w:val="none" w:sz="0" w:space="0" w:color="auto"/>
            <w:left w:val="none" w:sz="0" w:space="0" w:color="auto"/>
            <w:bottom w:val="none" w:sz="0" w:space="0" w:color="auto"/>
            <w:right w:val="none" w:sz="0" w:space="0" w:color="auto"/>
          </w:divBdr>
        </w:div>
        <w:div w:id="806899897">
          <w:marLeft w:val="0"/>
          <w:marRight w:val="0"/>
          <w:marTop w:val="0"/>
          <w:marBottom w:val="0"/>
          <w:divBdr>
            <w:top w:val="none" w:sz="0" w:space="0" w:color="auto"/>
            <w:left w:val="none" w:sz="0" w:space="0" w:color="auto"/>
            <w:bottom w:val="none" w:sz="0" w:space="0" w:color="auto"/>
            <w:right w:val="none" w:sz="0" w:space="0" w:color="auto"/>
          </w:divBdr>
        </w:div>
      </w:divsChild>
    </w:div>
    <w:div w:id="1832599717">
      <w:bodyDiv w:val="1"/>
      <w:marLeft w:val="0"/>
      <w:marRight w:val="0"/>
      <w:marTop w:val="0"/>
      <w:marBottom w:val="0"/>
      <w:divBdr>
        <w:top w:val="none" w:sz="0" w:space="0" w:color="auto"/>
        <w:left w:val="none" w:sz="0" w:space="0" w:color="auto"/>
        <w:bottom w:val="none" w:sz="0" w:space="0" w:color="auto"/>
        <w:right w:val="none" w:sz="0" w:space="0" w:color="auto"/>
      </w:divBdr>
      <w:divsChild>
        <w:div w:id="1494371633">
          <w:marLeft w:val="0"/>
          <w:marRight w:val="0"/>
          <w:marTop w:val="0"/>
          <w:marBottom w:val="0"/>
          <w:divBdr>
            <w:top w:val="none" w:sz="0" w:space="0" w:color="auto"/>
            <w:left w:val="none" w:sz="0" w:space="0" w:color="auto"/>
            <w:bottom w:val="none" w:sz="0" w:space="0" w:color="auto"/>
            <w:right w:val="none" w:sz="0" w:space="0" w:color="auto"/>
          </w:divBdr>
        </w:div>
        <w:div w:id="1846550391">
          <w:marLeft w:val="0"/>
          <w:marRight w:val="0"/>
          <w:marTop w:val="0"/>
          <w:marBottom w:val="0"/>
          <w:divBdr>
            <w:top w:val="none" w:sz="0" w:space="0" w:color="auto"/>
            <w:left w:val="none" w:sz="0" w:space="0" w:color="auto"/>
            <w:bottom w:val="none" w:sz="0" w:space="0" w:color="auto"/>
            <w:right w:val="none" w:sz="0" w:space="0" w:color="auto"/>
          </w:divBdr>
        </w:div>
        <w:div w:id="698049217">
          <w:marLeft w:val="0"/>
          <w:marRight w:val="0"/>
          <w:marTop w:val="0"/>
          <w:marBottom w:val="0"/>
          <w:divBdr>
            <w:top w:val="none" w:sz="0" w:space="0" w:color="auto"/>
            <w:left w:val="none" w:sz="0" w:space="0" w:color="auto"/>
            <w:bottom w:val="none" w:sz="0" w:space="0" w:color="auto"/>
            <w:right w:val="none" w:sz="0" w:space="0" w:color="auto"/>
          </w:divBdr>
        </w:div>
        <w:div w:id="933366603">
          <w:marLeft w:val="0"/>
          <w:marRight w:val="0"/>
          <w:marTop w:val="0"/>
          <w:marBottom w:val="0"/>
          <w:divBdr>
            <w:top w:val="none" w:sz="0" w:space="0" w:color="auto"/>
            <w:left w:val="none" w:sz="0" w:space="0" w:color="auto"/>
            <w:bottom w:val="none" w:sz="0" w:space="0" w:color="auto"/>
            <w:right w:val="none" w:sz="0" w:space="0" w:color="auto"/>
          </w:divBdr>
        </w:div>
        <w:div w:id="136848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c.uk/study/research-degrees/funded-opportunities/bbsrc-mibtp" TargetMode="External"/><Relationship Id="rId4" Type="http://schemas.openxmlformats.org/officeDocument/2006/relationships/hyperlink" Target="mailto:vm88@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2023-10-25T14:26:00Z</dcterms:created>
  <dcterms:modified xsi:type="dcterms:W3CDTF">2023-11-02T09:43:00Z</dcterms:modified>
</cp:coreProperties>
</file>