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8AD7" w14:textId="33E3D2DB" w:rsidR="00485252" w:rsidRPr="0032185B" w:rsidRDefault="0032185B" w:rsidP="00B24449">
      <w:pPr>
        <w:rPr>
          <w:b/>
        </w:rPr>
      </w:pPr>
      <w:bookmarkStart w:id="0" w:name="_Hlk148083406"/>
      <w:r w:rsidRPr="0032185B">
        <w:rPr>
          <w:b/>
        </w:rPr>
        <w:t>University of Leicester PhD studentship</w:t>
      </w:r>
    </w:p>
    <w:p w14:paraId="55682F00" w14:textId="77777777" w:rsidR="00485252" w:rsidRDefault="00485252" w:rsidP="00B24449">
      <w:pPr>
        <w:rPr>
          <w:b/>
        </w:rPr>
      </w:pPr>
      <w:r>
        <w:rPr>
          <w:b/>
        </w:rPr>
        <w:t xml:space="preserve">Funding Source: </w:t>
      </w:r>
      <w:r w:rsidRPr="001A22DD">
        <w:t>CENTA DTP</w:t>
      </w:r>
    </w:p>
    <w:p w14:paraId="18DFE520" w14:textId="51AE4CF0" w:rsidR="00485252" w:rsidRPr="00D1675B" w:rsidRDefault="00485252" w:rsidP="00B24449">
      <w:pPr>
        <w:rPr>
          <w:b/>
        </w:rPr>
      </w:pPr>
      <w:r>
        <w:rPr>
          <w:b/>
        </w:rPr>
        <w:t xml:space="preserve">Proposed </w:t>
      </w:r>
      <w:r w:rsidRPr="00D1675B">
        <w:rPr>
          <w:b/>
        </w:rPr>
        <w:t>start</w:t>
      </w:r>
      <w:r>
        <w:rPr>
          <w:b/>
        </w:rPr>
        <w:t xml:space="preserve"> date:</w:t>
      </w:r>
      <w:r w:rsidRPr="00D1675B">
        <w:rPr>
          <w:b/>
        </w:rPr>
        <w:t xml:space="preserve"> </w:t>
      </w:r>
      <w:r w:rsidRPr="001A22DD">
        <w:t>2</w:t>
      </w:r>
      <w:r w:rsidR="008F3B80">
        <w:t>3</w:t>
      </w:r>
      <w:r w:rsidR="0032185B">
        <w:rPr>
          <w:vertAlign w:val="superscript"/>
        </w:rPr>
        <w:t xml:space="preserve">rd </w:t>
      </w:r>
      <w:r w:rsidRPr="001A22DD">
        <w:t>September 202</w:t>
      </w:r>
      <w:r>
        <w:t>4</w:t>
      </w:r>
    </w:p>
    <w:p w14:paraId="6065B319" w14:textId="5A60D7EB" w:rsidR="00485252" w:rsidRPr="00D1675B" w:rsidRDefault="00485252" w:rsidP="00797C94">
      <w:pPr>
        <w:rPr>
          <w:b/>
          <w:color w:val="FF0000"/>
        </w:rPr>
      </w:pPr>
      <w:r w:rsidRPr="00D1675B">
        <w:rPr>
          <w:b/>
        </w:rPr>
        <w:t xml:space="preserve">Closing date </w:t>
      </w:r>
      <w:r>
        <w:rPr>
          <w:b/>
        </w:rPr>
        <w:t xml:space="preserve">for applications: </w:t>
      </w:r>
      <w:r w:rsidR="00A94EDC" w:rsidRPr="00A94EDC">
        <w:t>See our web page</w:t>
      </w:r>
    </w:p>
    <w:p w14:paraId="3894A1F2" w14:textId="0311958B" w:rsidR="00485252" w:rsidRPr="0089276A" w:rsidRDefault="00485252" w:rsidP="00186CBA">
      <w:pPr>
        <w:ind w:left="1440" w:hanging="1440"/>
        <w:rPr>
          <w:rStyle w:val="Hyperlink"/>
          <w:color w:val="auto"/>
          <w:u w:val="none"/>
        </w:rPr>
      </w:pPr>
      <w:r w:rsidRPr="0089276A">
        <w:rPr>
          <w:rStyle w:val="Hyperlink"/>
          <w:b/>
          <w:color w:val="auto"/>
          <w:u w:val="none"/>
        </w:rPr>
        <w:t xml:space="preserve">Eligibility: </w:t>
      </w:r>
      <w:r w:rsidRPr="0089276A">
        <w:rPr>
          <w:rStyle w:val="Hyperlink"/>
          <w:color w:val="auto"/>
          <w:u w:val="none"/>
        </w:rPr>
        <w:t>UK/International</w:t>
      </w:r>
    </w:p>
    <w:bookmarkEnd w:id="0"/>
    <w:p w14:paraId="39158EEA" w14:textId="77777777" w:rsidR="00485252" w:rsidRDefault="00485252" w:rsidP="00B90549">
      <w:r w:rsidRPr="0089276A">
        <w:rPr>
          <w:b/>
        </w:rPr>
        <w:t>Department/School:</w:t>
      </w:r>
      <w:r w:rsidRPr="0089276A">
        <w:t xml:space="preserve">  </w:t>
      </w:r>
      <w:r>
        <w:rPr>
          <w:noProof/>
        </w:rPr>
        <w:t>Chemistry</w:t>
      </w:r>
    </w:p>
    <w:p w14:paraId="65AE98E8" w14:textId="77777777" w:rsidR="0074326A" w:rsidRPr="00DE1544" w:rsidRDefault="00485252" w:rsidP="0074326A">
      <w:pPr>
        <w:rPr>
          <w:bCs/>
        </w:rPr>
      </w:pPr>
      <w:r w:rsidRPr="0089276A">
        <w:rPr>
          <w:b/>
        </w:rPr>
        <w:t>Supervisors:</w:t>
      </w:r>
      <w:r w:rsidRPr="0089276A">
        <w:tab/>
      </w:r>
      <w:r w:rsidR="0074326A" w:rsidRPr="003201EE">
        <w:rPr>
          <w:b/>
        </w:rPr>
        <w:t>PI:</w:t>
      </w:r>
      <w:r w:rsidR="0074326A">
        <w:rPr>
          <w:b/>
        </w:rPr>
        <w:t xml:space="preserve">  Dr Sandy Kilpatrick</w:t>
      </w:r>
      <w:r w:rsidR="0074326A" w:rsidRPr="00DE1544">
        <w:rPr>
          <w:bCs/>
        </w:rPr>
        <w:t>,</w:t>
      </w:r>
      <w:r w:rsidR="0074326A">
        <w:rPr>
          <w:b/>
        </w:rPr>
        <w:t xml:space="preserve"> </w:t>
      </w:r>
      <w:r w:rsidR="0074326A" w:rsidRPr="00DE1544">
        <w:rPr>
          <w:bCs/>
        </w:rPr>
        <w:t xml:space="preserve">School of Chemistry, University of Leicester, </w:t>
      </w:r>
      <w:hyperlink r:id="rId6" w:history="1">
        <w:r w:rsidR="0074326A" w:rsidRPr="00DE1544">
          <w:rPr>
            <w:rStyle w:val="Hyperlink"/>
            <w:bCs/>
          </w:rPr>
          <w:t>afrk1@le.ac.uk</w:t>
        </w:r>
      </w:hyperlink>
    </w:p>
    <w:p w14:paraId="33B45731" w14:textId="77777777" w:rsidR="0074326A" w:rsidRDefault="0074326A" w:rsidP="0074326A">
      <w:pPr>
        <w:ind w:left="720" w:firstLine="720"/>
        <w:rPr>
          <w:rStyle w:val="Hyperlink"/>
          <w:bCs/>
        </w:rPr>
      </w:pPr>
      <w:r w:rsidRPr="002963EE">
        <w:rPr>
          <w:b/>
        </w:rPr>
        <w:t xml:space="preserve">Co-I: Dr Phil Bird, </w:t>
      </w:r>
      <w:r w:rsidRPr="002963EE">
        <w:rPr>
          <w:bCs/>
        </w:rPr>
        <w:t>Argo Natural Resources (</w:t>
      </w:r>
      <w:r>
        <w:rPr>
          <w:bCs/>
        </w:rPr>
        <w:t>t</w:t>
      </w:r>
      <w:r w:rsidRPr="002963EE">
        <w:rPr>
          <w:bCs/>
        </w:rPr>
        <w:t xml:space="preserve">rading </w:t>
      </w:r>
      <w:r>
        <w:rPr>
          <w:bCs/>
        </w:rPr>
        <w:t>a</w:t>
      </w:r>
      <w:r w:rsidRPr="002963EE">
        <w:rPr>
          <w:bCs/>
        </w:rPr>
        <w:t xml:space="preserve">s </w:t>
      </w:r>
      <w:proofErr w:type="spellStart"/>
      <w:r w:rsidRPr="002963EE">
        <w:rPr>
          <w:bCs/>
        </w:rPr>
        <w:t>Descycle</w:t>
      </w:r>
      <w:proofErr w:type="spellEnd"/>
      <w:r w:rsidRPr="002963EE">
        <w:rPr>
          <w:bCs/>
        </w:rPr>
        <w:t>)</w:t>
      </w:r>
      <w:r w:rsidRPr="004D7693">
        <w:rPr>
          <w:rStyle w:val="Hyperlink"/>
          <w:bCs/>
        </w:rPr>
        <w:t xml:space="preserve"> </w:t>
      </w:r>
    </w:p>
    <w:p w14:paraId="1ADDE4EC" w14:textId="0976EF77" w:rsidR="0074326A" w:rsidRDefault="0074326A" w:rsidP="0074326A">
      <w:pPr>
        <w:ind w:left="1440"/>
        <w:rPr>
          <w:rStyle w:val="Hyperlink"/>
          <w:bCs/>
        </w:rPr>
      </w:pPr>
      <w:r w:rsidRPr="003201EE">
        <w:rPr>
          <w:b/>
        </w:rPr>
        <w:t xml:space="preserve">Co-I: </w:t>
      </w:r>
      <w:r w:rsidRPr="00B02091">
        <w:rPr>
          <w:b/>
        </w:rPr>
        <w:t>Prof. Karl Ryder,</w:t>
      </w:r>
      <w:r>
        <w:rPr>
          <w:bCs/>
        </w:rPr>
        <w:t xml:space="preserve"> </w:t>
      </w:r>
      <w:r w:rsidRPr="00725CC3">
        <w:rPr>
          <w:bCs/>
        </w:rPr>
        <w:t>Centre for Sustainable Materials Processing,</w:t>
      </w:r>
      <w:r>
        <w:rPr>
          <w:bCs/>
        </w:rPr>
        <w:t xml:space="preserve"> </w:t>
      </w:r>
      <w:r w:rsidRPr="00DE1544">
        <w:rPr>
          <w:bCs/>
        </w:rPr>
        <w:t>University of</w:t>
      </w:r>
      <w:r>
        <w:rPr>
          <w:bCs/>
        </w:rPr>
        <w:t xml:space="preserve"> </w:t>
      </w:r>
      <w:r w:rsidRPr="00DE1544">
        <w:rPr>
          <w:bCs/>
        </w:rPr>
        <w:t xml:space="preserve">Leicester, </w:t>
      </w:r>
      <w:hyperlink r:id="rId7" w:history="1">
        <w:r w:rsidRPr="00237831">
          <w:rPr>
            <w:rStyle w:val="Hyperlink"/>
            <w:bCs/>
          </w:rPr>
          <w:t>k.s.ryder@le.ac.uk</w:t>
        </w:r>
      </w:hyperlink>
    </w:p>
    <w:p w14:paraId="259660F7" w14:textId="30506E49" w:rsidR="00485252" w:rsidRPr="0089276A" w:rsidRDefault="00485252" w:rsidP="0074326A">
      <w:pPr>
        <w:ind w:left="1440" w:hanging="1440"/>
        <w:rPr>
          <w:b/>
        </w:rPr>
      </w:pPr>
      <w:r w:rsidRPr="0089276A">
        <w:rPr>
          <w:b/>
        </w:rPr>
        <w:t xml:space="preserve">Project Title: </w:t>
      </w:r>
      <w:r w:rsidRPr="0089276A">
        <w:rPr>
          <w:b/>
        </w:rPr>
        <w:tab/>
      </w:r>
      <w:r w:rsidR="0074326A" w:rsidRPr="002431DF">
        <w:t>Carbon capture</w:t>
      </w:r>
      <w:r w:rsidR="0074326A">
        <w:t xml:space="preserve"> </w:t>
      </w:r>
      <w:r w:rsidR="0074326A" w:rsidRPr="002431DF">
        <w:t>and utili</w:t>
      </w:r>
      <w:r w:rsidR="0074326A">
        <w:t>s</w:t>
      </w:r>
      <w:r w:rsidR="0074326A" w:rsidRPr="002431DF">
        <w:t>ation</w:t>
      </w:r>
      <w:r w:rsidR="0074326A">
        <w:t xml:space="preserve"> (CCU), Sustainable resources, Renewable energy.</w:t>
      </w:r>
    </w:p>
    <w:p w14:paraId="08225CB1" w14:textId="2469B777" w:rsidR="00485252" w:rsidRPr="0089276A" w:rsidRDefault="00485252" w:rsidP="00186CBA">
      <w:pPr>
        <w:ind w:left="1440" w:hanging="1440"/>
        <w:rPr>
          <w:b/>
          <w:bCs/>
        </w:rPr>
      </w:pPr>
      <w:r w:rsidRPr="0089276A">
        <w:rPr>
          <w:b/>
          <w:bCs/>
        </w:rPr>
        <w:t>Project Description:</w:t>
      </w:r>
    </w:p>
    <w:p w14:paraId="711F7AE9" w14:textId="77777777" w:rsidR="0074326A" w:rsidRDefault="0074326A" w:rsidP="0074326A">
      <w:pPr>
        <w:rPr>
          <w:b/>
        </w:rPr>
      </w:pPr>
      <w:r w:rsidRPr="005C65A1">
        <w:rPr>
          <w:b/>
        </w:rPr>
        <w:t xml:space="preserve">Project Highlights: </w:t>
      </w:r>
    </w:p>
    <w:p w14:paraId="5FBB28D7" w14:textId="77777777" w:rsidR="0074326A" w:rsidRDefault="0074326A" w:rsidP="0074326A">
      <w:pPr>
        <w:pStyle w:val="ListParagraph"/>
        <w:numPr>
          <w:ilvl w:val="0"/>
          <w:numId w:val="10"/>
        </w:numPr>
      </w:pPr>
      <w:r>
        <w:t xml:space="preserve">Utilisation of </w:t>
      </w:r>
      <w:r w:rsidRPr="0099485D">
        <w:t xml:space="preserve">compounds derived from </w:t>
      </w:r>
      <w:r>
        <w:t xml:space="preserve">metal </w:t>
      </w:r>
      <w:r w:rsidRPr="0099485D">
        <w:t xml:space="preserve">waste </w:t>
      </w:r>
      <w:r>
        <w:t>recycling</w:t>
      </w:r>
      <w:r w:rsidRPr="0099485D">
        <w:t xml:space="preserve"> directly in catalysis</w:t>
      </w:r>
      <w:r>
        <w:t>, to progress towards a circular economy.</w:t>
      </w:r>
    </w:p>
    <w:p w14:paraId="2A1AA509" w14:textId="77777777" w:rsidR="0074326A" w:rsidRDefault="0074326A" w:rsidP="0074326A">
      <w:pPr>
        <w:pStyle w:val="ListParagraph"/>
        <w:numPr>
          <w:ilvl w:val="0"/>
          <w:numId w:val="10"/>
        </w:numPr>
      </w:pPr>
      <w:r w:rsidRPr="00C92D53">
        <w:t xml:space="preserve">Development of greener electrolyte systems using Deep Eutectic Solvents (DES), to reduce waste and pollution. </w:t>
      </w:r>
    </w:p>
    <w:p w14:paraId="5B3A1772" w14:textId="77777777" w:rsidR="0074326A" w:rsidRDefault="0074326A" w:rsidP="0074326A">
      <w:pPr>
        <w:pStyle w:val="ListParagraph"/>
        <w:numPr>
          <w:ilvl w:val="0"/>
          <w:numId w:val="10"/>
        </w:numPr>
      </w:pPr>
      <w:r>
        <w:t>Testing catalyst systems for CO</w:t>
      </w:r>
      <w:r w:rsidRPr="005D72C3">
        <w:rPr>
          <w:vertAlign w:val="subscript"/>
        </w:rPr>
        <w:t>2</w:t>
      </w:r>
      <w:r>
        <w:t xml:space="preserve"> capture and conversion to high-value products, powered by renewable electrical energy.</w:t>
      </w:r>
    </w:p>
    <w:p w14:paraId="138BAB57" w14:textId="25ECF6DA" w:rsidR="0074326A" w:rsidRDefault="0074326A" w:rsidP="0074326A">
      <w:r w:rsidRPr="002E3DA0">
        <w:rPr>
          <w:b/>
        </w:rPr>
        <w:t>Overview:</w:t>
      </w:r>
      <w:r>
        <w:t xml:space="preserve"> </w:t>
      </w:r>
    </w:p>
    <w:p w14:paraId="7038DDE0" w14:textId="77777777" w:rsidR="0074326A" w:rsidRPr="000A0CE2" w:rsidRDefault="0074326A" w:rsidP="0074326A">
      <w:r w:rsidRPr="000A0CE2">
        <w:t>Carbon dioxide (CO</w:t>
      </w:r>
      <w:r w:rsidRPr="000A0CE2">
        <w:rPr>
          <w:vertAlign w:val="subscript"/>
        </w:rPr>
        <w:t>2</w:t>
      </w:r>
      <w:r w:rsidRPr="000A0CE2">
        <w:t>) levels on Earth have reached an all-time high, and mitigating</w:t>
      </w:r>
      <w:r>
        <w:t xml:space="preserve"> anthropogenic</w:t>
      </w:r>
      <w:r w:rsidRPr="000A0CE2">
        <w:t xml:space="preserve"> </w:t>
      </w:r>
      <w:r>
        <w:t>(</w:t>
      </w:r>
      <w:r w:rsidRPr="000A0CE2">
        <w:t>man-made</w:t>
      </w:r>
      <w:r>
        <w:t>)</w:t>
      </w:r>
      <w:r w:rsidRPr="000A0CE2">
        <w:t xml:space="preserve"> climate change is a defining challenge of our era. However</w:t>
      </w:r>
      <w:r>
        <w:t>,</w:t>
      </w:r>
      <w:r w:rsidRPr="000A0CE2">
        <w:t xml:space="preserve"> the global economy and our society are critically dependent on fossil fuels, which meet 80% of the world</w:t>
      </w:r>
      <w:r>
        <w:t>’</w:t>
      </w:r>
      <w:r w:rsidRPr="000A0CE2">
        <w:t>s energy demands and feed the production of 95% of all chemical commodities, we rely on in our everyday lives.</w:t>
      </w:r>
      <w:r>
        <w:t xml:space="preserve"> </w:t>
      </w:r>
      <w:r w:rsidRPr="000A0CE2">
        <w:t>Nature uses CO</w:t>
      </w:r>
      <w:r w:rsidRPr="000A0CE2">
        <w:rPr>
          <w:vertAlign w:val="subscript"/>
        </w:rPr>
        <w:t>2</w:t>
      </w:r>
      <w:r w:rsidRPr="000A0CE2">
        <w:t xml:space="preserve"> as its primary one-carbon building-block for biomass</w:t>
      </w:r>
      <w:r>
        <w:t xml:space="preserve"> </w:t>
      </w:r>
      <w:r w:rsidRPr="000A0CE2">
        <w:t>and</w:t>
      </w:r>
      <w:r>
        <w:t xml:space="preserve"> now</w:t>
      </w:r>
      <w:r w:rsidRPr="000A0CE2">
        <w:t xml:space="preserve"> the chemical industry is beginning to realise </w:t>
      </w:r>
      <w:r>
        <w:t>its</w:t>
      </w:r>
      <w:r w:rsidRPr="000A0CE2">
        <w:t xml:space="preserve"> potential as a cheap, renewable feedstock for</w:t>
      </w:r>
      <w:r>
        <w:t xml:space="preserve"> the</w:t>
      </w:r>
      <w:r w:rsidRPr="000A0CE2">
        <w:t xml:space="preserve"> produc</w:t>
      </w:r>
      <w:r>
        <w:t>tion of</w:t>
      </w:r>
      <w:r w:rsidRPr="000A0CE2">
        <w:t xml:space="preserve"> vital chemicals.</w:t>
      </w:r>
    </w:p>
    <w:p w14:paraId="50A4E032" w14:textId="77777777" w:rsidR="0074326A" w:rsidRDefault="0074326A" w:rsidP="0074326A">
      <w:r w:rsidRPr="000A0CE2">
        <w:t>Conversion of CO</w:t>
      </w:r>
      <w:r w:rsidRPr="000A0CE2">
        <w:rPr>
          <w:vertAlign w:val="subscript"/>
        </w:rPr>
        <w:t>2</w:t>
      </w:r>
      <w:r w:rsidRPr="000A0CE2">
        <w:t xml:space="preserve"> is challenging as the molecule is</w:t>
      </w:r>
      <w:r>
        <w:t xml:space="preserve"> chemically</w:t>
      </w:r>
      <w:r w:rsidRPr="000A0CE2">
        <w:t xml:space="preserve"> very stable, and a vast energy input is required to make it react. Catalysts are needed to lower this energy barrier and transition metals</w:t>
      </w:r>
      <w:r>
        <w:t xml:space="preserve"> (such as copper and nickel)</w:t>
      </w:r>
      <w:r w:rsidRPr="000A0CE2">
        <w:t xml:space="preserve"> present the best sites for CO</w:t>
      </w:r>
      <w:r w:rsidRPr="000A0CE2">
        <w:rPr>
          <w:vertAlign w:val="subscript"/>
        </w:rPr>
        <w:t>2</w:t>
      </w:r>
      <w:r w:rsidRPr="000A0CE2">
        <w:t xml:space="preserve"> activation.</w:t>
      </w:r>
      <w:r>
        <w:t xml:space="preserve"> However, mining of these metals </w:t>
      </w:r>
      <w:r w:rsidRPr="00F66ACB">
        <w:t>has significant environmental impacts</w:t>
      </w:r>
      <w:r>
        <w:t xml:space="preserve"> which need to be addressed for a truly sustainable process to be developed at scale. Furthermore, a</w:t>
      </w:r>
      <w:r w:rsidRPr="000A0CE2">
        <w:t xml:space="preserve">lthough </w:t>
      </w:r>
      <w:r>
        <w:t xml:space="preserve">an overwhelming number of </w:t>
      </w:r>
      <w:r w:rsidRPr="000A0CE2">
        <w:t>catalysts</w:t>
      </w:r>
      <w:r>
        <w:t xml:space="preserve"> have been developed to</w:t>
      </w:r>
      <w:r w:rsidRPr="000A0CE2">
        <w:t xml:space="preserve"> generate one-carbon products from CO</w:t>
      </w:r>
      <w:r w:rsidRPr="000A0CE2">
        <w:rPr>
          <w:vertAlign w:val="subscript"/>
        </w:rPr>
        <w:t>2</w:t>
      </w:r>
      <w:r w:rsidRPr="000A0CE2">
        <w:t>, there are very few examples in which multi-carbon</w:t>
      </w:r>
      <w:r>
        <w:t xml:space="preserve"> </w:t>
      </w:r>
      <w:r w:rsidRPr="001B6308">
        <w:t>(C</w:t>
      </w:r>
      <w:r w:rsidRPr="001B6308">
        <w:rPr>
          <w:vertAlign w:val="subscript"/>
        </w:rPr>
        <w:t>2+</w:t>
      </w:r>
      <w:r w:rsidRPr="001B6308">
        <w:t>)</w:t>
      </w:r>
      <w:r w:rsidRPr="000A0CE2">
        <w:t xml:space="preserve"> products are formed. This </w:t>
      </w:r>
      <w:r>
        <w:t>presents</w:t>
      </w:r>
      <w:r w:rsidRPr="000A0CE2">
        <w:t xml:space="preserve"> an opportunity with massive potential impact for the </w:t>
      </w:r>
      <w:r>
        <w:t xml:space="preserve">sustainable </w:t>
      </w:r>
      <w:r w:rsidRPr="000A0CE2">
        <w:t>chemicals industry, since 2-carbon compounds like ethylene present the best trade-off between high economic value and a reduction in global warming potential, if they could be produced from CO</w:t>
      </w:r>
      <w:r w:rsidRPr="000A0CE2">
        <w:rPr>
          <w:vertAlign w:val="subscript"/>
        </w:rPr>
        <w:t>2</w:t>
      </w:r>
      <w:r w:rsidRPr="000A0CE2">
        <w:t xml:space="preserve"> using renewable electrical energy. </w:t>
      </w:r>
    </w:p>
    <w:p w14:paraId="6039C7E3" w14:textId="77777777" w:rsidR="0074326A" w:rsidRDefault="0074326A" w:rsidP="0074326A">
      <w:r w:rsidRPr="00D05F69">
        <w:t xml:space="preserve">Altering the composition of the </w:t>
      </w:r>
      <w:r>
        <w:t>solvent-</w:t>
      </w:r>
      <w:r w:rsidRPr="00D05F69">
        <w:t>electrolyte</w:t>
      </w:r>
      <w:r>
        <w:t xml:space="preserve"> media</w:t>
      </w:r>
      <w:r w:rsidRPr="00D05F69">
        <w:t xml:space="preserve"> is one of the main approaches </w:t>
      </w:r>
      <w:r>
        <w:t>for</w:t>
      </w:r>
      <w:r w:rsidRPr="00D05F69">
        <w:t xml:space="preserve"> </w:t>
      </w:r>
      <w:r>
        <w:t xml:space="preserve">improving overall catalyst efficiency in the electrochemical </w:t>
      </w:r>
      <w:r w:rsidRPr="00D05F69">
        <w:t>CO</w:t>
      </w:r>
      <w:r w:rsidRPr="00D05F69">
        <w:rPr>
          <w:vertAlign w:val="subscript"/>
        </w:rPr>
        <w:t>2</w:t>
      </w:r>
      <w:r w:rsidRPr="00AA057A">
        <w:t xml:space="preserve"> conversion</w:t>
      </w:r>
      <w:r>
        <w:t>.</w:t>
      </w:r>
      <w:r w:rsidRPr="00D05F69">
        <w:t xml:space="preserve"> </w:t>
      </w:r>
      <w:r>
        <w:t xml:space="preserve">Ionic liquids (ILs) are </w:t>
      </w:r>
      <w:r>
        <w:lastRenderedPageBreak/>
        <w:t>promising in this regard, but there are issues with their ecotoxicity and non-biodegradability. Natural d</w:t>
      </w:r>
      <w:r w:rsidRPr="00D05F69">
        <w:t xml:space="preserve">eep eutectic solvents (DES) </w:t>
      </w:r>
      <w:r>
        <w:t>present a more sustainable alternative to</w:t>
      </w:r>
      <w:r w:rsidRPr="00D05F69">
        <w:t xml:space="preserve"> ILs in that they are non-toxic, </w:t>
      </w:r>
      <w:r>
        <w:t>and highly</w:t>
      </w:r>
      <w:r w:rsidRPr="00D05F69">
        <w:t xml:space="preserve"> </w:t>
      </w:r>
      <w:r>
        <w:t>bio-compatible.</w:t>
      </w:r>
      <w:r w:rsidRPr="00D05F69">
        <w:t xml:space="preserve"> DES have been successfully applied in metal-catalysed and </w:t>
      </w:r>
      <w:proofErr w:type="spellStart"/>
      <w:r w:rsidRPr="00D05F69">
        <w:t>biocatalysed</w:t>
      </w:r>
      <w:proofErr w:type="spellEnd"/>
      <w:r w:rsidRPr="00D05F69">
        <w:t xml:space="preserve"> reactions, however, their potential in </w:t>
      </w:r>
      <w:r>
        <w:t xml:space="preserve">the catalytic conversion of </w:t>
      </w:r>
      <w:r w:rsidRPr="00D05F69">
        <w:t>CO</w:t>
      </w:r>
      <w:r w:rsidRPr="00D05F69">
        <w:rPr>
          <w:vertAlign w:val="subscript"/>
        </w:rPr>
        <w:t>2</w:t>
      </w:r>
      <w:r>
        <w:t xml:space="preserve"> to high-value chemicals </w:t>
      </w:r>
      <w:r w:rsidRPr="00D05F69">
        <w:t>has yet to be realised.</w:t>
      </w:r>
    </w:p>
    <w:p w14:paraId="23B6349F" w14:textId="77777777" w:rsidR="0074326A" w:rsidRDefault="0074326A" w:rsidP="0074326A">
      <w:pPr>
        <w:jc w:val="center"/>
        <w:rPr>
          <w:i/>
          <w:sz w:val="20"/>
          <w:szCs w:val="20"/>
        </w:rPr>
      </w:pPr>
      <w:r w:rsidRPr="00CA2577">
        <w:rPr>
          <w:noProof/>
        </w:rPr>
        <w:drawing>
          <wp:inline distT="0" distB="0" distL="0" distR="0" wp14:anchorId="60F587ED" wp14:editId="466C75F9">
            <wp:extent cx="3011424" cy="3492125"/>
            <wp:effectExtent l="0" t="0" r="0" b="0"/>
            <wp:docPr id="17217378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737899" name=""/>
                    <pic:cNvPicPr/>
                  </pic:nvPicPr>
                  <pic:blipFill rotWithShape="1">
                    <a:blip r:embed="rId8"/>
                    <a:srcRect t="13734" r="12505"/>
                    <a:stretch/>
                  </pic:blipFill>
                  <pic:spPr bwMode="auto">
                    <a:xfrm>
                      <a:off x="0" y="0"/>
                      <a:ext cx="3018331" cy="350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0D737B" w14:textId="77777777" w:rsidR="0074326A" w:rsidRPr="008475D2" w:rsidRDefault="0074326A" w:rsidP="0074326A">
      <w:pPr>
        <w:ind w:left="567" w:hanging="567"/>
        <w:jc w:val="center"/>
        <w:rPr>
          <w:i/>
          <w:sz w:val="20"/>
          <w:szCs w:val="20"/>
        </w:rPr>
      </w:pPr>
      <w:r w:rsidRPr="008475D2">
        <w:rPr>
          <w:i/>
          <w:sz w:val="20"/>
          <w:szCs w:val="20"/>
        </w:rPr>
        <w:t>Figure 1</w:t>
      </w:r>
      <w:r>
        <w:rPr>
          <w:i/>
          <w:sz w:val="20"/>
          <w:szCs w:val="20"/>
        </w:rPr>
        <w:t xml:space="preserve">. </w:t>
      </w:r>
      <w:r w:rsidRPr="00903F6B">
        <w:rPr>
          <w:i/>
          <w:sz w:val="20"/>
          <w:szCs w:val="20"/>
        </w:rPr>
        <w:t>Harnessing renewable energy with captured CO</w:t>
      </w:r>
      <w:r w:rsidRPr="005821BF">
        <w:rPr>
          <w:i/>
          <w:sz w:val="20"/>
          <w:szCs w:val="20"/>
          <w:vertAlign w:val="subscript"/>
        </w:rPr>
        <w:t>2</w:t>
      </w:r>
      <w:r w:rsidRPr="00903F6B">
        <w:rPr>
          <w:i/>
          <w:sz w:val="20"/>
          <w:szCs w:val="20"/>
        </w:rPr>
        <w:t xml:space="preserve"> for the chemical value chain</w:t>
      </w:r>
      <w:r>
        <w:rPr>
          <w:i/>
          <w:sz w:val="20"/>
          <w:szCs w:val="20"/>
        </w:rPr>
        <w:t>.</w:t>
      </w:r>
    </w:p>
    <w:p w14:paraId="3F14069B" w14:textId="77777777" w:rsidR="0074326A" w:rsidRPr="005C65A1" w:rsidRDefault="0074326A" w:rsidP="0074326A">
      <w:pPr>
        <w:rPr>
          <w:b/>
        </w:rPr>
      </w:pPr>
      <w:r w:rsidRPr="005C65A1">
        <w:rPr>
          <w:b/>
        </w:rPr>
        <w:t xml:space="preserve">Methodology: </w:t>
      </w:r>
    </w:p>
    <w:p w14:paraId="7E4E48BD" w14:textId="77777777" w:rsidR="0074326A" w:rsidRPr="00845BE5" w:rsidRDefault="0074326A" w:rsidP="0074326A">
      <w:pPr>
        <w:jc w:val="both"/>
      </w:pPr>
      <w:r>
        <w:t xml:space="preserve">The student will carry out synthesis and </w:t>
      </w:r>
      <w:r w:rsidRPr="00845BE5">
        <w:t>characterisation of catalysts based on Earth-abundant metals in the Kilpatrick group laboratories (Figure 1A). The potential for recovering the active metals (</w:t>
      </w:r>
      <w:proofErr w:type="gramStart"/>
      <w:r>
        <w:t>e.g.</w:t>
      </w:r>
      <w:proofErr w:type="gramEnd"/>
      <w:r>
        <w:t xml:space="preserve"> nickel</w:t>
      </w:r>
      <w:r w:rsidRPr="00845BE5">
        <w:t xml:space="preserve">, </w:t>
      </w:r>
      <w:r>
        <w:t>iron</w:t>
      </w:r>
      <w:r w:rsidRPr="00845BE5">
        <w:t>) from primary mining waste steams will be investigated.</w:t>
      </w:r>
    </w:p>
    <w:p w14:paraId="1C497219" w14:textId="77777777" w:rsidR="0074326A" w:rsidRDefault="0074326A" w:rsidP="0074326A">
      <w:pPr>
        <w:jc w:val="both"/>
      </w:pPr>
      <w:r w:rsidRPr="00845BE5">
        <w:t xml:space="preserve">Deep Eutectic Solvents (DES) will be investigated as a </w:t>
      </w:r>
      <w:proofErr w:type="gramStart"/>
      <w:r w:rsidRPr="00845BE5">
        <w:t>more “green”</w:t>
      </w:r>
      <w:proofErr w:type="gramEnd"/>
      <w:r w:rsidRPr="00845BE5">
        <w:t xml:space="preserve"> solvent-electroly</w:t>
      </w:r>
      <w:r>
        <w:t>t</w:t>
      </w:r>
      <w:r w:rsidRPr="00845BE5">
        <w:t>e</w:t>
      </w:r>
      <w:r>
        <w:t xml:space="preserve"> media</w:t>
      </w:r>
      <w:r w:rsidRPr="00845BE5">
        <w:t xml:space="preserve">, while maintaining </w:t>
      </w:r>
      <w:r>
        <w:t>high catalyst efficiency</w:t>
      </w:r>
      <w:r w:rsidRPr="00845BE5">
        <w:t xml:space="preserve"> </w:t>
      </w:r>
      <w:r>
        <w:t>and</w:t>
      </w:r>
      <w:r w:rsidRPr="00845BE5">
        <w:t xml:space="preserve"> stability</w:t>
      </w:r>
      <w:r>
        <w:t xml:space="preserve"> </w:t>
      </w:r>
      <w:r w:rsidRPr="00845BE5">
        <w:t xml:space="preserve">(Figure 1B). The performance of DES in </w:t>
      </w:r>
      <w:r>
        <w:t xml:space="preserve">catalytic </w:t>
      </w:r>
      <w:r w:rsidRPr="00EF519C">
        <w:t>CO</w:t>
      </w:r>
      <w:r w:rsidRPr="00EF519C">
        <w:rPr>
          <w:vertAlign w:val="subscript"/>
        </w:rPr>
        <w:t>2</w:t>
      </w:r>
      <w:r>
        <w:t xml:space="preserve"> conversion </w:t>
      </w:r>
      <w:r w:rsidRPr="00EF519C">
        <w:t xml:space="preserve">will be probed </w:t>
      </w:r>
      <w:r>
        <w:t>via</w:t>
      </w:r>
      <w:r w:rsidRPr="00EF519C">
        <w:t xml:space="preserve"> analytical and bulk electrochemical experiments. Initial studies will employ known molecular catalysts, in combination with DES, both neat and as an additive in various solvents (</w:t>
      </w:r>
      <w:r>
        <w:t>water</w:t>
      </w:r>
      <w:r w:rsidRPr="00EF519C">
        <w:t xml:space="preserve">, </w:t>
      </w:r>
      <w:r>
        <w:t>acetonitrile</w:t>
      </w:r>
      <w:r w:rsidRPr="00EF519C">
        <w:t>, propylene carbonate, 2-(2-</w:t>
      </w:r>
      <w:proofErr w:type="gramStart"/>
      <w:r w:rsidRPr="00EF519C">
        <w:t>ethoxyethoxy)ethanol</w:t>
      </w:r>
      <w:proofErr w:type="gramEnd"/>
      <w:r w:rsidRPr="00EF519C">
        <w:t xml:space="preserve">). </w:t>
      </w:r>
    </w:p>
    <w:p w14:paraId="48AAF13D" w14:textId="77777777" w:rsidR="0074326A" w:rsidRPr="00100791" w:rsidRDefault="0074326A" w:rsidP="0074326A">
      <w:r>
        <w:t xml:space="preserve">This CENTA project aims to </w:t>
      </w:r>
      <w:r w:rsidRPr="00171954">
        <w:t>validate a hypothesis</w:t>
      </w:r>
      <w:r>
        <w:t xml:space="preserve"> that by creating an increased local </w:t>
      </w:r>
      <w:r w:rsidRPr="00D06D22">
        <w:t>CO</w:t>
      </w:r>
      <w:r w:rsidRPr="00D06D22">
        <w:rPr>
          <w:vertAlign w:val="subscript"/>
        </w:rPr>
        <w:t>2</w:t>
      </w:r>
      <w:r w:rsidRPr="00F6699E">
        <w:t xml:space="preserve"> </w:t>
      </w:r>
      <w:r>
        <w:t xml:space="preserve">concentration and stabilising key intermediates, carbon-carbon bond forming reactions will be promoted. </w:t>
      </w:r>
      <w:r w:rsidRPr="00996D8A">
        <w:rPr>
          <w:i/>
          <w:iCs/>
        </w:rPr>
        <w:t>Accordingly, a new class of</w:t>
      </w:r>
      <w:r>
        <w:rPr>
          <w:i/>
          <w:iCs/>
        </w:rPr>
        <w:t xml:space="preserve"> sustainable</w:t>
      </w:r>
      <w:r w:rsidRPr="00996D8A">
        <w:rPr>
          <w:i/>
          <w:iCs/>
        </w:rPr>
        <w:t xml:space="preserve"> catalysts for the </w:t>
      </w:r>
      <w:r>
        <w:rPr>
          <w:i/>
          <w:iCs/>
        </w:rPr>
        <w:t>conversion</w:t>
      </w:r>
      <w:r w:rsidRPr="00996D8A">
        <w:rPr>
          <w:i/>
          <w:iCs/>
        </w:rPr>
        <w:t xml:space="preserve"> of CO</w:t>
      </w:r>
      <w:r w:rsidRPr="002A1585">
        <w:rPr>
          <w:i/>
          <w:iCs/>
          <w:vertAlign w:val="subscript"/>
        </w:rPr>
        <w:t>2</w:t>
      </w:r>
      <w:r w:rsidRPr="00996D8A">
        <w:rPr>
          <w:i/>
          <w:iCs/>
        </w:rPr>
        <w:t xml:space="preserve"> into economically valuable C</w:t>
      </w:r>
      <w:r w:rsidRPr="002A1585">
        <w:rPr>
          <w:i/>
          <w:iCs/>
          <w:vertAlign w:val="subscript"/>
        </w:rPr>
        <w:t>2+</w:t>
      </w:r>
      <w:r w:rsidRPr="00996D8A">
        <w:rPr>
          <w:i/>
          <w:iCs/>
        </w:rPr>
        <w:t xml:space="preserve"> products</w:t>
      </w:r>
      <w:r>
        <w:rPr>
          <w:i/>
          <w:iCs/>
        </w:rPr>
        <w:t xml:space="preserve"> will be developed </w:t>
      </w:r>
      <w:r w:rsidRPr="00845BE5">
        <w:t>(Figure 1</w:t>
      </w:r>
      <w:r>
        <w:t>C</w:t>
      </w:r>
      <w:r w:rsidRPr="00845BE5">
        <w:t>)</w:t>
      </w:r>
      <w:r>
        <w:rPr>
          <w:i/>
          <w:iCs/>
        </w:rPr>
        <w:t>.</w:t>
      </w:r>
    </w:p>
    <w:p w14:paraId="6D25E48F" w14:textId="6D939EA3" w:rsidR="00485252" w:rsidRDefault="00485252" w:rsidP="00DC7AB5">
      <w:pPr>
        <w:pStyle w:val="NoSpacing"/>
        <w:rPr>
          <w:b/>
          <w:bCs/>
        </w:rPr>
      </w:pPr>
      <w:r w:rsidRPr="00D1675B">
        <w:rPr>
          <w:b/>
          <w:bCs/>
        </w:rPr>
        <w:t xml:space="preserve">References: </w:t>
      </w:r>
    </w:p>
    <w:p w14:paraId="61BE4393" w14:textId="77777777" w:rsidR="00485252" w:rsidRPr="00D1675B" w:rsidRDefault="00485252" w:rsidP="00DC7AB5">
      <w:pPr>
        <w:pStyle w:val="NoSpacing"/>
        <w:rPr>
          <w:b/>
          <w:bCs/>
        </w:rPr>
      </w:pPr>
    </w:p>
    <w:p w14:paraId="240CB059" w14:textId="77777777" w:rsidR="0074326A" w:rsidRPr="00502A9A" w:rsidRDefault="0074326A" w:rsidP="0074326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noProof/>
        </w:rPr>
      </w:pPr>
      <w:r>
        <w:rPr>
          <w:b/>
        </w:rPr>
        <w:fldChar w:fldCharType="begin" w:fldLock="1"/>
      </w:r>
      <w:r>
        <w:rPr>
          <w:b/>
        </w:rPr>
        <w:instrText xml:space="preserve">ADDIN Mendeley Bibliography CSL_BIBLIOGRAPHY </w:instrText>
      </w:r>
      <w:r>
        <w:rPr>
          <w:b/>
        </w:rPr>
        <w:fldChar w:fldCharType="separate"/>
      </w:r>
      <w:r w:rsidRPr="00502A9A">
        <w:rPr>
          <w:rFonts w:ascii="Calibri" w:hAnsi="Calibri" w:cs="Calibri"/>
          <w:noProof/>
        </w:rPr>
        <w:t xml:space="preserve">Chen, Y. and Mu, T. (2019) ‘Conversion of CO2 to value-added products mediated by ionic liquids’, </w:t>
      </w:r>
      <w:r w:rsidRPr="00502A9A">
        <w:rPr>
          <w:rFonts w:ascii="Calibri" w:hAnsi="Calibri" w:cs="Calibri"/>
          <w:i/>
          <w:iCs/>
          <w:noProof/>
        </w:rPr>
        <w:t>Green Chemistry</w:t>
      </w:r>
      <w:r w:rsidRPr="00502A9A">
        <w:rPr>
          <w:rFonts w:ascii="Calibri" w:hAnsi="Calibri" w:cs="Calibri"/>
          <w:noProof/>
        </w:rPr>
        <w:t>, 21(10), pp. 2544–2574. doi: 10.1039/c9gc00827f.</w:t>
      </w:r>
    </w:p>
    <w:p w14:paraId="15D60832" w14:textId="77777777" w:rsidR="0074326A" w:rsidRPr="00502A9A" w:rsidRDefault="0074326A" w:rsidP="0074326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noProof/>
        </w:rPr>
      </w:pPr>
      <w:r w:rsidRPr="00502A9A">
        <w:rPr>
          <w:rFonts w:ascii="Calibri" w:hAnsi="Calibri" w:cs="Calibri"/>
          <w:noProof/>
        </w:rPr>
        <w:t xml:space="preserve">Grim, R. G. </w:t>
      </w:r>
      <w:r w:rsidRPr="00502A9A">
        <w:rPr>
          <w:rFonts w:ascii="Calibri" w:hAnsi="Calibri" w:cs="Calibri"/>
          <w:i/>
          <w:iCs/>
          <w:noProof/>
        </w:rPr>
        <w:t>et al.</w:t>
      </w:r>
      <w:r w:rsidRPr="00502A9A">
        <w:rPr>
          <w:rFonts w:ascii="Calibri" w:hAnsi="Calibri" w:cs="Calibri"/>
          <w:noProof/>
        </w:rPr>
        <w:t xml:space="preserve"> (2020) ‘Transforming the carbon economy: Challenges and opportunities in the convergence of low-cost electricity and reductive CO2 utilization’, </w:t>
      </w:r>
      <w:r w:rsidRPr="00502A9A">
        <w:rPr>
          <w:rFonts w:ascii="Calibri" w:hAnsi="Calibri" w:cs="Calibri"/>
          <w:i/>
          <w:iCs/>
          <w:noProof/>
        </w:rPr>
        <w:t xml:space="preserve">Energy and Environmental </w:t>
      </w:r>
      <w:r w:rsidRPr="00502A9A">
        <w:rPr>
          <w:rFonts w:ascii="Calibri" w:hAnsi="Calibri" w:cs="Calibri"/>
          <w:i/>
          <w:iCs/>
          <w:noProof/>
        </w:rPr>
        <w:lastRenderedPageBreak/>
        <w:t>Science</w:t>
      </w:r>
      <w:r w:rsidRPr="00502A9A">
        <w:rPr>
          <w:rFonts w:ascii="Calibri" w:hAnsi="Calibri" w:cs="Calibri"/>
          <w:noProof/>
        </w:rPr>
        <w:t>, 13(2), pp. 472–494. doi: 10.1039/c9ee02410g.</w:t>
      </w:r>
    </w:p>
    <w:p w14:paraId="4F05330A" w14:textId="77777777" w:rsidR="0074326A" w:rsidRPr="00502A9A" w:rsidRDefault="0074326A" w:rsidP="0074326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noProof/>
        </w:rPr>
      </w:pPr>
      <w:r w:rsidRPr="00502A9A">
        <w:rPr>
          <w:rFonts w:ascii="Calibri" w:hAnsi="Calibri" w:cs="Calibri"/>
          <w:noProof/>
        </w:rPr>
        <w:t xml:space="preserve">Smith, E. L., Abbott, A. P. and Ryder, K. S. (2014) ‘Deep Eutectic Solvents (DESs) and Their Applications’, </w:t>
      </w:r>
      <w:r w:rsidRPr="00502A9A">
        <w:rPr>
          <w:rFonts w:ascii="Calibri" w:hAnsi="Calibri" w:cs="Calibri"/>
          <w:i/>
          <w:iCs/>
          <w:noProof/>
        </w:rPr>
        <w:t>Chemical Reviews</w:t>
      </w:r>
      <w:r w:rsidRPr="00502A9A">
        <w:rPr>
          <w:rFonts w:ascii="Calibri" w:hAnsi="Calibri" w:cs="Calibri"/>
          <w:noProof/>
        </w:rPr>
        <w:t>, 114(21), pp. 11060–11082. doi: 10.1021/cr300162p.</w:t>
      </w:r>
    </w:p>
    <w:p w14:paraId="1583EE69" w14:textId="77777777" w:rsidR="0074326A" w:rsidRPr="00502A9A" w:rsidRDefault="0074326A" w:rsidP="0074326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noProof/>
        </w:rPr>
      </w:pPr>
      <w:r w:rsidRPr="00502A9A">
        <w:rPr>
          <w:rFonts w:ascii="Calibri" w:hAnsi="Calibri" w:cs="Calibri"/>
          <w:noProof/>
        </w:rPr>
        <w:t xml:space="preserve">Vasilyev, D. V </w:t>
      </w:r>
      <w:r w:rsidRPr="00502A9A">
        <w:rPr>
          <w:rFonts w:ascii="Calibri" w:hAnsi="Calibri" w:cs="Calibri"/>
          <w:i/>
          <w:iCs/>
          <w:noProof/>
        </w:rPr>
        <w:t>et al.</w:t>
      </w:r>
      <w:r w:rsidRPr="00502A9A">
        <w:rPr>
          <w:rFonts w:ascii="Calibri" w:hAnsi="Calibri" w:cs="Calibri"/>
          <w:noProof/>
        </w:rPr>
        <w:t xml:space="preserve"> (2019) ‘A General and Facile Approach for the Electrochemical Reduction of Carbon Dioxide Inspired by Deep Eutectic Solvents’, </w:t>
      </w:r>
      <w:r w:rsidRPr="00502A9A">
        <w:rPr>
          <w:rFonts w:ascii="Calibri" w:hAnsi="Calibri" w:cs="Calibri"/>
          <w:i/>
          <w:iCs/>
          <w:noProof/>
        </w:rPr>
        <w:t>ChemSusChem</w:t>
      </w:r>
      <w:r w:rsidRPr="00502A9A">
        <w:rPr>
          <w:rFonts w:ascii="Calibri" w:hAnsi="Calibri" w:cs="Calibri"/>
          <w:noProof/>
        </w:rPr>
        <w:t>, 12(8), pp. 1635–1639. doi: 10.1002/cssc.201900579.</w:t>
      </w:r>
    </w:p>
    <w:p w14:paraId="015DFB94" w14:textId="77777777" w:rsidR="0074326A" w:rsidRPr="00502A9A" w:rsidRDefault="0074326A" w:rsidP="0074326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noProof/>
        </w:rPr>
      </w:pPr>
      <w:r w:rsidRPr="00502A9A">
        <w:rPr>
          <w:rFonts w:ascii="Calibri" w:hAnsi="Calibri" w:cs="Calibri"/>
          <w:noProof/>
        </w:rPr>
        <w:t xml:space="preserve">Zhang, J. </w:t>
      </w:r>
      <w:r w:rsidRPr="00502A9A">
        <w:rPr>
          <w:rFonts w:ascii="Calibri" w:hAnsi="Calibri" w:cs="Calibri"/>
          <w:i/>
          <w:iCs/>
          <w:noProof/>
        </w:rPr>
        <w:t>et al.</w:t>
      </w:r>
      <w:r w:rsidRPr="00502A9A">
        <w:rPr>
          <w:rFonts w:ascii="Calibri" w:hAnsi="Calibri" w:cs="Calibri"/>
          <w:noProof/>
        </w:rPr>
        <w:t xml:space="preserve"> (2023) ‘Molecular tuning for electrochemical CO2 reduction’, </w:t>
      </w:r>
      <w:r w:rsidRPr="00502A9A">
        <w:rPr>
          <w:rFonts w:ascii="Calibri" w:hAnsi="Calibri" w:cs="Calibri"/>
          <w:i/>
          <w:iCs/>
          <w:noProof/>
        </w:rPr>
        <w:t>Joule</w:t>
      </w:r>
      <w:r w:rsidRPr="00502A9A">
        <w:rPr>
          <w:rFonts w:ascii="Calibri" w:hAnsi="Calibri" w:cs="Calibri"/>
          <w:noProof/>
        </w:rPr>
        <w:t>, 7(8), pp. 1700–1744. doi: 10.1016/j.joule.2023.07.010.</w:t>
      </w:r>
    </w:p>
    <w:p w14:paraId="7A5D18FE" w14:textId="0D89108B" w:rsidR="00485252" w:rsidRPr="00D1675B" w:rsidRDefault="0074326A" w:rsidP="0074326A">
      <w:pPr>
        <w:pStyle w:val="NoSpacing"/>
        <w:rPr>
          <w:bCs/>
        </w:rPr>
      </w:pPr>
      <w:r>
        <w:rPr>
          <w:b/>
        </w:rPr>
        <w:fldChar w:fldCharType="end"/>
      </w:r>
    </w:p>
    <w:p w14:paraId="6094D25D" w14:textId="77777777" w:rsidR="00485252" w:rsidRDefault="00485252" w:rsidP="00186CBA">
      <w:pPr>
        <w:ind w:left="1440" w:hanging="1440"/>
        <w:rPr>
          <w:b/>
        </w:rPr>
      </w:pPr>
      <w:r w:rsidRPr="00D1675B">
        <w:rPr>
          <w:b/>
        </w:rPr>
        <w:t xml:space="preserve">Funding details: </w:t>
      </w:r>
    </w:p>
    <w:p w14:paraId="485730FF" w14:textId="77777777" w:rsidR="00485252" w:rsidRPr="005A16DA" w:rsidRDefault="00485252" w:rsidP="001A22DD">
      <w:r>
        <w:t xml:space="preserve">NERC </w:t>
      </w:r>
      <w:r w:rsidRPr="005A16DA">
        <w:t>CENTA studentships are for 3.5 years and are funded by NERC. In addition to the full payment of your tuition fees, you will receive the following financial support:</w:t>
      </w:r>
    </w:p>
    <w:p w14:paraId="53FF801A" w14:textId="77777777" w:rsidR="00485252" w:rsidRPr="005A16DA" w:rsidRDefault="00485252" w:rsidP="0089276A">
      <w:pPr>
        <w:numPr>
          <w:ilvl w:val="0"/>
          <w:numId w:val="8"/>
        </w:numPr>
      </w:pPr>
      <w:r w:rsidRPr="005A16DA">
        <w:t>Annual stipend, currently set at £</w:t>
      </w:r>
      <w:r>
        <w:rPr>
          <w:rStyle w:val="ui-provider"/>
        </w:rPr>
        <w:t>18,622</w:t>
      </w:r>
      <w:r w:rsidRPr="0089276A">
        <w:t xml:space="preserve"> </w:t>
      </w:r>
      <w:r w:rsidRPr="005A16DA">
        <w:t>(</w:t>
      </w:r>
      <w:r>
        <w:t>2023/4 – new figures to be confirmed spring 2024)</w:t>
      </w:r>
    </w:p>
    <w:p w14:paraId="0BE23AA4" w14:textId="77777777" w:rsidR="00485252" w:rsidRPr="005A16DA" w:rsidRDefault="00485252" w:rsidP="001A22DD">
      <w:pPr>
        <w:numPr>
          <w:ilvl w:val="0"/>
          <w:numId w:val="8"/>
        </w:numPr>
      </w:pPr>
      <w:r w:rsidRPr="005A16DA">
        <w:t>Research training support grant</w:t>
      </w:r>
      <w:r>
        <w:t xml:space="preserve"> £8,000</w:t>
      </w:r>
      <w:r w:rsidRPr="005A16DA">
        <w:t xml:space="preserve"> (RTSG)</w:t>
      </w:r>
    </w:p>
    <w:p w14:paraId="00F06D37" w14:textId="77777777" w:rsidR="00485252" w:rsidRDefault="00485252" w:rsidP="001A22DD">
      <w:r>
        <w:t>If you are not eligible for UK Fees the University of Leicester will fund the difference between UK and International fees for the duration of your studies</w:t>
      </w:r>
    </w:p>
    <w:p w14:paraId="229A7CF9" w14:textId="77777777" w:rsidR="00485252" w:rsidRDefault="00485252" w:rsidP="001A22DD">
      <w:r>
        <w:t xml:space="preserve">For more details of the CENTA consortium please see the CENTA website: www.centa.org.uk. </w:t>
      </w:r>
    </w:p>
    <w:p w14:paraId="1BB91375" w14:textId="77777777" w:rsidR="00485252" w:rsidRPr="00D1675B" w:rsidRDefault="00485252" w:rsidP="00DC7AB5">
      <w:pPr>
        <w:spacing w:after="0" w:line="240" w:lineRule="auto"/>
        <w:rPr>
          <w:b/>
        </w:rPr>
      </w:pPr>
      <w:r w:rsidRPr="00D1675B">
        <w:rPr>
          <w:b/>
        </w:rPr>
        <w:t>Entry requirements:</w:t>
      </w:r>
    </w:p>
    <w:p w14:paraId="262C3AEC" w14:textId="77777777" w:rsidR="00485252" w:rsidRPr="00D1675B" w:rsidRDefault="00485252" w:rsidP="00B24449">
      <w:r w:rsidRPr="00D1675B">
        <w:t xml:space="preserve">Applicants are required to hold/or expect to obtain a UK Bachelor Degree 2:1 or better in a relevant subject.  </w:t>
      </w:r>
    </w:p>
    <w:p w14:paraId="09DD2F8A" w14:textId="77777777" w:rsidR="00485252" w:rsidRPr="001A22DD" w:rsidRDefault="00485252" w:rsidP="000B797E">
      <w:r w:rsidRPr="00D1675B">
        <w:t xml:space="preserve">The University of Leicester </w:t>
      </w:r>
      <w:hyperlink r:id="rId9" w:history="1">
        <w:r w:rsidRPr="008B235E">
          <w:rPr>
            <w:rStyle w:val="Hyperlink"/>
            <w:color w:val="auto"/>
            <w:u w:val="none"/>
          </w:rPr>
          <w:t>English language</w:t>
        </w:r>
      </w:hyperlink>
      <w:r w:rsidRPr="00D1675B">
        <w:t xml:space="preserve"> requirements apply where applicable.</w:t>
      </w:r>
    </w:p>
    <w:p w14:paraId="05757B05" w14:textId="77777777" w:rsidR="00485252" w:rsidRDefault="00485252" w:rsidP="00186CBA">
      <w:pPr>
        <w:ind w:left="1440" w:hanging="1440"/>
        <w:rPr>
          <w:b/>
        </w:rPr>
      </w:pPr>
    </w:p>
    <w:p w14:paraId="06FD1B4A" w14:textId="77777777" w:rsidR="00485252" w:rsidRPr="00D1675B" w:rsidRDefault="00485252" w:rsidP="00186CBA">
      <w:pPr>
        <w:ind w:left="1440" w:hanging="1440"/>
        <w:rPr>
          <w:b/>
        </w:rPr>
      </w:pPr>
      <w:r>
        <w:rPr>
          <w:b/>
        </w:rPr>
        <w:t>Application advice:</w:t>
      </w:r>
    </w:p>
    <w:p w14:paraId="0A90F536" w14:textId="0536731A" w:rsidR="00A94EDC" w:rsidRPr="00A94EDC" w:rsidRDefault="00A94EDC" w:rsidP="00A94EDC">
      <w:pPr>
        <w:shd w:val="clear" w:color="auto" w:fill="FFFFFF"/>
        <w:spacing w:after="0" w:line="240" w:lineRule="auto"/>
      </w:pPr>
      <w:r w:rsidRPr="00A94EDC">
        <w:t>To apply please refer to our web page for further information and read carefully the How to Apply section before submitting your application</w:t>
      </w:r>
    </w:p>
    <w:p w14:paraId="0058AFB1" w14:textId="45A98A3A" w:rsidR="00A94EDC" w:rsidRPr="00A94EDC" w:rsidRDefault="0074326A" w:rsidP="00A94EDC">
      <w:pPr>
        <w:shd w:val="clear" w:color="auto" w:fill="FFFFFF"/>
        <w:spacing w:after="0" w:line="240" w:lineRule="auto"/>
      </w:pPr>
      <w:hyperlink r:id="rId10" w:history="1">
        <w:r w:rsidR="00A94EDC" w:rsidRPr="00A94EDC">
          <w:rPr>
            <w:rStyle w:val="Hyperlink"/>
          </w:rPr>
          <w:t>https://le.ac.uk/study/research-degrees/funded-opportunities/centa-phd-studentships</w:t>
        </w:r>
      </w:hyperlink>
    </w:p>
    <w:p w14:paraId="625C2CFB" w14:textId="77777777" w:rsidR="00A94EDC" w:rsidRDefault="00A94EDC" w:rsidP="00A94EDC">
      <w:pPr>
        <w:shd w:val="clear" w:color="auto" w:fill="FFFFFF"/>
        <w:spacing w:after="0" w:line="240" w:lineRule="auto"/>
        <w:rPr>
          <w:b/>
          <w:bCs/>
        </w:rPr>
      </w:pPr>
    </w:p>
    <w:p w14:paraId="208276A9" w14:textId="0AFEF104" w:rsidR="00485252" w:rsidRDefault="00485252" w:rsidP="00A94ED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en-GB"/>
        </w:rPr>
      </w:pPr>
      <w:r w:rsidRPr="00E7657A">
        <w:rPr>
          <w:rFonts w:eastAsia="Times New Roman" w:cstheme="minorHAnsi"/>
          <w:color w:val="3C3C3C"/>
          <w:lang w:eastAsia="en-GB"/>
        </w:rPr>
        <w:t xml:space="preserve">In the funding section please specify that you wish to be considered for </w:t>
      </w:r>
      <w:r w:rsidRPr="001E178F">
        <w:rPr>
          <w:rFonts w:eastAsia="Times New Roman" w:cstheme="minorHAnsi"/>
          <w:color w:val="FF0000"/>
          <w:lang w:eastAsia="en-GB"/>
        </w:rPr>
        <w:t xml:space="preserve">Ref </w:t>
      </w:r>
      <w:r w:rsidR="0074326A" w:rsidRPr="0074326A">
        <w:rPr>
          <w:rFonts w:eastAsia="Times New Roman" w:cstheme="minorHAnsi"/>
          <w:noProof/>
          <w:color w:val="FF0000"/>
          <w:lang w:eastAsia="en-GB"/>
        </w:rPr>
        <w:t>CENTA2-CHEM2-KILP</w:t>
      </w:r>
    </w:p>
    <w:p w14:paraId="480F0444" w14:textId="77777777" w:rsidR="00485252" w:rsidRDefault="00485252" w:rsidP="00BD3138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03237A80" w14:textId="77777777" w:rsidR="00485252" w:rsidRPr="00E7657A" w:rsidRDefault="00485252" w:rsidP="00BD3138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lang w:eastAsia="en-GB"/>
        </w:rPr>
      </w:pPr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>In the proposal section please provide the name of the supervisors and project title (a proposal is not required)</w:t>
      </w:r>
    </w:p>
    <w:p w14:paraId="031F3328" w14:textId="77777777" w:rsidR="00485252" w:rsidRPr="00D1675B" w:rsidRDefault="00485252" w:rsidP="00186CBA">
      <w:pPr>
        <w:rPr>
          <w:rFonts w:cstheme="minorHAnsi"/>
          <w:color w:val="FF0000"/>
        </w:rPr>
      </w:pPr>
    </w:p>
    <w:p w14:paraId="5EFA30EA" w14:textId="4ACD0390" w:rsidR="00485252" w:rsidRPr="00D1675B" w:rsidRDefault="00485252" w:rsidP="00DC7AB5">
      <w:pPr>
        <w:jc w:val="both"/>
        <w:rPr>
          <w:rFonts w:cstheme="minorHAnsi"/>
        </w:rPr>
      </w:pPr>
      <w:r w:rsidRPr="00D1675B">
        <w:rPr>
          <w:rFonts w:cstheme="minorHAnsi"/>
          <w:b/>
        </w:rPr>
        <w:t>Project / Funding Enquiries</w:t>
      </w:r>
      <w:r>
        <w:rPr>
          <w:rFonts w:cstheme="minorHAnsi"/>
          <w:b/>
        </w:rPr>
        <w:t xml:space="preserve"> to</w:t>
      </w:r>
      <w:r w:rsidRPr="00D1675B">
        <w:rPr>
          <w:rFonts w:cstheme="minorHAnsi"/>
          <w:b/>
        </w:rPr>
        <w:t>:</w:t>
      </w:r>
      <w:r w:rsidRPr="00457114">
        <w:rPr>
          <w:rFonts w:cstheme="minorHAnsi"/>
          <w:b/>
        </w:rPr>
        <w:t xml:space="preserve"> </w:t>
      </w:r>
      <w:hyperlink r:id="rId11" w:history="1">
        <w:r w:rsidRPr="00457114">
          <w:rPr>
            <w:rStyle w:val="Hyperlink"/>
            <w:rFonts w:cstheme="minorHAnsi"/>
            <w:b/>
          </w:rPr>
          <w:t>CENTA@le.ac.uk</w:t>
        </w:r>
      </w:hyperlink>
      <w:r w:rsidRPr="00457114">
        <w:rPr>
          <w:rFonts w:cstheme="minorHAnsi"/>
          <w:b/>
        </w:rPr>
        <w:t xml:space="preserve"> or</w:t>
      </w:r>
      <w:r w:rsidRPr="0074326A">
        <w:rPr>
          <w:rFonts w:cstheme="minorHAnsi"/>
          <w:b/>
          <w:bCs/>
        </w:rPr>
        <w:t xml:space="preserve"> </w:t>
      </w:r>
      <w:hyperlink r:id="rId12" w:history="1">
        <w:r w:rsidR="0074326A" w:rsidRPr="0074326A">
          <w:rPr>
            <w:rStyle w:val="Hyperlink"/>
            <w:b/>
            <w:bCs/>
          </w:rPr>
          <w:t>afrk1@le.ac.uk</w:t>
        </w:r>
      </w:hyperlink>
      <w:r w:rsidR="0074326A" w:rsidRPr="0074326A">
        <w:rPr>
          <w:b/>
          <w:bCs/>
        </w:rPr>
        <w:t xml:space="preserve"> </w:t>
      </w:r>
    </w:p>
    <w:p w14:paraId="3F33785D" w14:textId="77777777" w:rsidR="00485252" w:rsidRDefault="00485252" w:rsidP="00186CBA">
      <w:pPr>
        <w:rPr>
          <w:b/>
        </w:rPr>
      </w:pPr>
      <w:r w:rsidRPr="00D1675B">
        <w:rPr>
          <w:rFonts w:cstheme="minorHAnsi"/>
          <w:b/>
        </w:rPr>
        <w:t xml:space="preserve">Application enquiries to </w:t>
      </w:r>
      <w:hyperlink r:id="rId13" w:history="1">
        <w:r w:rsidRPr="00D1675B">
          <w:rPr>
            <w:rStyle w:val="Hyperlink"/>
            <w:rFonts w:cstheme="minorHAnsi"/>
            <w:b/>
          </w:rPr>
          <w:t>pgradmissions@le.ac.uk</w:t>
        </w:r>
      </w:hyperlink>
      <w:r w:rsidRPr="00D1675B">
        <w:rPr>
          <w:b/>
        </w:rPr>
        <w:t xml:space="preserve"> 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  <w:gridCol w:w="328"/>
      </w:tblGrid>
      <w:tr w:rsidR="00485252" w:rsidRPr="00B90549" w14:paraId="549400DC" w14:textId="77777777" w:rsidTr="00B9054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349D678B" w14:textId="77777777" w:rsidR="00485252" w:rsidRPr="00B90549" w:rsidRDefault="00485252" w:rsidP="00B90549">
            <w:pPr>
              <w:rPr>
                <w:b/>
              </w:rPr>
            </w:pPr>
          </w:p>
        </w:tc>
        <w:tc>
          <w:tcPr>
            <w:tcW w:w="0" w:type="auto"/>
          </w:tcPr>
          <w:p w14:paraId="159A1E95" w14:textId="77777777" w:rsidR="00485252" w:rsidRPr="00B90549" w:rsidRDefault="00485252" w:rsidP="00B90549">
            <w:pPr>
              <w:rPr>
                <w:b/>
              </w:rPr>
            </w:pPr>
          </w:p>
        </w:tc>
      </w:tr>
    </w:tbl>
    <w:p w14:paraId="4CF1E3BE" w14:textId="77777777" w:rsidR="00485252" w:rsidRDefault="00485252" w:rsidP="00186CBA">
      <w:pPr>
        <w:rPr>
          <w:b/>
        </w:rPr>
        <w:sectPr w:rsidR="00485252" w:rsidSect="00485252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76BAD878" w14:textId="77777777" w:rsidR="00485252" w:rsidRPr="00D1675B" w:rsidRDefault="00485252" w:rsidP="00186CBA">
      <w:pPr>
        <w:rPr>
          <w:b/>
        </w:rPr>
      </w:pPr>
    </w:p>
    <w:sectPr w:rsidR="00485252" w:rsidRPr="00D1675B" w:rsidSect="0048525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52A"/>
    <w:multiLevelType w:val="hybridMultilevel"/>
    <w:tmpl w:val="2F66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0CC2165"/>
    <w:multiLevelType w:val="hybridMultilevel"/>
    <w:tmpl w:val="854C152A"/>
    <w:lvl w:ilvl="0" w:tplc="43CC519E">
      <w:start w:val="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F3B4D76"/>
    <w:multiLevelType w:val="multilevel"/>
    <w:tmpl w:val="BD0A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2C8935BF"/>
    <w:multiLevelType w:val="hybridMultilevel"/>
    <w:tmpl w:val="618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87949F5"/>
    <w:multiLevelType w:val="hybridMultilevel"/>
    <w:tmpl w:val="E5D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B9420D9"/>
    <w:multiLevelType w:val="hybridMultilevel"/>
    <w:tmpl w:val="CB1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53921BD"/>
    <w:multiLevelType w:val="hybridMultilevel"/>
    <w:tmpl w:val="B718C2A6"/>
    <w:lvl w:ilvl="0" w:tplc="09820B0C">
      <w:start w:val="1"/>
      <w:numFmt w:val="bullet"/>
      <w:pStyle w:val="HR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1">
    <w:nsid w:val="558F0C11"/>
    <w:multiLevelType w:val="hybridMultilevel"/>
    <w:tmpl w:val="2E7254B8"/>
    <w:lvl w:ilvl="0" w:tplc="AF9C9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C4573B4"/>
    <w:multiLevelType w:val="hybridMultilevel"/>
    <w:tmpl w:val="248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BA"/>
    <w:rsid w:val="000158E9"/>
    <w:rsid w:val="0002495F"/>
    <w:rsid w:val="000B797E"/>
    <w:rsid w:val="00186CBA"/>
    <w:rsid w:val="001A22DD"/>
    <w:rsid w:val="001E178F"/>
    <w:rsid w:val="00242BA4"/>
    <w:rsid w:val="00270E89"/>
    <w:rsid w:val="0032185B"/>
    <w:rsid w:val="00330074"/>
    <w:rsid w:val="003A7DE6"/>
    <w:rsid w:val="003E3E31"/>
    <w:rsid w:val="00414D13"/>
    <w:rsid w:val="00457114"/>
    <w:rsid w:val="00485252"/>
    <w:rsid w:val="004C2F09"/>
    <w:rsid w:val="005F7F9C"/>
    <w:rsid w:val="00686A5A"/>
    <w:rsid w:val="00704D43"/>
    <w:rsid w:val="0074326A"/>
    <w:rsid w:val="00797C94"/>
    <w:rsid w:val="008862CC"/>
    <w:rsid w:val="0089276A"/>
    <w:rsid w:val="008B235E"/>
    <w:rsid w:val="008F3B80"/>
    <w:rsid w:val="00934C02"/>
    <w:rsid w:val="00A3786B"/>
    <w:rsid w:val="00A5584E"/>
    <w:rsid w:val="00A94EDC"/>
    <w:rsid w:val="00B24449"/>
    <w:rsid w:val="00B90549"/>
    <w:rsid w:val="00BB2974"/>
    <w:rsid w:val="00BD3138"/>
    <w:rsid w:val="00D1675B"/>
    <w:rsid w:val="00DC7AB5"/>
    <w:rsid w:val="00E7657A"/>
    <w:rsid w:val="00E91547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5DD8"/>
  <w15:chartTrackingRefBased/>
  <w15:docId w15:val="{77B3D2A9-8691-4CDC-B7D9-713A6D8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7AB5"/>
    <w:pPr>
      <w:spacing w:after="0" w:line="240" w:lineRule="auto"/>
    </w:pPr>
  </w:style>
  <w:style w:type="paragraph" w:customStyle="1" w:styleId="HRBulletList">
    <w:name w:val="HR Bullet List"/>
    <w:uiPriority w:val="99"/>
    <w:qFormat/>
    <w:rsid w:val="00DC7AB5"/>
    <w:pPr>
      <w:numPr>
        <w:numId w:val="1"/>
      </w:numPr>
      <w:spacing w:after="11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7A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6A5A"/>
    <w:rPr>
      <w:b/>
      <w:bCs/>
    </w:rPr>
  </w:style>
  <w:style w:type="paragraph" w:customStyle="1" w:styleId="msonormal0">
    <w:name w:val="msonormal"/>
    <w:basedOn w:val="Normal"/>
    <w:rsid w:val="00B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704D43"/>
  </w:style>
  <w:style w:type="character" w:styleId="UnresolvedMention">
    <w:name w:val="Unresolved Mention"/>
    <w:basedOn w:val="DefaultParagraphFont"/>
    <w:uiPriority w:val="99"/>
    <w:semiHidden/>
    <w:unhideWhenUsed/>
    <w:rsid w:val="008F3B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3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gradmissions@le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k.s.ryder@le.ac.uk" TargetMode="External"/><Relationship Id="rId12" Type="http://schemas.openxmlformats.org/officeDocument/2006/relationships/hyperlink" Target="mailto:afrk1@le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rk1@le.ac.uk" TargetMode="External"/><Relationship Id="rId11" Type="http://schemas.openxmlformats.org/officeDocument/2006/relationships/hyperlink" Target="mailto:CENTA@le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.ac.uk/study/research-degrees/funded-opportunities/centa-phd-student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.ac.uk/study/research-degrees/entry-reqs/eng-lang-req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8361-615B-4ABD-949E-04DD99C7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Hogwood, Robert E.</cp:lastModifiedBy>
  <cp:revision>2</cp:revision>
  <dcterms:created xsi:type="dcterms:W3CDTF">2023-11-29T16:21:00Z</dcterms:created>
  <dcterms:modified xsi:type="dcterms:W3CDTF">2023-11-29T16:21:00Z</dcterms:modified>
</cp:coreProperties>
</file>