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D4C5A" w14:textId="7097BF66" w:rsidR="00066C81" w:rsidRPr="00172FB3" w:rsidRDefault="00172FB3" w:rsidP="00066C81">
      <w:pPr>
        <w:spacing w:after="0" w:line="240" w:lineRule="auto"/>
        <w:rPr>
          <w:rFonts w:asciiTheme="majorHAnsi" w:hAnsiTheme="majorHAnsi" w:cstheme="majorHAnsi"/>
          <w:b/>
          <w:bCs/>
          <w:color w:val="auto"/>
          <w:sz w:val="24"/>
          <w:szCs w:val="24"/>
        </w:rPr>
      </w:pPr>
      <w:r w:rsidRPr="00172FB3">
        <w:rPr>
          <w:rFonts w:asciiTheme="majorHAnsi" w:hAnsiTheme="majorHAnsi" w:cstheme="majorHAnsi"/>
          <w:b/>
          <w:bCs/>
          <w:color w:val="auto"/>
          <w:sz w:val="24"/>
          <w:szCs w:val="24"/>
        </w:rPr>
        <w:t xml:space="preserve">BBSRC MIBTP </w:t>
      </w:r>
      <w:r>
        <w:rPr>
          <w:rFonts w:asciiTheme="majorHAnsi" w:hAnsiTheme="majorHAnsi" w:cstheme="majorHAnsi"/>
          <w:b/>
          <w:bCs/>
          <w:color w:val="auto"/>
          <w:sz w:val="24"/>
          <w:szCs w:val="24"/>
        </w:rPr>
        <w:t xml:space="preserve">Studentship </w:t>
      </w:r>
      <w:r w:rsidRPr="00172FB3">
        <w:rPr>
          <w:rFonts w:asciiTheme="majorHAnsi" w:hAnsiTheme="majorHAnsi" w:cstheme="majorHAnsi"/>
          <w:b/>
          <w:bCs/>
          <w:color w:val="auto"/>
          <w:sz w:val="24"/>
          <w:szCs w:val="24"/>
        </w:rPr>
        <w:t xml:space="preserve">Project </w:t>
      </w:r>
    </w:p>
    <w:p w14:paraId="4C7E9051" w14:textId="46DAAAE2" w:rsidR="00172FB3" w:rsidRPr="00172FB3" w:rsidRDefault="00172FB3" w:rsidP="00066C81">
      <w:pPr>
        <w:spacing w:after="0" w:line="240" w:lineRule="auto"/>
        <w:rPr>
          <w:rFonts w:asciiTheme="majorHAnsi" w:hAnsiTheme="majorHAnsi" w:cstheme="majorHAnsi"/>
          <w:b/>
          <w:bCs/>
          <w:color w:val="auto"/>
          <w:sz w:val="24"/>
          <w:szCs w:val="24"/>
        </w:rPr>
      </w:pPr>
      <w:r w:rsidRPr="00172FB3">
        <w:rPr>
          <w:rFonts w:asciiTheme="majorHAnsi" w:hAnsiTheme="majorHAnsi" w:cstheme="majorHAnsi"/>
          <w:b/>
          <w:bCs/>
          <w:color w:val="auto"/>
          <w:sz w:val="24"/>
          <w:szCs w:val="24"/>
        </w:rPr>
        <w:t>September 2023</w:t>
      </w:r>
    </w:p>
    <w:p w14:paraId="3E03CD33" w14:textId="4DDA7478" w:rsidR="00066C81" w:rsidRDefault="00066C81" w:rsidP="00066C81">
      <w:pPr>
        <w:spacing w:after="0" w:line="240" w:lineRule="auto"/>
      </w:pPr>
    </w:p>
    <w:p w14:paraId="50B30DAA" w14:textId="77777777" w:rsidR="00172FB3" w:rsidRDefault="00172FB3" w:rsidP="00066C81">
      <w:pPr>
        <w:spacing w:after="0" w:line="240" w:lineRule="auto"/>
      </w:pPr>
    </w:p>
    <w:p w14:paraId="03227DF4" w14:textId="77777777" w:rsidR="00066C81" w:rsidRDefault="00066C81" w:rsidP="00066C81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066C81" w:rsidRPr="00066C81" w14:paraId="11B9C0F9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5D46998F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First Supervisor</w:t>
            </w:r>
          </w:p>
        </w:tc>
        <w:tc>
          <w:tcPr>
            <w:tcW w:w="5807" w:type="dxa"/>
          </w:tcPr>
          <w:p w14:paraId="787DEB53" w14:textId="0A57F040" w:rsidR="00066C81" w:rsidRPr="00066C81" w:rsidRDefault="009A501E" w:rsidP="00066C81">
            <w:r w:rsidRPr="009A501E">
              <w:t>Dr Kayoko Tanaka</w:t>
            </w:r>
          </w:p>
        </w:tc>
      </w:tr>
      <w:tr w:rsidR="00066C81" w:rsidRPr="00066C81" w14:paraId="79D8A355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1E2CC0A3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School/Department</w:t>
            </w:r>
          </w:p>
        </w:tc>
        <w:tc>
          <w:tcPr>
            <w:tcW w:w="5807" w:type="dxa"/>
          </w:tcPr>
          <w:p w14:paraId="35E6FF30" w14:textId="1012C141" w:rsidR="00066C81" w:rsidRPr="00066C81" w:rsidRDefault="009A501E" w:rsidP="00066C81">
            <w:r w:rsidRPr="009A501E">
              <w:t>Molecular &amp; Cell Biology</w:t>
            </w:r>
          </w:p>
        </w:tc>
      </w:tr>
      <w:tr w:rsidR="00172FB3" w:rsidRPr="00066C81" w14:paraId="7BE70822" w14:textId="77777777" w:rsidTr="00844FD0">
        <w:tc>
          <w:tcPr>
            <w:tcW w:w="3227" w:type="dxa"/>
            <w:shd w:val="clear" w:color="auto" w:fill="F2F2F2" w:themeFill="background1" w:themeFillShade="F2"/>
          </w:tcPr>
          <w:p w14:paraId="06FEFE5A" w14:textId="77777777" w:rsidR="00172FB3" w:rsidRPr="00066C81" w:rsidRDefault="00172FB3" w:rsidP="00066C81">
            <w:pPr>
              <w:rPr>
                <w:b/>
              </w:rPr>
            </w:pPr>
            <w:r w:rsidRPr="00066C81">
              <w:rPr>
                <w:b/>
              </w:rPr>
              <w:t xml:space="preserve">Email </w:t>
            </w:r>
          </w:p>
        </w:tc>
        <w:tc>
          <w:tcPr>
            <w:tcW w:w="5807" w:type="dxa"/>
          </w:tcPr>
          <w:p w14:paraId="14FE53F1" w14:textId="590F3771" w:rsidR="00172FB3" w:rsidRPr="00066C81" w:rsidRDefault="009A501E" w:rsidP="00066C81">
            <w:hyperlink r:id="rId4" w:history="1">
              <w:r w:rsidRPr="00EE6088">
                <w:rPr>
                  <w:rStyle w:val="Hyperlink"/>
                </w:rPr>
                <w:t>kt96@leicester.ac.uk</w:t>
              </w:r>
            </w:hyperlink>
            <w:r>
              <w:t xml:space="preserve"> </w:t>
            </w:r>
          </w:p>
        </w:tc>
      </w:tr>
    </w:tbl>
    <w:p w14:paraId="692FFA68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616AE7A3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70A663EF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Second Supervisor</w:t>
            </w:r>
          </w:p>
        </w:tc>
        <w:tc>
          <w:tcPr>
            <w:tcW w:w="5778" w:type="dxa"/>
          </w:tcPr>
          <w:p w14:paraId="3A54C734" w14:textId="769542A7" w:rsidR="00066C81" w:rsidRDefault="009A501E" w:rsidP="00ED69E6">
            <w:r>
              <w:t xml:space="preserve">Dr </w:t>
            </w:r>
            <w:r w:rsidRPr="009A501E">
              <w:t>Cyril Dominguez</w:t>
            </w:r>
          </w:p>
        </w:tc>
      </w:tr>
      <w:tr w:rsidR="00066C81" w14:paraId="3F7D2C5B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5D453892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School/Department</w:t>
            </w:r>
          </w:p>
        </w:tc>
        <w:tc>
          <w:tcPr>
            <w:tcW w:w="5778" w:type="dxa"/>
          </w:tcPr>
          <w:p w14:paraId="43982982" w14:textId="054980BB" w:rsidR="00066C81" w:rsidRDefault="009A501E" w:rsidP="00ED69E6">
            <w:r w:rsidRPr="009A501E">
              <w:t>Molecular &amp; Cell Biology</w:t>
            </w:r>
          </w:p>
        </w:tc>
      </w:tr>
      <w:tr w:rsidR="00172FB3" w14:paraId="22663EBD" w14:textId="77777777" w:rsidTr="000450B3">
        <w:tc>
          <w:tcPr>
            <w:tcW w:w="3256" w:type="dxa"/>
            <w:shd w:val="clear" w:color="auto" w:fill="F2F2F2" w:themeFill="background1" w:themeFillShade="F2"/>
          </w:tcPr>
          <w:p w14:paraId="401B6784" w14:textId="77777777" w:rsidR="00172FB3" w:rsidRDefault="00172FB3" w:rsidP="00ED69E6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5778" w:type="dxa"/>
          </w:tcPr>
          <w:p w14:paraId="7D93991F" w14:textId="2A36D851" w:rsidR="00172FB3" w:rsidRDefault="009A501E" w:rsidP="00ED69E6">
            <w:hyperlink r:id="rId5" w:history="1">
              <w:r w:rsidRPr="00EE6088">
                <w:rPr>
                  <w:rStyle w:val="Hyperlink"/>
                </w:rPr>
                <w:t>cd180@leicester.ac.uk</w:t>
              </w:r>
            </w:hyperlink>
            <w:r>
              <w:t xml:space="preserve"> </w:t>
            </w:r>
          </w:p>
        </w:tc>
      </w:tr>
    </w:tbl>
    <w:p w14:paraId="47819188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037FDEE3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50B8E313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Additional Supervisor</w:t>
            </w:r>
          </w:p>
        </w:tc>
        <w:tc>
          <w:tcPr>
            <w:tcW w:w="5778" w:type="dxa"/>
          </w:tcPr>
          <w:p w14:paraId="5FEC337B" w14:textId="47EF7D4E" w:rsidR="00066C81" w:rsidRDefault="009A501E" w:rsidP="00ED69E6">
            <w:r>
              <w:t>N/A</w:t>
            </w:r>
          </w:p>
        </w:tc>
      </w:tr>
    </w:tbl>
    <w:p w14:paraId="32C136AC" w14:textId="5087D5F2" w:rsidR="00066C81" w:rsidRDefault="00066C81" w:rsidP="00066C81">
      <w:pPr>
        <w:spacing w:after="0" w:line="240" w:lineRule="auto"/>
        <w:rPr>
          <w:b/>
          <w:i/>
        </w:rPr>
      </w:pPr>
    </w:p>
    <w:p w14:paraId="06278B7F" w14:textId="77777777" w:rsidR="002641AB" w:rsidRPr="002641AB" w:rsidRDefault="002641AB" w:rsidP="00066C81">
      <w:pPr>
        <w:spacing w:after="0" w:line="240" w:lineRule="auto"/>
        <w:rPr>
          <w:b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66C81" w14:paraId="04270C13" w14:textId="77777777" w:rsidTr="00ED69E6">
        <w:tc>
          <w:tcPr>
            <w:tcW w:w="1980" w:type="dxa"/>
            <w:shd w:val="clear" w:color="auto" w:fill="F2F2F2" w:themeFill="background1" w:themeFillShade="F2"/>
          </w:tcPr>
          <w:p w14:paraId="395B32C9" w14:textId="77777777" w:rsidR="00066C81" w:rsidRPr="002A3685" w:rsidRDefault="00066C81" w:rsidP="00ED69E6">
            <w:pPr>
              <w:rPr>
                <w:b/>
              </w:rPr>
            </w:pPr>
            <w:r w:rsidRPr="002A3685">
              <w:rPr>
                <w:b/>
              </w:rPr>
              <w:t>Project Title</w:t>
            </w:r>
          </w:p>
          <w:p w14:paraId="7AB81BBD" w14:textId="77777777" w:rsidR="00066C81" w:rsidRPr="002A3685" w:rsidRDefault="00066C81" w:rsidP="00ED69E6">
            <w:pPr>
              <w:rPr>
                <w:b/>
              </w:rPr>
            </w:pPr>
          </w:p>
        </w:tc>
        <w:tc>
          <w:tcPr>
            <w:tcW w:w="7036" w:type="dxa"/>
          </w:tcPr>
          <w:p w14:paraId="040D0FE2" w14:textId="1EBA6AB1" w:rsidR="00066C81" w:rsidRDefault="009A501E" w:rsidP="00ED69E6">
            <w:r w:rsidRPr="009A501E">
              <w:t xml:space="preserve">Elucidating the mode of dynamic protein-protein interaction between a signalling hub protein </w:t>
            </w:r>
            <w:proofErr w:type="spellStart"/>
            <w:r w:rsidRPr="009A501E">
              <w:t>Ras</w:t>
            </w:r>
            <w:proofErr w:type="spellEnd"/>
            <w:r w:rsidRPr="009A501E">
              <w:t xml:space="preserve"> and its multiple effectors</w:t>
            </w:r>
          </w:p>
        </w:tc>
      </w:tr>
      <w:tr w:rsidR="00066C81" w14:paraId="3949317A" w14:textId="77777777" w:rsidTr="00ED69E6">
        <w:tc>
          <w:tcPr>
            <w:tcW w:w="9016" w:type="dxa"/>
            <w:gridSpan w:val="2"/>
            <w:shd w:val="clear" w:color="auto" w:fill="F2F2F2" w:themeFill="background1" w:themeFillShade="F2"/>
          </w:tcPr>
          <w:p w14:paraId="6C5CA595" w14:textId="77777777" w:rsidR="00066C81" w:rsidRDefault="00066C81" w:rsidP="00066C81">
            <w:r>
              <w:rPr>
                <w:b/>
              </w:rPr>
              <w:t xml:space="preserve">Project Summary </w:t>
            </w:r>
          </w:p>
        </w:tc>
      </w:tr>
      <w:tr w:rsidR="00066C81" w14:paraId="0B21904E" w14:textId="77777777" w:rsidTr="00ED69E6">
        <w:tc>
          <w:tcPr>
            <w:tcW w:w="9016" w:type="dxa"/>
            <w:gridSpan w:val="2"/>
          </w:tcPr>
          <w:p w14:paraId="2359D007" w14:textId="7776240B" w:rsidR="009A501E" w:rsidRPr="009A501E" w:rsidRDefault="009A501E" w:rsidP="009A501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The RAS family of small </w:t>
            </w:r>
            <w:proofErr w:type="spellStart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GTPases</w:t>
            </w:r>
            <w:proofErr w:type="spellEnd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act as signalling hubs regulating cell proliferation and differentiation. It is highly conserved from yeast to humans, highlighting its fundamental biological roles. Furthermore, its physiological importance </w:t>
            </w:r>
            <w:proofErr w:type="gramStart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is underlined</w:t>
            </w:r>
            <w:proofErr w:type="gramEnd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by the fact that about 25% of all human cancers harbour mutations in RAS genes (COSMIC). </w:t>
            </w:r>
            <w:r w:rsidRPr="009A501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A501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A51AB4B" w14:textId="77777777" w:rsidR="009A501E" w:rsidRPr="009A501E" w:rsidRDefault="009A501E" w:rsidP="009A501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8E6CCB" w14:textId="7A2501EF" w:rsidR="009A501E" w:rsidRPr="009A501E" w:rsidRDefault="009A501E" w:rsidP="009A501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Ras</w:t>
            </w:r>
            <w:proofErr w:type="spellEnd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triggers the activation of multiple downstream pathways by directly interacting with “effector” molecules that transduce signals to downstream components. Extensive efforts in the field have revealed individual </w:t>
            </w:r>
            <w:proofErr w:type="spellStart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Ras</w:t>
            </w:r>
            <w:proofErr w:type="spellEnd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-effector complex structures for a few prototype effectors, including </w:t>
            </w:r>
            <w:proofErr w:type="spellStart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Raf</w:t>
            </w:r>
            <w:proofErr w:type="spellEnd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kinases (leading to ERK kinase activation) and PI3 kinase (leading to </w:t>
            </w:r>
            <w:proofErr w:type="spellStart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Akt</w:t>
            </w:r>
            <w:proofErr w:type="spellEnd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kinase activation). However, how </w:t>
            </w:r>
            <w:proofErr w:type="spellStart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Ras</w:t>
            </w:r>
            <w:proofErr w:type="spellEnd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behaves in the presence of multiple effectors is largely unknown. Revealing this process will help us understand how a signalling hub protein transduces an input signal into multiple downstream pathways.</w:t>
            </w:r>
            <w:r w:rsidRPr="009A501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8C815AC" w14:textId="77777777" w:rsidR="009A501E" w:rsidRPr="009A501E" w:rsidRDefault="009A501E" w:rsidP="009A501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F06FD4" w14:textId="2EF45E66" w:rsidR="009A501E" w:rsidRPr="009A501E" w:rsidRDefault="009A501E" w:rsidP="009A501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X-ray crystallography has played an important role in understanding </w:t>
            </w:r>
            <w:proofErr w:type="spellStart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Ras</w:t>
            </w:r>
            <w:proofErr w:type="spellEnd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-effector complex formation. Currently, about ten </w:t>
            </w:r>
            <w:proofErr w:type="spellStart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Ras</w:t>
            </w:r>
            <w:proofErr w:type="gramStart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:effector</w:t>
            </w:r>
            <w:proofErr w:type="spellEnd"/>
            <w:proofErr w:type="gramEnd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co-crystals have been reported, and in most cases, </w:t>
            </w:r>
            <w:proofErr w:type="spellStart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Ras:effector</w:t>
            </w:r>
            <w:proofErr w:type="spellEnd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complexes form a 1:1 heterodimer. Exceptions are </w:t>
            </w:r>
            <w:proofErr w:type="spellStart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Ras</w:t>
            </w:r>
            <w:proofErr w:type="gramStart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:RALGDS</w:t>
            </w:r>
            <w:proofErr w:type="spellEnd"/>
            <w:proofErr w:type="gramEnd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(PDB ID 1LFD) and Ras:Rgl2 (PDB ID 8B69) which form a 2:2 </w:t>
            </w:r>
            <w:proofErr w:type="spellStart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heterotetramer</w:t>
            </w:r>
            <w:proofErr w:type="spellEnd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(Tariq et al., </w:t>
            </w:r>
            <w:proofErr w:type="spellStart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biorxiv</w:t>
            </w:r>
            <w:proofErr w:type="spellEnd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2022). Interestingly, both RALGDS and Rgl2 </w:t>
            </w:r>
            <w:proofErr w:type="gramStart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are expected</w:t>
            </w:r>
            <w:proofErr w:type="gramEnd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to share the function as a guanine nucleotide exchange factor (GEF) for small G proteins, </w:t>
            </w:r>
            <w:proofErr w:type="spellStart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RalA</w:t>
            </w:r>
            <w:proofErr w:type="spellEnd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RalB</w:t>
            </w:r>
            <w:proofErr w:type="spellEnd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. We predict that </w:t>
            </w:r>
            <w:proofErr w:type="spellStart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Ras</w:t>
            </w:r>
            <w:proofErr w:type="spellEnd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dynamically changes its structural conformation to form complexes with different effectors that activate different downstream pathways.</w:t>
            </w:r>
            <w:r w:rsidRPr="009A501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FD62CB8" w14:textId="77777777" w:rsidR="009A501E" w:rsidRPr="009A501E" w:rsidRDefault="009A501E" w:rsidP="009A501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FEE7D0" w14:textId="067E7B7E" w:rsidR="009A501E" w:rsidRPr="009A501E" w:rsidRDefault="009A501E" w:rsidP="009A501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We now wish to address the question; How does RAS manage to activate multiple downstream targets in a coordinated manner? Does RAS simultaneously interact with multiple targets? </w:t>
            </w:r>
            <w:proofErr w:type="gramStart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Or</w:t>
            </w:r>
            <w:proofErr w:type="gramEnd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does RAS jump between different effectors? </w:t>
            </w:r>
            <w:r w:rsidRPr="009A501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D5452F0" w14:textId="77777777" w:rsidR="009A501E" w:rsidRPr="009A501E" w:rsidRDefault="009A501E" w:rsidP="009A501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100190" w14:textId="66FE8392" w:rsidR="009A501E" w:rsidRPr="009A501E" w:rsidRDefault="009A501E" w:rsidP="009A501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In the PhD project, we will address these questions by combining structural biology, cell biology and single-molecule analysis. One of the unique features of the single-molecule analysis is that it allows us to obtain </w:t>
            </w:r>
            <w:proofErr w:type="spellStart"/>
            <w:r w:rsidRPr="009A501E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  <w:t>k</w:t>
            </w:r>
            <w:r w:rsidRPr="009A501E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  <w:vertAlign w:val="subscript"/>
              </w:rPr>
              <w:t>on</w:t>
            </w:r>
            <w:proofErr w:type="spellEnd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9A501E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  <w:t>k</w:t>
            </w:r>
            <w:r w:rsidRPr="009A501E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  <w:vertAlign w:val="subscript"/>
              </w:rPr>
              <w:t>off</w:t>
            </w:r>
            <w:proofErr w:type="spellEnd"/>
            <w:r w:rsidRPr="009A501E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rates of interacting molecules through live observation of these molecules. This allows us to study how multiple RAS effectors compete with each other for the active RAS at a molecular level. </w:t>
            </w:r>
            <w:r w:rsidRPr="009A501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D0A75B1" w14:textId="77777777" w:rsidR="009A501E" w:rsidRPr="009A501E" w:rsidRDefault="009A501E" w:rsidP="009A501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18B37A" w14:textId="77777777" w:rsidR="009A501E" w:rsidRPr="009A501E" w:rsidRDefault="009A501E" w:rsidP="009A501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Competition of multiple </w:t>
            </w:r>
            <w:proofErr w:type="spellStart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Ras</w:t>
            </w:r>
            <w:proofErr w:type="spellEnd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effectors for the active </w:t>
            </w:r>
            <w:proofErr w:type="spellStart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Ras</w:t>
            </w:r>
            <w:proofErr w:type="spellEnd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has been proposed</w:t>
            </w:r>
            <w:proofErr w:type="gramEnd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in the past. However, the kinetics under the physiological setting is still elusive. In the PhD project, we will further develop this observation. For </w:t>
            </w:r>
            <w:r w:rsidRPr="009A501E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 vitro </w:t>
            </w:r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studies, single-molecule analyses, as well as competition NMR analysis, </w:t>
            </w:r>
            <w:proofErr w:type="gramStart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will be conducted</w:t>
            </w:r>
            <w:proofErr w:type="gramEnd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. For </w:t>
            </w:r>
            <w:r w:rsidRPr="009A501E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 vivo </w:t>
            </w:r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studies, co-localisation of </w:t>
            </w:r>
            <w:proofErr w:type="spellStart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Ras</w:t>
            </w:r>
            <w:proofErr w:type="spellEnd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Raf</w:t>
            </w:r>
            <w:proofErr w:type="spellEnd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kinase, and Rgl2 </w:t>
            </w:r>
            <w:proofErr w:type="gramStart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will be examined</w:t>
            </w:r>
            <w:proofErr w:type="gramEnd"/>
            <w:r w:rsidRPr="009A501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through live cell imaging through super-resolution microscopy, split-GFP assays and fluorescence resonance energy transfer (FRET). Collectively, the successful delivery of the project will bring a novel concept of RAS signalling.</w:t>
            </w:r>
            <w:r w:rsidRPr="009A501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3F4853A" w14:textId="280DB158" w:rsidR="00172FB3" w:rsidRPr="009A501E" w:rsidRDefault="00172FB3" w:rsidP="00ED69E6">
            <w:pPr>
              <w:rPr>
                <w:rFonts w:asciiTheme="minorHAnsi" w:hAnsiTheme="minorHAnsi" w:cstheme="minorHAnsi"/>
              </w:rPr>
            </w:pPr>
          </w:p>
          <w:p w14:paraId="30595529" w14:textId="7C740C36" w:rsidR="002A3685" w:rsidRPr="009A501E" w:rsidRDefault="009A501E" w:rsidP="00ED69E6">
            <w:pPr>
              <w:rPr>
                <w:rFonts w:asciiTheme="minorHAnsi" w:hAnsiTheme="minorHAnsi" w:cstheme="minorHAnsi"/>
              </w:rPr>
            </w:pPr>
            <w:r w:rsidRPr="009A501E">
              <w:rPr>
                <w:rFonts w:asciiTheme="minorHAnsi" w:hAnsiTheme="minorHAnsi" w:cstheme="minorHAnsi"/>
              </w:rPr>
              <w:t>Techniques that will be undertaken during the project</w:t>
            </w:r>
            <w:r>
              <w:rPr>
                <w:rFonts w:asciiTheme="minorHAnsi" w:hAnsiTheme="minorHAnsi" w:cstheme="minorHAnsi"/>
              </w:rPr>
              <w:t>:</w:t>
            </w:r>
            <w:bookmarkStart w:id="0" w:name="_GoBack"/>
            <w:bookmarkEnd w:id="0"/>
          </w:p>
          <w:p w14:paraId="16746ECF" w14:textId="7661979A" w:rsidR="002A3685" w:rsidRPr="009A501E" w:rsidRDefault="009A501E" w:rsidP="00ED69E6">
            <w:pPr>
              <w:rPr>
                <w:rFonts w:asciiTheme="minorHAnsi" w:hAnsiTheme="minorHAnsi" w:cstheme="minorHAnsi"/>
              </w:rPr>
            </w:pPr>
            <w:r w:rsidRPr="009A501E">
              <w:rPr>
                <w:rFonts w:asciiTheme="minorHAnsi" w:hAnsiTheme="minorHAnsi" w:cstheme="minorHAnsi"/>
              </w:rPr>
              <w:t xml:space="preserve">Recombinant protein production using size-exclusion chromatography, biochemical analyses of protein-protein interactions using </w:t>
            </w:r>
            <w:proofErr w:type="spellStart"/>
            <w:r w:rsidRPr="009A501E">
              <w:rPr>
                <w:rFonts w:asciiTheme="minorHAnsi" w:hAnsiTheme="minorHAnsi" w:cstheme="minorHAnsi"/>
              </w:rPr>
              <w:t>biolayer</w:t>
            </w:r>
            <w:proofErr w:type="spellEnd"/>
            <w:r w:rsidRPr="009A501E">
              <w:rPr>
                <w:rFonts w:asciiTheme="minorHAnsi" w:hAnsiTheme="minorHAnsi" w:cstheme="minorHAnsi"/>
              </w:rPr>
              <w:t xml:space="preserve"> interferometry and mass photometry, gene editing (human culture cells), cell imaging analyses including super-resolution microscopy, X-ray crystallography, NMR, SAXS, and single-molecule analyses using a TIRF microscope.  </w:t>
            </w:r>
          </w:p>
          <w:p w14:paraId="1D848FA9" w14:textId="04D62874" w:rsidR="00172FB3" w:rsidRPr="009A501E" w:rsidRDefault="00172FB3" w:rsidP="00ED69E6">
            <w:pPr>
              <w:rPr>
                <w:rFonts w:asciiTheme="minorHAnsi" w:hAnsiTheme="minorHAnsi" w:cstheme="minorHAnsi"/>
              </w:rPr>
            </w:pPr>
          </w:p>
          <w:p w14:paraId="28C8D33F" w14:textId="34B86BCD" w:rsidR="002A3685" w:rsidRPr="009A501E" w:rsidRDefault="009A501E" w:rsidP="00ED69E6">
            <w:pPr>
              <w:rPr>
                <w:rFonts w:asciiTheme="minorHAnsi" w:hAnsiTheme="minorHAnsi" w:cstheme="minorHAnsi"/>
              </w:rPr>
            </w:pPr>
            <w:r w:rsidRPr="009A501E">
              <w:rPr>
                <w:rFonts w:asciiTheme="minorHAnsi" w:hAnsiTheme="minorHAnsi" w:cstheme="minorHAnsi"/>
              </w:rPr>
              <w:t>BBSRC Strategic Research Priority: Understanding the Rules of Life - Structural Biology, Systems Biology</w:t>
            </w:r>
          </w:p>
          <w:p w14:paraId="33C79811" w14:textId="77777777" w:rsidR="00066C81" w:rsidRPr="009A501E" w:rsidRDefault="00066C81" w:rsidP="00ED69E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A3685" w14:paraId="1709DC04" w14:textId="77777777" w:rsidTr="00E56328">
        <w:tc>
          <w:tcPr>
            <w:tcW w:w="9016" w:type="dxa"/>
            <w:gridSpan w:val="2"/>
            <w:shd w:val="clear" w:color="auto" w:fill="F2F2F2" w:themeFill="background1" w:themeFillShade="F2"/>
          </w:tcPr>
          <w:p w14:paraId="0F24EFA2" w14:textId="2AC55179" w:rsidR="002A3685" w:rsidRDefault="002A3685" w:rsidP="00E56328">
            <w:r>
              <w:rPr>
                <w:b/>
              </w:rPr>
              <w:t>References</w:t>
            </w:r>
          </w:p>
        </w:tc>
      </w:tr>
      <w:tr w:rsidR="002A3685" w14:paraId="5A7A7CAC" w14:textId="77777777" w:rsidTr="002A3685">
        <w:tc>
          <w:tcPr>
            <w:tcW w:w="9016" w:type="dxa"/>
            <w:gridSpan w:val="2"/>
          </w:tcPr>
          <w:p w14:paraId="0573A4EF" w14:textId="0BCBC143" w:rsidR="002A3685" w:rsidRDefault="002A3685" w:rsidP="00E56328">
            <w:pPr>
              <w:rPr>
                <w:b/>
              </w:rPr>
            </w:pPr>
          </w:p>
          <w:p w14:paraId="22C1D473" w14:textId="01000098" w:rsidR="002A3685" w:rsidRDefault="002A3685" w:rsidP="00E56328">
            <w:pPr>
              <w:rPr>
                <w:b/>
              </w:rPr>
            </w:pPr>
          </w:p>
          <w:p w14:paraId="78237F43" w14:textId="77777777" w:rsidR="002A3685" w:rsidRDefault="002A3685" w:rsidP="00E56328">
            <w:pPr>
              <w:rPr>
                <w:b/>
              </w:rPr>
            </w:pPr>
          </w:p>
          <w:p w14:paraId="408B13F4" w14:textId="77777777" w:rsidR="002A3685" w:rsidRDefault="002A3685" w:rsidP="00E56328">
            <w:pPr>
              <w:rPr>
                <w:b/>
              </w:rPr>
            </w:pPr>
          </w:p>
          <w:p w14:paraId="32895B26" w14:textId="77777777" w:rsidR="002A3685" w:rsidRDefault="002A3685" w:rsidP="00E56328">
            <w:pPr>
              <w:rPr>
                <w:b/>
              </w:rPr>
            </w:pPr>
          </w:p>
        </w:tc>
      </w:tr>
    </w:tbl>
    <w:p w14:paraId="21A9C8CB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63071C92" w14:textId="77777777" w:rsidR="00BB70D0" w:rsidRDefault="00BB70D0"/>
    <w:sectPr w:rsidR="00BB70D0" w:rsidSect="00477FE3">
      <w:pgSz w:w="11906" w:h="16838"/>
      <w:pgMar w:top="1276" w:right="1135" w:bottom="709" w:left="1133" w:header="720" w:footer="88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81"/>
    <w:rsid w:val="00066C81"/>
    <w:rsid w:val="00172FB3"/>
    <w:rsid w:val="002641AB"/>
    <w:rsid w:val="002A3685"/>
    <w:rsid w:val="006C5D8F"/>
    <w:rsid w:val="009A501E"/>
    <w:rsid w:val="00BB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45AD5"/>
  <w15:chartTrackingRefBased/>
  <w15:docId w15:val="{87EC11FF-9B23-4746-AD2B-2639FE3C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C81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501E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9A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9A501E"/>
  </w:style>
  <w:style w:type="character" w:customStyle="1" w:styleId="eop">
    <w:name w:val="eop"/>
    <w:basedOn w:val="DefaultParagraphFont"/>
    <w:rsid w:val="009A5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180@leicester.ac.uk" TargetMode="External"/><Relationship Id="rId4" Type="http://schemas.openxmlformats.org/officeDocument/2006/relationships/hyperlink" Target="mailto:kt96@leic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White</dc:creator>
  <cp:keywords/>
  <dc:description/>
  <cp:lastModifiedBy>Finch, Lisa A.</cp:lastModifiedBy>
  <cp:revision>3</cp:revision>
  <dcterms:created xsi:type="dcterms:W3CDTF">2022-11-04T10:05:00Z</dcterms:created>
  <dcterms:modified xsi:type="dcterms:W3CDTF">2022-11-04T10:10:00Z</dcterms:modified>
</cp:coreProperties>
</file>