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D4C5A" w14:textId="7097BF66" w:rsidR="00066C81" w:rsidRPr="00172FB3" w:rsidRDefault="00172FB3" w:rsidP="00066C81">
      <w:pPr>
        <w:spacing w:after="0" w:line="240" w:lineRule="auto"/>
        <w:rPr>
          <w:rFonts w:asciiTheme="majorHAnsi" w:hAnsiTheme="majorHAnsi" w:cstheme="majorHAnsi"/>
          <w:b/>
          <w:bCs/>
          <w:color w:val="auto"/>
          <w:sz w:val="24"/>
          <w:szCs w:val="24"/>
        </w:rPr>
      </w:pPr>
      <w:r w:rsidRPr="00172FB3">
        <w:rPr>
          <w:rFonts w:asciiTheme="majorHAnsi" w:hAnsiTheme="majorHAnsi" w:cstheme="majorHAnsi"/>
          <w:b/>
          <w:bCs/>
          <w:color w:val="auto"/>
          <w:sz w:val="24"/>
          <w:szCs w:val="24"/>
        </w:rPr>
        <w:t xml:space="preserve">BBSRC MIBTP </w:t>
      </w:r>
      <w:r>
        <w:rPr>
          <w:rFonts w:asciiTheme="majorHAnsi" w:hAnsiTheme="majorHAnsi" w:cstheme="majorHAnsi"/>
          <w:b/>
          <w:bCs/>
          <w:color w:val="auto"/>
          <w:sz w:val="24"/>
          <w:szCs w:val="24"/>
        </w:rPr>
        <w:t xml:space="preserve">Studentship </w:t>
      </w:r>
      <w:r w:rsidRPr="00172FB3">
        <w:rPr>
          <w:rFonts w:asciiTheme="majorHAnsi" w:hAnsiTheme="majorHAnsi" w:cstheme="majorHAnsi"/>
          <w:b/>
          <w:bCs/>
          <w:color w:val="auto"/>
          <w:sz w:val="24"/>
          <w:szCs w:val="24"/>
        </w:rPr>
        <w:t xml:space="preserve">Project </w:t>
      </w:r>
    </w:p>
    <w:p w14:paraId="4C7E9051" w14:textId="46DAAAE2" w:rsidR="00172FB3" w:rsidRPr="00172FB3" w:rsidRDefault="00172FB3" w:rsidP="00066C81">
      <w:pPr>
        <w:spacing w:after="0" w:line="240" w:lineRule="auto"/>
        <w:rPr>
          <w:rFonts w:asciiTheme="majorHAnsi" w:hAnsiTheme="majorHAnsi" w:cstheme="majorHAnsi"/>
          <w:b/>
          <w:bCs/>
          <w:color w:val="auto"/>
          <w:sz w:val="24"/>
          <w:szCs w:val="24"/>
        </w:rPr>
      </w:pPr>
      <w:r w:rsidRPr="00172FB3">
        <w:rPr>
          <w:rFonts w:asciiTheme="majorHAnsi" w:hAnsiTheme="majorHAnsi" w:cstheme="majorHAnsi"/>
          <w:b/>
          <w:bCs/>
          <w:color w:val="auto"/>
          <w:sz w:val="24"/>
          <w:szCs w:val="24"/>
        </w:rPr>
        <w:t>September 2023</w:t>
      </w:r>
    </w:p>
    <w:p w14:paraId="3E03CD33" w14:textId="4DDA7478" w:rsidR="00066C81" w:rsidRDefault="00066C81" w:rsidP="00066C81">
      <w:pPr>
        <w:spacing w:after="0" w:line="240" w:lineRule="auto"/>
      </w:pPr>
    </w:p>
    <w:p w14:paraId="50B30DAA" w14:textId="77777777" w:rsidR="00172FB3" w:rsidRDefault="00172FB3" w:rsidP="00066C81">
      <w:pPr>
        <w:spacing w:after="0" w:line="240" w:lineRule="auto"/>
      </w:pPr>
    </w:p>
    <w:p w14:paraId="03227DF4"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11B9C0F9" w14:textId="77777777" w:rsidTr="00ED69E6">
        <w:tc>
          <w:tcPr>
            <w:tcW w:w="3227" w:type="dxa"/>
            <w:shd w:val="clear" w:color="auto" w:fill="F2F2F2" w:themeFill="background1" w:themeFillShade="F2"/>
          </w:tcPr>
          <w:p w14:paraId="5D46998F" w14:textId="77777777" w:rsidR="00066C81" w:rsidRPr="00066C81" w:rsidRDefault="00066C81" w:rsidP="00066C81">
            <w:pPr>
              <w:rPr>
                <w:b/>
              </w:rPr>
            </w:pPr>
            <w:r w:rsidRPr="00066C81">
              <w:rPr>
                <w:b/>
              </w:rPr>
              <w:t>First Supervisor</w:t>
            </w:r>
          </w:p>
        </w:tc>
        <w:tc>
          <w:tcPr>
            <w:tcW w:w="5807" w:type="dxa"/>
          </w:tcPr>
          <w:p w14:paraId="787DEB53" w14:textId="52322864" w:rsidR="00066C81" w:rsidRPr="00066C81" w:rsidRDefault="00B42102" w:rsidP="00066C81">
            <w:r>
              <w:t xml:space="preserve">Dr </w:t>
            </w:r>
            <w:r w:rsidRPr="00B42102">
              <w:t>Katrin Schilcher</w:t>
            </w:r>
          </w:p>
        </w:tc>
      </w:tr>
      <w:tr w:rsidR="00066C81" w:rsidRPr="00066C81" w14:paraId="79D8A355" w14:textId="77777777" w:rsidTr="00ED69E6">
        <w:tc>
          <w:tcPr>
            <w:tcW w:w="3227" w:type="dxa"/>
            <w:shd w:val="clear" w:color="auto" w:fill="F2F2F2" w:themeFill="background1" w:themeFillShade="F2"/>
          </w:tcPr>
          <w:p w14:paraId="1E2CC0A3" w14:textId="77777777" w:rsidR="00066C81" w:rsidRPr="00066C81" w:rsidRDefault="00066C81" w:rsidP="00066C81">
            <w:pPr>
              <w:rPr>
                <w:b/>
              </w:rPr>
            </w:pPr>
            <w:r w:rsidRPr="00066C81">
              <w:rPr>
                <w:b/>
              </w:rPr>
              <w:t>School/Department</w:t>
            </w:r>
          </w:p>
        </w:tc>
        <w:tc>
          <w:tcPr>
            <w:tcW w:w="5807" w:type="dxa"/>
          </w:tcPr>
          <w:p w14:paraId="35E6FF30" w14:textId="147E681B" w:rsidR="00066C81" w:rsidRPr="00066C81" w:rsidRDefault="00B42102" w:rsidP="00066C81">
            <w:r w:rsidRPr="00B42102">
              <w:t>Genetics &amp; Genome Biology</w:t>
            </w:r>
          </w:p>
        </w:tc>
      </w:tr>
      <w:tr w:rsidR="00172FB3" w:rsidRPr="00066C81" w14:paraId="7BE70822" w14:textId="77777777" w:rsidTr="00844FD0">
        <w:tc>
          <w:tcPr>
            <w:tcW w:w="3227" w:type="dxa"/>
            <w:shd w:val="clear" w:color="auto" w:fill="F2F2F2" w:themeFill="background1" w:themeFillShade="F2"/>
          </w:tcPr>
          <w:p w14:paraId="06FEFE5A" w14:textId="77777777" w:rsidR="00172FB3" w:rsidRPr="00066C81" w:rsidRDefault="00172FB3" w:rsidP="00066C81">
            <w:pPr>
              <w:rPr>
                <w:b/>
              </w:rPr>
            </w:pPr>
            <w:r w:rsidRPr="00066C81">
              <w:rPr>
                <w:b/>
              </w:rPr>
              <w:t xml:space="preserve">Email </w:t>
            </w:r>
          </w:p>
        </w:tc>
        <w:tc>
          <w:tcPr>
            <w:tcW w:w="5807" w:type="dxa"/>
          </w:tcPr>
          <w:p w14:paraId="14FE53F1" w14:textId="5C30780F" w:rsidR="00172FB3" w:rsidRPr="00066C81" w:rsidRDefault="00B42102" w:rsidP="00066C81">
            <w:hyperlink r:id="rId5" w:history="1">
              <w:r w:rsidRPr="0042112F">
                <w:rPr>
                  <w:rStyle w:val="Hyperlink"/>
                </w:rPr>
                <w:t>ks665@leicester.ac.uk</w:t>
              </w:r>
            </w:hyperlink>
            <w:r>
              <w:t xml:space="preserve"> </w:t>
            </w:r>
          </w:p>
        </w:tc>
      </w:tr>
    </w:tbl>
    <w:p w14:paraId="692FFA68"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616AE7A3" w14:textId="77777777" w:rsidTr="00066C81">
        <w:tc>
          <w:tcPr>
            <w:tcW w:w="3256" w:type="dxa"/>
            <w:shd w:val="clear" w:color="auto" w:fill="F2F2F2" w:themeFill="background1" w:themeFillShade="F2"/>
          </w:tcPr>
          <w:p w14:paraId="70A663EF" w14:textId="77777777" w:rsidR="00066C81" w:rsidRPr="00B11D52" w:rsidRDefault="00066C81" w:rsidP="00ED69E6">
            <w:pPr>
              <w:rPr>
                <w:b/>
              </w:rPr>
            </w:pPr>
            <w:r>
              <w:rPr>
                <w:b/>
              </w:rPr>
              <w:t>Second Supervisor</w:t>
            </w:r>
          </w:p>
        </w:tc>
        <w:tc>
          <w:tcPr>
            <w:tcW w:w="5778" w:type="dxa"/>
          </w:tcPr>
          <w:p w14:paraId="3A54C734" w14:textId="7AFA408F" w:rsidR="00066C81" w:rsidRDefault="00B42102" w:rsidP="00ED69E6">
            <w:r>
              <w:t xml:space="preserve">Dr </w:t>
            </w:r>
            <w:r w:rsidRPr="00B42102">
              <w:t>Roberto Feuda</w:t>
            </w:r>
          </w:p>
        </w:tc>
      </w:tr>
      <w:tr w:rsidR="00066C81" w14:paraId="3F7D2C5B" w14:textId="77777777" w:rsidTr="00066C81">
        <w:tc>
          <w:tcPr>
            <w:tcW w:w="3256" w:type="dxa"/>
            <w:shd w:val="clear" w:color="auto" w:fill="F2F2F2" w:themeFill="background1" w:themeFillShade="F2"/>
          </w:tcPr>
          <w:p w14:paraId="5D453892" w14:textId="77777777" w:rsidR="00066C81" w:rsidRDefault="00066C81" w:rsidP="00ED69E6">
            <w:pPr>
              <w:rPr>
                <w:b/>
              </w:rPr>
            </w:pPr>
            <w:r>
              <w:rPr>
                <w:b/>
              </w:rPr>
              <w:t>School/Department</w:t>
            </w:r>
          </w:p>
        </w:tc>
        <w:tc>
          <w:tcPr>
            <w:tcW w:w="5778" w:type="dxa"/>
          </w:tcPr>
          <w:p w14:paraId="43982982" w14:textId="7378BDDF" w:rsidR="00066C81" w:rsidRDefault="00B42102" w:rsidP="00ED69E6">
            <w:r w:rsidRPr="00B42102">
              <w:t>Genetics &amp; Genome Biology</w:t>
            </w:r>
          </w:p>
        </w:tc>
      </w:tr>
      <w:tr w:rsidR="00172FB3" w14:paraId="22663EBD" w14:textId="77777777" w:rsidTr="000450B3">
        <w:tc>
          <w:tcPr>
            <w:tcW w:w="3256" w:type="dxa"/>
            <w:shd w:val="clear" w:color="auto" w:fill="F2F2F2" w:themeFill="background1" w:themeFillShade="F2"/>
          </w:tcPr>
          <w:p w14:paraId="401B6784" w14:textId="77777777" w:rsidR="00172FB3" w:rsidRDefault="00172FB3" w:rsidP="00ED69E6">
            <w:pPr>
              <w:rPr>
                <w:b/>
              </w:rPr>
            </w:pPr>
            <w:r>
              <w:rPr>
                <w:b/>
              </w:rPr>
              <w:t xml:space="preserve">Email </w:t>
            </w:r>
          </w:p>
        </w:tc>
        <w:tc>
          <w:tcPr>
            <w:tcW w:w="5778" w:type="dxa"/>
          </w:tcPr>
          <w:p w14:paraId="7D93991F" w14:textId="0306E5F3" w:rsidR="00172FB3" w:rsidRDefault="00B42102" w:rsidP="00ED69E6">
            <w:hyperlink r:id="rId6" w:history="1">
              <w:r w:rsidRPr="0042112F">
                <w:rPr>
                  <w:rStyle w:val="Hyperlink"/>
                </w:rPr>
                <w:t>rf190@leicester.ac.uk</w:t>
              </w:r>
            </w:hyperlink>
            <w:r>
              <w:t xml:space="preserve"> </w:t>
            </w:r>
          </w:p>
        </w:tc>
      </w:tr>
    </w:tbl>
    <w:p w14:paraId="47819188"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037FDEE3" w14:textId="77777777" w:rsidTr="00066C81">
        <w:tc>
          <w:tcPr>
            <w:tcW w:w="3256" w:type="dxa"/>
            <w:shd w:val="clear" w:color="auto" w:fill="F2F2F2" w:themeFill="background1" w:themeFillShade="F2"/>
          </w:tcPr>
          <w:p w14:paraId="50B8E313" w14:textId="77777777" w:rsidR="00066C81" w:rsidRPr="00B11D52" w:rsidRDefault="00066C81" w:rsidP="00ED69E6">
            <w:pPr>
              <w:rPr>
                <w:b/>
              </w:rPr>
            </w:pPr>
            <w:r>
              <w:rPr>
                <w:b/>
              </w:rPr>
              <w:t>Additional Supervisor</w:t>
            </w:r>
          </w:p>
        </w:tc>
        <w:tc>
          <w:tcPr>
            <w:tcW w:w="5778" w:type="dxa"/>
          </w:tcPr>
          <w:p w14:paraId="5FEC337B" w14:textId="2826CB3D" w:rsidR="00066C81" w:rsidRDefault="00B42102" w:rsidP="00ED69E6">
            <w:r w:rsidRPr="00B42102">
              <w:t>Marco R Oggioni</w:t>
            </w:r>
          </w:p>
        </w:tc>
      </w:tr>
    </w:tbl>
    <w:p w14:paraId="32C136AC" w14:textId="5087D5F2" w:rsidR="00066C81" w:rsidRDefault="00066C81" w:rsidP="00066C81">
      <w:pPr>
        <w:spacing w:after="0" w:line="240" w:lineRule="auto"/>
        <w:rPr>
          <w:b/>
          <w:i/>
        </w:rPr>
      </w:pPr>
    </w:p>
    <w:p w14:paraId="06278B7F" w14:textId="77777777" w:rsidR="002641AB" w:rsidRPr="002641AB" w:rsidRDefault="002641AB" w:rsidP="00066C81">
      <w:pPr>
        <w:spacing w:after="0" w:line="240" w:lineRule="auto"/>
        <w:rPr>
          <w:b/>
          <w:iCs/>
        </w:rPr>
      </w:pPr>
    </w:p>
    <w:tbl>
      <w:tblPr>
        <w:tblStyle w:val="TableGrid"/>
        <w:tblW w:w="0" w:type="auto"/>
        <w:tblLook w:val="04A0" w:firstRow="1" w:lastRow="0" w:firstColumn="1" w:lastColumn="0" w:noHBand="0" w:noVBand="1"/>
      </w:tblPr>
      <w:tblGrid>
        <w:gridCol w:w="1980"/>
        <w:gridCol w:w="7036"/>
      </w:tblGrid>
      <w:tr w:rsidR="00066C81" w14:paraId="04270C13" w14:textId="77777777" w:rsidTr="00ED69E6">
        <w:tc>
          <w:tcPr>
            <w:tcW w:w="1980" w:type="dxa"/>
            <w:shd w:val="clear" w:color="auto" w:fill="F2F2F2" w:themeFill="background1" w:themeFillShade="F2"/>
          </w:tcPr>
          <w:p w14:paraId="395B32C9" w14:textId="77777777" w:rsidR="00066C81" w:rsidRPr="002A3685" w:rsidRDefault="00066C81" w:rsidP="00ED69E6">
            <w:pPr>
              <w:rPr>
                <w:b/>
              </w:rPr>
            </w:pPr>
            <w:r w:rsidRPr="002A3685">
              <w:rPr>
                <w:b/>
              </w:rPr>
              <w:t>Project Title</w:t>
            </w:r>
          </w:p>
          <w:p w14:paraId="7AB81BBD" w14:textId="77777777" w:rsidR="00066C81" w:rsidRPr="002A3685" w:rsidRDefault="00066C81" w:rsidP="00ED69E6">
            <w:pPr>
              <w:rPr>
                <w:b/>
              </w:rPr>
            </w:pPr>
          </w:p>
        </w:tc>
        <w:tc>
          <w:tcPr>
            <w:tcW w:w="7036" w:type="dxa"/>
          </w:tcPr>
          <w:p w14:paraId="040D0FE2" w14:textId="23E291E3" w:rsidR="00066C81" w:rsidRDefault="00B42102" w:rsidP="00ED69E6">
            <w:r w:rsidRPr="00B42102">
              <w:t xml:space="preserve">Single-cell analysis of macrophage-bacterium interaction at the organ level to understand infection   </w:t>
            </w:r>
          </w:p>
        </w:tc>
      </w:tr>
      <w:tr w:rsidR="00066C81" w14:paraId="3949317A" w14:textId="77777777" w:rsidTr="00ED69E6">
        <w:tc>
          <w:tcPr>
            <w:tcW w:w="9016" w:type="dxa"/>
            <w:gridSpan w:val="2"/>
            <w:shd w:val="clear" w:color="auto" w:fill="F2F2F2" w:themeFill="background1" w:themeFillShade="F2"/>
          </w:tcPr>
          <w:p w14:paraId="6C5CA595" w14:textId="77777777" w:rsidR="00066C81" w:rsidRDefault="00066C81" w:rsidP="00066C81">
            <w:r>
              <w:rPr>
                <w:b/>
              </w:rPr>
              <w:t xml:space="preserve">Project Summary </w:t>
            </w:r>
          </w:p>
        </w:tc>
      </w:tr>
      <w:tr w:rsidR="00066C81" w14:paraId="0B21904E" w14:textId="77777777" w:rsidTr="00ED69E6">
        <w:tc>
          <w:tcPr>
            <w:tcW w:w="9016" w:type="dxa"/>
            <w:gridSpan w:val="2"/>
          </w:tcPr>
          <w:p w14:paraId="41B05215" w14:textId="77777777" w:rsidR="00B42102" w:rsidRPr="00B42102" w:rsidRDefault="00B42102" w:rsidP="00B42102">
            <w:pPr>
              <w:pStyle w:val="paragraph"/>
              <w:spacing w:before="0" w:beforeAutospacing="0" w:after="0" w:afterAutospacing="0"/>
              <w:jc w:val="both"/>
              <w:textAlignment w:val="baseline"/>
              <w:rPr>
                <w:rFonts w:ascii="Calibri" w:hAnsi="Calibri" w:cs="Calibri"/>
                <w:sz w:val="18"/>
                <w:szCs w:val="18"/>
              </w:rPr>
            </w:pPr>
            <w:r w:rsidRPr="00B42102">
              <w:rPr>
                <w:rStyle w:val="normaltextrun"/>
                <w:rFonts w:ascii="Calibri" w:hAnsi="Calibri" w:cs="Calibri"/>
                <w:sz w:val="22"/>
                <w:szCs w:val="22"/>
              </w:rPr>
              <w:t>Throughout their evolution, bacteria and eukaryotes have interacted setting up complex relationships. Humans and animals live in a non-sterile environment and harbour a multiplicity of bacteria. This is possible since mechanisms are in place to maintain sterility in some body compartments. The prime cell type involved in this innate cellular immunity are tissue resident macrophages. Still, there are a few occasions when bacteria escape this highly efficient monitoring causing invasive disease. This project aims to uncover the molecular and cellular events at the start of invasive infection.</w:t>
            </w:r>
            <w:r w:rsidRPr="00B42102">
              <w:rPr>
                <w:rStyle w:val="eop"/>
                <w:rFonts w:ascii="Calibri" w:hAnsi="Calibri" w:cs="Calibri"/>
                <w:sz w:val="22"/>
                <w:szCs w:val="22"/>
              </w:rPr>
              <w:t> </w:t>
            </w:r>
          </w:p>
          <w:p w14:paraId="2449BC95" w14:textId="77777777" w:rsidR="00B42102" w:rsidRPr="00B42102" w:rsidRDefault="00B42102" w:rsidP="00B42102">
            <w:pPr>
              <w:pStyle w:val="paragraph"/>
              <w:spacing w:before="0" w:beforeAutospacing="0" w:after="0" w:afterAutospacing="0"/>
              <w:textAlignment w:val="baseline"/>
              <w:rPr>
                <w:rFonts w:ascii="Calibri" w:hAnsi="Calibri" w:cs="Calibri"/>
                <w:sz w:val="18"/>
                <w:szCs w:val="18"/>
              </w:rPr>
            </w:pPr>
            <w:r w:rsidRPr="00B42102">
              <w:rPr>
                <w:rStyle w:val="eop"/>
                <w:rFonts w:ascii="Calibri" w:hAnsi="Calibri" w:cs="Calibri"/>
                <w:sz w:val="22"/>
                <w:szCs w:val="22"/>
              </w:rPr>
              <w:t> </w:t>
            </w:r>
          </w:p>
          <w:p w14:paraId="3BD46883" w14:textId="77777777" w:rsidR="00B42102" w:rsidRPr="00B42102" w:rsidRDefault="00B42102" w:rsidP="00B42102">
            <w:pPr>
              <w:pStyle w:val="paragraph"/>
              <w:spacing w:before="0" w:beforeAutospacing="0" w:after="0" w:afterAutospacing="0"/>
              <w:jc w:val="both"/>
              <w:textAlignment w:val="baseline"/>
              <w:rPr>
                <w:rFonts w:ascii="Calibri" w:hAnsi="Calibri" w:cs="Calibri"/>
                <w:sz w:val="18"/>
                <w:szCs w:val="18"/>
              </w:rPr>
            </w:pPr>
            <w:r w:rsidRPr="00B42102">
              <w:rPr>
                <w:rStyle w:val="normaltextrun"/>
                <w:rFonts w:ascii="Calibri" w:hAnsi="Calibri" w:cs="Calibri"/>
                <w:sz w:val="22"/>
                <w:szCs w:val="22"/>
              </w:rPr>
              <w:t>Previous PhD students and post-docs working in the Department of Genetics and Genome Biology of the University of Leicester have shown that bacterial replication in specific subsets of tissue macrophages in spleen (</w:t>
            </w:r>
            <w:proofErr w:type="spellStart"/>
            <w:r w:rsidRPr="00B42102">
              <w:rPr>
                <w:rStyle w:val="normaltextrun"/>
                <w:rFonts w:ascii="Calibri" w:hAnsi="Calibri" w:cs="Calibri"/>
                <w:sz w:val="22"/>
                <w:szCs w:val="22"/>
              </w:rPr>
              <w:t>Ercoli</w:t>
            </w:r>
            <w:proofErr w:type="spellEnd"/>
            <w:r w:rsidRPr="00B42102">
              <w:rPr>
                <w:rStyle w:val="normaltextrun"/>
                <w:rFonts w:ascii="Calibri" w:hAnsi="Calibri" w:cs="Calibri"/>
                <w:sz w:val="22"/>
                <w:szCs w:val="22"/>
              </w:rPr>
              <w:t xml:space="preserve"> et al, Nature Microbiology 2018) and liver (</w:t>
            </w:r>
            <w:proofErr w:type="spellStart"/>
            <w:r w:rsidRPr="00B42102">
              <w:rPr>
                <w:rStyle w:val="normaltextrun"/>
                <w:rFonts w:ascii="Calibri" w:hAnsi="Calibri" w:cs="Calibri"/>
                <w:sz w:val="22"/>
                <w:szCs w:val="22"/>
              </w:rPr>
              <w:t>Wanford</w:t>
            </w:r>
            <w:proofErr w:type="spellEnd"/>
            <w:r w:rsidRPr="00B42102">
              <w:rPr>
                <w:rStyle w:val="normaltextrun"/>
                <w:rFonts w:ascii="Calibri" w:hAnsi="Calibri" w:cs="Calibri"/>
                <w:sz w:val="22"/>
                <w:szCs w:val="22"/>
              </w:rPr>
              <w:t xml:space="preserve"> et al., Lancet Microbiology 2021) are the initial events leading to invasive infection. To study this, the students have set up ex vivo organ perfusion models to characterise the infectious process at the whole-organ level using porcine organs from the abattoir (Chung et al., ALTEX 2019) and more recently human organs (</w:t>
            </w:r>
            <w:proofErr w:type="spellStart"/>
            <w:r w:rsidRPr="00B42102">
              <w:rPr>
                <w:rStyle w:val="normaltextrun"/>
                <w:rFonts w:ascii="Calibri" w:hAnsi="Calibri" w:cs="Calibri"/>
                <w:sz w:val="22"/>
                <w:szCs w:val="22"/>
              </w:rPr>
              <w:t>Carreno</w:t>
            </w:r>
            <w:proofErr w:type="spellEnd"/>
            <w:r w:rsidRPr="00B42102">
              <w:rPr>
                <w:rStyle w:val="normaltextrun"/>
                <w:rFonts w:ascii="Calibri" w:hAnsi="Calibri" w:cs="Calibri"/>
                <w:sz w:val="22"/>
                <w:szCs w:val="22"/>
              </w:rPr>
              <w:t xml:space="preserve"> et al., </w:t>
            </w:r>
            <w:proofErr w:type="spellStart"/>
            <w:r w:rsidRPr="00B42102">
              <w:rPr>
                <w:rStyle w:val="normaltextrun"/>
                <w:rFonts w:ascii="Calibri" w:hAnsi="Calibri" w:cs="Calibri"/>
                <w:sz w:val="22"/>
                <w:szCs w:val="22"/>
              </w:rPr>
              <w:t>EBioMedicine</w:t>
            </w:r>
            <w:proofErr w:type="spellEnd"/>
            <w:r w:rsidRPr="00B42102">
              <w:rPr>
                <w:rStyle w:val="normaltextrun"/>
                <w:rFonts w:ascii="Calibri" w:hAnsi="Calibri" w:cs="Calibri"/>
                <w:sz w:val="22"/>
                <w:szCs w:val="22"/>
              </w:rPr>
              <w:t xml:space="preserve"> 2021). The opportunity to work with human organs is a </w:t>
            </w:r>
            <w:proofErr w:type="gramStart"/>
            <w:r w:rsidRPr="00B42102">
              <w:rPr>
                <w:rStyle w:val="normaltextrun"/>
                <w:rFonts w:ascii="Calibri" w:hAnsi="Calibri" w:cs="Calibri"/>
                <w:sz w:val="22"/>
                <w:szCs w:val="22"/>
              </w:rPr>
              <w:t>world-wide</w:t>
            </w:r>
            <w:proofErr w:type="gramEnd"/>
            <w:r w:rsidRPr="00B42102">
              <w:rPr>
                <w:rStyle w:val="normaltextrun"/>
                <w:rFonts w:ascii="Calibri" w:hAnsi="Calibri" w:cs="Calibri"/>
                <w:sz w:val="22"/>
                <w:szCs w:val="22"/>
              </w:rPr>
              <w:t xml:space="preserve"> unique opportunity to investigate the dynamics of bacterium-host interaction at the organ level (Clinicaltrilas.gov NCT04620824 and NCT05255042). To be able to generate globally relevant data, the student will test multiple bacterial pathogens including </w:t>
            </w:r>
            <w:r w:rsidRPr="00B42102">
              <w:rPr>
                <w:rStyle w:val="normaltextrun"/>
                <w:rFonts w:ascii="Calibri" w:hAnsi="Calibri" w:cs="Calibri"/>
                <w:i/>
                <w:iCs/>
                <w:sz w:val="22"/>
                <w:szCs w:val="22"/>
              </w:rPr>
              <w:t>Staphylococcus</w:t>
            </w:r>
            <w:r w:rsidRPr="00B42102">
              <w:rPr>
                <w:rStyle w:val="normaltextrun"/>
                <w:rFonts w:ascii="Calibri" w:hAnsi="Calibri" w:cs="Calibri"/>
                <w:sz w:val="22"/>
                <w:szCs w:val="22"/>
              </w:rPr>
              <w:t xml:space="preserve"> </w:t>
            </w:r>
            <w:r w:rsidRPr="00B42102">
              <w:rPr>
                <w:rStyle w:val="normaltextrun"/>
                <w:rFonts w:ascii="Calibri" w:hAnsi="Calibri" w:cs="Calibri"/>
                <w:i/>
                <w:iCs/>
                <w:sz w:val="22"/>
                <w:szCs w:val="22"/>
              </w:rPr>
              <w:t>sp</w:t>
            </w:r>
            <w:r w:rsidRPr="00B42102">
              <w:rPr>
                <w:rStyle w:val="normaltextrun"/>
                <w:rFonts w:ascii="Calibri" w:hAnsi="Calibri" w:cs="Calibri"/>
                <w:sz w:val="22"/>
                <w:szCs w:val="22"/>
              </w:rPr>
              <w:t xml:space="preserve">. and bacterial mutant strains in a whole panel of in vitro cell culture and in vivo infection models (Schilcher et al., </w:t>
            </w:r>
            <w:proofErr w:type="spellStart"/>
            <w:r w:rsidRPr="00B42102">
              <w:rPr>
                <w:rStyle w:val="normaltextrun"/>
                <w:rFonts w:ascii="Calibri" w:hAnsi="Calibri" w:cs="Calibri"/>
                <w:sz w:val="22"/>
                <w:szCs w:val="22"/>
              </w:rPr>
              <w:t>mBio</w:t>
            </w:r>
            <w:proofErr w:type="spellEnd"/>
            <w:r w:rsidRPr="00B42102">
              <w:rPr>
                <w:rStyle w:val="normaltextrun"/>
                <w:rFonts w:ascii="Calibri" w:hAnsi="Calibri" w:cs="Calibri"/>
                <w:sz w:val="22"/>
                <w:szCs w:val="22"/>
              </w:rPr>
              <w:t>. 2020; Schilcher et al., The Journal of Infectious Diseases 2014) before validation in the ex vivo human organ perfusion model.</w:t>
            </w:r>
            <w:r w:rsidRPr="00B42102">
              <w:rPr>
                <w:rStyle w:val="eop"/>
                <w:rFonts w:ascii="Calibri" w:hAnsi="Calibri" w:cs="Calibri"/>
                <w:sz w:val="22"/>
                <w:szCs w:val="22"/>
              </w:rPr>
              <w:t> </w:t>
            </w:r>
          </w:p>
          <w:p w14:paraId="5EBA2EE6" w14:textId="77777777" w:rsidR="00B42102" w:rsidRPr="00B42102" w:rsidRDefault="00B42102" w:rsidP="00B42102">
            <w:pPr>
              <w:pStyle w:val="paragraph"/>
              <w:spacing w:before="0" w:beforeAutospacing="0" w:after="0" w:afterAutospacing="0"/>
              <w:textAlignment w:val="baseline"/>
              <w:rPr>
                <w:rFonts w:ascii="Calibri" w:hAnsi="Calibri" w:cs="Calibri"/>
                <w:sz w:val="18"/>
                <w:szCs w:val="18"/>
              </w:rPr>
            </w:pPr>
            <w:r w:rsidRPr="00B42102">
              <w:rPr>
                <w:rStyle w:val="eop"/>
                <w:rFonts w:ascii="Calibri" w:hAnsi="Calibri" w:cs="Calibri"/>
                <w:sz w:val="22"/>
                <w:szCs w:val="22"/>
              </w:rPr>
              <w:t> </w:t>
            </w:r>
          </w:p>
          <w:p w14:paraId="27A60812" w14:textId="77777777" w:rsidR="00B42102" w:rsidRPr="00B42102" w:rsidRDefault="00B42102" w:rsidP="00B42102">
            <w:pPr>
              <w:pStyle w:val="paragraph"/>
              <w:spacing w:before="0" w:beforeAutospacing="0" w:after="0" w:afterAutospacing="0"/>
              <w:jc w:val="both"/>
              <w:textAlignment w:val="baseline"/>
              <w:rPr>
                <w:rFonts w:ascii="Calibri" w:hAnsi="Calibri" w:cs="Calibri"/>
                <w:sz w:val="18"/>
                <w:szCs w:val="18"/>
              </w:rPr>
            </w:pPr>
            <w:r w:rsidRPr="00B42102">
              <w:rPr>
                <w:rStyle w:val="normaltextrun"/>
                <w:rFonts w:ascii="Calibri" w:hAnsi="Calibri" w:cs="Calibri"/>
                <w:sz w:val="22"/>
                <w:szCs w:val="22"/>
              </w:rPr>
              <w:t xml:space="preserve">We hypothesise that there are specific </w:t>
            </w:r>
            <w:proofErr w:type="gramStart"/>
            <w:r w:rsidRPr="00B42102">
              <w:rPr>
                <w:rStyle w:val="normaltextrun"/>
                <w:rFonts w:ascii="Calibri" w:hAnsi="Calibri" w:cs="Calibri"/>
                <w:sz w:val="22"/>
                <w:szCs w:val="22"/>
              </w:rPr>
              <w:t>events which</w:t>
            </w:r>
            <w:proofErr w:type="gramEnd"/>
            <w:r w:rsidRPr="00B42102">
              <w:rPr>
                <w:rStyle w:val="normaltextrun"/>
                <w:rFonts w:ascii="Calibri" w:hAnsi="Calibri" w:cs="Calibri"/>
                <w:sz w:val="22"/>
                <w:szCs w:val="22"/>
              </w:rPr>
              <w:t xml:space="preserve"> “go wrong” in the interaction between bacteria and the tissue macrophages in spleen and liver, which then leads to invasive disease. The objectives of this PhD project are to provide qualitative and quantitative data by confocal microscopy to characterise the fate of bacteria in the first hours of infection within tissue macrophages, to characterise the mechanism of microbial killing of the different macrophage subsets using microscopy, single cell sequencing and bacterial genetics. The project will not only characterise macrophage activity, but also analyse which bacterial virulence factors and signalling systems are key players in the (re)action the bacteria put in place to escape killing. This fundamental information on cellular processes should lead the student to test known inhibitors of those processes for their ability to change the outcome of the bacterium-host interaction and prevent invasive infection. The work at the organ level </w:t>
            </w:r>
            <w:proofErr w:type="gramStart"/>
            <w:r w:rsidRPr="00B42102">
              <w:rPr>
                <w:rStyle w:val="normaltextrun"/>
                <w:rFonts w:ascii="Calibri" w:hAnsi="Calibri" w:cs="Calibri"/>
                <w:sz w:val="22"/>
                <w:szCs w:val="22"/>
              </w:rPr>
              <w:t>will be complemented</w:t>
            </w:r>
            <w:proofErr w:type="gramEnd"/>
            <w:r w:rsidRPr="00B42102">
              <w:rPr>
                <w:rStyle w:val="normaltextrun"/>
                <w:rFonts w:ascii="Calibri" w:hAnsi="Calibri" w:cs="Calibri"/>
                <w:sz w:val="22"/>
                <w:szCs w:val="22"/>
              </w:rPr>
              <w:t xml:space="preserve"> by work on primary cells in vitro and selected in vivo infection experiments in mice, to test respectively in greater detail the cellular events and the outcome of interventions. The project </w:t>
            </w:r>
            <w:proofErr w:type="gramStart"/>
            <w:r w:rsidRPr="00B42102">
              <w:rPr>
                <w:rStyle w:val="normaltextrun"/>
                <w:rFonts w:ascii="Calibri" w:hAnsi="Calibri" w:cs="Calibri"/>
                <w:sz w:val="22"/>
                <w:szCs w:val="22"/>
              </w:rPr>
              <w:t>is designed</w:t>
            </w:r>
            <w:proofErr w:type="gramEnd"/>
            <w:r w:rsidRPr="00B42102">
              <w:rPr>
                <w:rStyle w:val="normaltextrun"/>
                <w:rFonts w:ascii="Calibri" w:hAnsi="Calibri" w:cs="Calibri"/>
                <w:sz w:val="22"/>
                <w:szCs w:val="22"/>
              </w:rPr>
              <w:t xml:space="preserve"> to investigate basic molecular and cellular processes at the intersection between microbiology and immunology with a long-term aim to provide the knowledge to meliorate prevention and treatment of infectious diseases.   </w:t>
            </w:r>
            <w:r w:rsidRPr="00B42102">
              <w:rPr>
                <w:rStyle w:val="eop"/>
                <w:rFonts w:ascii="Calibri" w:hAnsi="Calibri" w:cs="Calibri"/>
                <w:sz w:val="22"/>
                <w:szCs w:val="22"/>
              </w:rPr>
              <w:t> </w:t>
            </w:r>
          </w:p>
          <w:p w14:paraId="27905E33" w14:textId="77777777" w:rsidR="00B42102" w:rsidRPr="00B42102" w:rsidRDefault="00B42102" w:rsidP="00B42102">
            <w:pPr>
              <w:pStyle w:val="paragraph"/>
              <w:spacing w:before="0" w:beforeAutospacing="0" w:after="0" w:afterAutospacing="0"/>
              <w:textAlignment w:val="baseline"/>
              <w:rPr>
                <w:rFonts w:ascii="Calibri" w:hAnsi="Calibri" w:cs="Calibri"/>
                <w:sz w:val="18"/>
                <w:szCs w:val="18"/>
              </w:rPr>
            </w:pPr>
            <w:r w:rsidRPr="00B42102">
              <w:rPr>
                <w:rStyle w:val="eop"/>
                <w:rFonts w:ascii="Calibri" w:hAnsi="Calibri" w:cs="Calibri"/>
                <w:sz w:val="22"/>
                <w:szCs w:val="22"/>
              </w:rPr>
              <w:t> </w:t>
            </w:r>
          </w:p>
          <w:p w14:paraId="687AA530" w14:textId="77777777" w:rsidR="00B42102" w:rsidRPr="00B42102" w:rsidRDefault="00B42102" w:rsidP="00B42102">
            <w:pPr>
              <w:pStyle w:val="paragraph"/>
              <w:spacing w:before="0" w:beforeAutospacing="0" w:after="0" w:afterAutospacing="0"/>
              <w:jc w:val="both"/>
              <w:textAlignment w:val="baseline"/>
              <w:rPr>
                <w:rFonts w:ascii="Calibri" w:hAnsi="Calibri" w:cs="Calibri"/>
                <w:sz w:val="18"/>
                <w:szCs w:val="18"/>
              </w:rPr>
            </w:pPr>
            <w:r w:rsidRPr="00B42102">
              <w:rPr>
                <w:rStyle w:val="normaltextrun"/>
                <w:rFonts w:ascii="Calibri" w:hAnsi="Calibri" w:cs="Calibri"/>
                <w:sz w:val="22"/>
                <w:szCs w:val="22"/>
              </w:rPr>
              <w:t xml:space="preserve">The project will provide the student with an excellent set of skills in many </w:t>
            </w:r>
            <w:proofErr w:type="gramStart"/>
            <w:r w:rsidRPr="00B42102">
              <w:rPr>
                <w:rStyle w:val="normaltextrun"/>
                <w:rFonts w:ascii="Calibri" w:hAnsi="Calibri" w:cs="Calibri"/>
                <w:sz w:val="22"/>
                <w:szCs w:val="22"/>
              </w:rPr>
              <w:t>disciplines which</w:t>
            </w:r>
            <w:proofErr w:type="gramEnd"/>
            <w:r w:rsidRPr="00B42102">
              <w:rPr>
                <w:rStyle w:val="normaltextrun"/>
                <w:rFonts w:ascii="Calibri" w:hAnsi="Calibri" w:cs="Calibri"/>
                <w:sz w:val="22"/>
                <w:szCs w:val="22"/>
              </w:rPr>
              <w:t xml:space="preserve"> facilitates subsequent career options. Students working previously on aspects of this project had also excellent opportunity to publish in </w:t>
            </w:r>
            <w:proofErr w:type="gramStart"/>
            <w:r w:rsidRPr="00B42102">
              <w:rPr>
                <w:rStyle w:val="normaltextrun"/>
                <w:rFonts w:ascii="Calibri" w:hAnsi="Calibri" w:cs="Calibri"/>
                <w:sz w:val="22"/>
                <w:szCs w:val="22"/>
              </w:rPr>
              <w:t>high ranking</w:t>
            </w:r>
            <w:proofErr w:type="gramEnd"/>
            <w:r w:rsidRPr="00B42102">
              <w:rPr>
                <w:rStyle w:val="normaltextrun"/>
                <w:rFonts w:ascii="Calibri" w:hAnsi="Calibri" w:cs="Calibri"/>
                <w:sz w:val="22"/>
                <w:szCs w:val="22"/>
              </w:rPr>
              <w:t xml:space="preserve"> 4-star publications which are consistently generated by the research teams.</w:t>
            </w:r>
            <w:r w:rsidRPr="00B42102">
              <w:rPr>
                <w:rStyle w:val="eop"/>
                <w:rFonts w:ascii="Calibri" w:hAnsi="Calibri" w:cs="Calibri"/>
                <w:sz w:val="22"/>
                <w:szCs w:val="22"/>
              </w:rPr>
              <w:t> </w:t>
            </w:r>
          </w:p>
          <w:p w14:paraId="23F4853A" w14:textId="280DB158" w:rsidR="00172FB3" w:rsidRPr="00B42102" w:rsidRDefault="00172FB3" w:rsidP="00ED69E6">
            <w:pPr>
              <w:rPr>
                <w:color w:val="auto"/>
              </w:rPr>
            </w:pPr>
          </w:p>
          <w:p w14:paraId="30595529" w14:textId="1F880930" w:rsidR="002A3685" w:rsidRPr="00B42102" w:rsidRDefault="00B42102" w:rsidP="00ED69E6">
            <w:pPr>
              <w:rPr>
                <w:color w:val="auto"/>
              </w:rPr>
            </w:pPr>
            <w:r>
              <w:rPr>
                <w:color w:val="auto"/>
              </w:rPr>
              <w:t>T</w:t>
            </w:r>
            <w:r w:rsidRPr="00B42102">
              <w:rPr>
                <w:color w:val="auto"/>
              </w:rPr>
              <w:t>echniques that will be undertaken during the project</w:t>
            </w:r>
            <w:r>
              <w:rPr>
                <w:color w:val="auto"/>
              </w:rPr>
              <w:t>:</w:t>
            </w:r>
          </w:p>
          <w:p w14:paraId="16746ECF" w14:textId="29AF9525" w:rsidR="002A3685" w:rsidRPr="00B42102" w:rsidRDefault="00B42102" w:rsidP="00ED69E6">
            <w:pPr>
              <w:rPr>
                <w:color w:val="auto"/>
              </w:rPr>
            </w:pPr>
            <w:r w:rsidRPr="00B42102">
              <w:rPr>
                <w:color w:val="auto"/>
              </w:rPr>
              <w:t xml:space="preserve">The student will receive formal training in Good Clinical Practice and </w:t>
            </w:r>
            <w:proofErr w:type="gramStart"/>
            <w:r w:rsidRPr="00B42102">
              <w:rPr>
                <w:color w:val="auto"/>
              </w:rPr>
              <w:t>will be trained</w:t>
            </w:r>
            <w:proofErr w:type="gramEnd"/>
            <w:r w:rsidRPr="00B42102">
              <w:rPr>
                <w:color w:val="auto"/>
              </w:rPr>
              <w:t xml:space="preserve"> to obtain a Home Office personal licence. </w:t>
            </w:r>
            <w:proofErr w:type="gramStart"/>
            <w:r w:rsidRPr="00B42102">
              <w:rPr>
                <w:color w:val="auto"/>
              </w:rPr>
              <w:t>These courses will be completed by supervised training on specific tasks relative to human organ perfusion and animal experiments</w:t>
            </w:r>
            <w:proofErr w:type="gramEnd"/>
            <w:r w:rsidRPr="00B42102">
              <w:rPr>
                <w:color w:val="auto"/>
              </w:rPr>
              <w:t xml:space="preserve">. In addition, training </w:t>
            </w:r>
            <w:proofErr w:type="gramStart"/>
            <w:r w:rsidRPr="00B42102">
              <w:rPr>
                <w:color w:val="auto"/>
              </w:rPr>
              <w:t>will be provided</w:t>
            </w:r>
            <w:proofErr w:type="gramEnd"/>
            <w:r w:rsidRPr="00B42102">
              <w:rPr>
                <w:color w:val="auto"/>
              </w:rPr>
              <w:t xml:space="preserve"> for biosafety bacteriological work and cell cultures. For the analysis of gene expression data, training </w:t>
            </w:r>
            <w:proofErr w:type="gramStart"/>
            <w:r w:rsidRPr="00B42102">
              <w:rPr>
                <w:color w:val="auto"/>
              </w:rPr>
              <w:t>will be provided</w:t>
            </w:r>
            <w:proofErr w:type="gramEnd"/>
            <w:r w:rsidRPr="00B42102">
              <w:rPr>
                <w:color w:val="auto"/>
              </w:rPr>
              <w:t xml:space="preserve"> for </w:t>
            </w:r>
            <w:proofErr w:type="spellStart"/>
            <w:r w:rsidRPr="00B42102">
              <w:rPr>
                <w:color w:val="auto"/>
              </w:rPr>
              <w:t>linux</w:t>
            </w:r>
            <w:proofErr w:type="spellEnd"/>
            <w:r w:rsidRPr="00B42102">
              <w:rPr>
                <w:color w:val="auto"/>
              </w:rPr>
              <w:t xml:space="preserve">, high performance computing and command line </w:t>
            </w:r>
            <w:proofErr w:type="spellStart"/>
            <w:r w:rsidRPr="00B42102">
              <w:rPr>
                <w:color w:val="auto"/>
              </w:rPr>
              <w:t>bioinformatic</w:t>
            </w:r>
            <w:proofErr w:type="spellEnd"/>
            <w:r w:rsidRPr="00B42102">
              <w:rPr>
                <w:color w:val="auto"/>
              </w:rPr>
              <w:t xml:space="preserve"> analysis. Confocal and scanning microscopy training provided by the imaging facility will allow the student to become proficient in microscopy. These diverse sets of skills ranging from human organ work to microscopy and </w:t>
            </w:r>
            <w:proofErr w:type="spellStart"/>
            <w:r w:rsidRPr="00B42102">
              <w:rPr>
                <w:color w:val="auto"/>
              </w:rPr>
              <w:t>bioinformatic</w:t>
            </w:r>
            <w:proofErr w:type="spellEnd"/>
            <w:r w:rsidRPr="00B42102">
              <w:rPr>
                <w:color w:val="auto"/>
              </w:rPr>
              <w:t xml:space="preserve"> analysis will provide the student with a robust training highly requested in academia and industry</w:t>
            </w:r>
          </w:p>
          <w:p w14:paraId="1D848FA9" w14:textId="04D62874" w:rsidR="00172FB3" w:rsidRPr="00B42102" w:rsidRDefault="00172FB3" w:rsidP="00ED69E6">
            <w:pPr>
              <w:rPr>
                <w:color w:val="auto"/>
              </w:rPr>
            </w:pPr>
          </w:p>
          <w:p w14:paraId="28C8D33F" w14:textId="7AF66378" w:rsidR="002A3685" w:rsidRPr="00B42102" w:rsidRDefault="00B42102" w:rsidP="00ED69E6">
            <w:pPr>
              <w:rPr>
                <w:color w:val="auto"/>
              </w:rPr>
            </w:pPr>
            <w:r w:rsidRPr="00B42102">
              <w:rPr>
                <w:color w:val="auto"/>
              </w:rPr>
              <w:t>BBSRC Strategic Research Priority</w:t>
            </w:r>
            <w:r>
              <w:rPr>
                <w:color w:val="auto"/>
              </w:rPr>
              <w:t xml:space="preserve">: </w:t>
            </w:r>
            <w:r w:rsidRPr="00B42102">
              <w:rPr>
                <w:color w:val="auto"/>
              </w:rPr>
              <w:t>Understanding the Rules of Life</w:t>
            </w:r>
            <w:r>
              <w:rPr>
                <w:color w:val="auto"/>
              </w:rPr>
              <w:t xml:space="preserve"> – Immunology, Microbiology</w:t>
            </w:r>
          </w:p>
          <w:p w14:paraId="33C79811" w14:textId="77777777" w:rsidR="00066C81" w:rsidRPr="00B42102" w:rsidRDefault="00066C81" w:rsidP="00ED69E6">
            <w:pPr>
              <w:rPr>
                <w:b/>
                <w:color w:val="auto"/>
              </w:rPr>
            </w:pPr>
          </w:p>
        </w:tc>
      </w:tr>
      <w:tr w:rsidR="002A3685" w14:paraId="1709DC04" w14:textId="77777777" w:rsidTr="00E56328">
        <w:tc>
          <w:tcPr>
            <w:tcW w:w="9016" w:type="dxa"/>
            <w:gridSpan w:val="2"/>
            <w:shd w:val="clear" w:color="auto" w:fill="F2F2F2" w:themeFill="background1" w:themeFillShade="F2"/>
          </w:tcPr>
          <w:p w14:paraId="0F24EFA2" w14:textId="2AC55179" w:rsidR="002A3685" w:rsidRDefault="002A3685" w:rsidP="00E56328">
            <w:r>
              <w:rPr>
                <w:b/>
              </w:rPr>
              <w:t>References</w:t>
            </w:r>
          </w:p>
        </w:tc>
      </w:tr>
      <w:tr w:rsidR="002A3685" w14:paraId="5A7A7CAC" w14:textId="77777777" w:rsidTr="002A3685">
        <w:tc>
          <w:tcPr>
            <w:tcW w:w="9016" w:type="dxa"/>
            <w:gridSpan w:val="2"/>
          </w:tcPr>
          <w:p w14:paraId="3F3B2A21" w14:textId="2BE9FDEF" w:rsidR="00B42102" w:rsidRDefault="00B42102" w:rsidP="00B42102">
            <w:pPr>
              <w:pStyle w:val="ListParagraph"/>
              <w:numPr>
                <w:ilvl w:val="0"/>
                <w:numId w:val="1"/>
              </w:numPr>
            </w:pPr>
            <w:proofErr w:type="spellStart"/>
            <w:r>
              <w:t>Wanford</w:t>
            </w:r>
            <w:proofErr w:type="spellEnd"/>
            <w:r>
              <w:t xml:space="preserve"> et al., Lancet Microbe. 2021 Dec</w:t>
            </w:r>
            <w:proofErr w:type="gramStart"/>
            <w:r>
              <w:t>;2</w:t>
            </w:r>
            <w:proofErr w:type="gramEnd"/>
            <w:r>
              <w:t xml:space="preserve">(12):e695-e703. </w:t>
            </w:r>
            <w:proofErr w:type="spellStart"/>
            <w:proofErr w:type="gramStart"/>
            <w:r>
              <w:t>doi</w:t>
            </w:r>
            <w:proofErr w:type="spellEnd"/>
            <w:proofErr w:type="gramEnd"/>
            <w:r>
              <w:t>: 1</w:t>
            </w:r>
            <w:r>
              <w:t xml:space="preserve">0.1016/S2666-5247(21)00195-6.  </w:t>
            </w:r>
          </w:p>
          <w:p w14:paraId="3DF372EC" w14:textId="2DAB6AD1" w:rsidR="00B42102" w:rsidRDefault="00B42102" w:rsidP="00B42102">
            <w:pPr>
              <w:pStyle w:val="ListParagraph"/>
              <w:numPr>
                <w:ilvl w:val="0"/>
                <w:numId w:val="1"/>
              </w:numPr>
            </w:pPr>
            <w:proofErr w:type="spellStart"/>
            <w:r>
              <w:t>Carreno</w:t>
            </w:r>
            <w:proofErr w:type="spellEnd"/>
            <w:r>
              <w:t xml:space="preserve"> et al., </w:t>
            </w:r>
            <w:proofErr w:type="spellStart"/>
            <w:r>
              <w:t>EBioMedicine</w:t>
            </w:r>
            <w:proofErr w:type="spellEnd"/>
            <w:r>
              <w:t>. 2021 Oct 4</w:t>
            </w:r>
            <w:proofErr w:type="gramStart"/>
            <w:r>
              <w:t>;72:103601</w:t>
            </w:r>
            <w:proofErr w:type="gramEnd"/>
            <w:r>
              <w:t xml:space="preserve">. </w:t>
            </w:r>
            <w:proofErr w:type="spellStart"/>
            <w:proofErr w:type="gramStart"/>
            <w:r>
              <w:t>doi</w:t>
            </w:r>
            <w:proofErr w:type="spellEnd"/>
            <w:proofErr w:type="gramEnd"/>
            <w:r>
              <w:t xml:space="preserve">: 10.1016/j.ebiom.2021.103601. </w:t>
            </w:r>
          </w:p>
          <w:p w14:paraId="0F3F4BAD" w14:textId="066D5585" w:rsidR="00B42102" w:rsidRDefault="00B42102" w:rsidP="00B42102">
            <w:pPr>
              <w:pStyle w:val="ListParagraph"/>
              <w:numPr>
                <w:ilvl w:val="0"/>
                <w:numId w:val="1"/>
              </w:numPr>
            </w:pPr>
            <w:r>
              <w:t xml:space="preserve">Musser et al., Science 2021. </w:t>
            </w:r>
            <w:proofErr w:type="gramStart"/>
            <w:r>
              <w:t>374</w:t>
            </w:r>
            <w:proofErr w:type="gramEnd"/>
            <w:r>
              <w:t>, 717–723</w:t>
            </w:r>
            <w:r>
              <w:t xml:space="preserve">. DOI: 10.1126/science.abj2949 </w:t>
            </w:r>
          </w:p>
          <w:p w14:paraId="5B87E99C" w14:textId="7A8A8E2D" w:rsidR="00B42102" w:rsidRDefault="00B42102" w:rsidP="00B42102">
            <w:pPr>
              <w:pStyle w:val="ListParagraph"/>
              <w:numPr>
                <w:ilvl w:val="0"/>
                <w:numId w:val="1"/>
              </w:numPr>
            </w:pPr>
            <w:proofErr w:type="spellStart"/>
            <w:r>
              <w:t>Ercoli</w:t>
            </w:r>
            <w:proofErr w:type="spellEnd"/>
            <w:r>
              <w:t xml:space="preserve"> et al., Nature Microbiology. 2018 May</w:t>
            </w:r>
            <w:proofErr w:type="gramStart"/>
            <w:r>
              <w:t>;3</w:t>
            </w:r>
            <w:proofErr w:type="gramEnd"/>
            <w:r>
              <w:t xml:space="preserve">(5):600-610. </w:t>
            </w:r>
            <w:proofErr w:type="spellStart"/>
            <w:proofErr w:type="gramStart"/>
            <w:r>
              <w:t>do</w:t>
            </w:r>
            <w:r>
              <w:t>i</w:t>
            </w:r>
            <w:proofErr w:type="spellEnd"/>
            <w:proofErr w:type="gramEnd"/>
            <w:r>
              <w:t xml:space="preserve">: 10.1038/s41564-018-0147-1.  </w:t>
            </w:r>
          </w:p>
          <w:p w14:paraId="0573A4EF" w14:textId="0819DE17" w:rsidR="002A3685" w:rsidRPr="00B42102" w:rsidRDefault="00B42102" w:rsidP="00B42102">
            <w:pPr>
              <w:pStyle w:val="ListParagraph"/>
              <w:numPr>
                <w:ilvl w:val="0"/>
                <w:numId w:val="1"/>
              </w:numPr>
            </w:pPr>
            <w:proofErr w:type="spellStart"/>
            <w:r>
              <w:t>Manso</w:t>
            </w:r>
            <w:proofErr w:type="spellEnd"/>
            <w:r>
              <w:t xml:space="preserve"> et al., 2014. Nature </w:t>
            </w:r>
            <w:proofErr w:type="spellStart"/>
            <w:r>
              <w:t>Commun</w:t>
            </w:r>
            <w:proofErr w:type="spellEnd"/>
            <w:r>
              <w:t xml:space="preserve">. 5:5055 </w:t>
            </w:r>
            <w:proofErr w:type="spellStart"/>
            <w:r>
              <w:t>doi</w:t>
            </w:r>
            <w:proofErr w:type="spellEnd"/>
            <w:r>
              <w:t xml:space="preserve">: 10.1038/ncomms6055  </w:t>
            </w:r>
          </w:p>
          <w:p w14:paraId="32895B26" w14:textId="539BFD4E" w:rsidR="002A3685" w:rsidRDefault="002A3685" w:rsidP="00E56328">
            <w:pPr>
              <w:rPr>
                <w:b/>
              </w:rPr>
            </w:pPr>
          </w:p>
        </w:tc>
      </w:tr>
    </w:tbl>
    <w:p w14:paraId="21A9C8CB" w14:textId="77777777" w:rsidR="00066C81" w:rsidRDefault="00066C81" w:rsidP="00066C81">
      <w:pPr>
        <w:spacing w:after="0" w:line="240" w:lineRule="auto"/>
        <w:rPr>
          <w:b/>
          <w:u w:val="single"/>
        </w:rPr>
      </w:pPr>
    </w:p>
    <w:p w14:paraId="63071C92" w14:textId="77777777" w:rsidR="00BB70D0" w:rsidRDefault="00BB70D0">
      <w:bookmarkStart w:id="0" w:name="_GoBack"/>
      <w:bookmarkEnd w:id="0"/>
    </w:p>
    <w:sectPr w:rsidR="00BB70D0"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B12"/>
    <w:multiLevelType w:val="hybridMultilevel"/>
    <w:tmpl w:val="3A86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81"/>
    <w:rsid w:val="00066C81"/>
    <w:rsid w:val="00172FB3"/>
    <w:rsid w:val="002641AB"/>
    <w:rsid w:val="002A2E11"/>
    <w:rsid w:val="002A3685"/>
    <w:rsid w:val="00B42102"/>
    <w:rsid w:val="00BB7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5AD5"/>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2102"/>
    <w:rPr>
      <w:color w:val="0563C1" w:themeColor="hyperlink"/>
      <w:u w:val="single"/>
    </w:rPr>
  </w:style>
  <w:style w:type="paragraph" w:customStyle="1" w:styleId="paragraph">
    <w:name w:val="paragraph"/>
    <w:basedOn w:val="Normal"/>
    <w:rsid w:val="00B4210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42102"/>
  </w:style>
  <w:style w:type="character" w:customStyle="1" w:styleId="eop">
    <w:name w:val="eop"/>
    <w:basedOn w:val="DefaultParagraphFont"/>
    <w:rsid w:val="00B42102"/>
  </w:style>
  <w:style w:type="paragraph" w:styleId="ListParagraph">
    <w:name w:val="List Paragraph"/>
    <w:basedOn w:val="Normal"/>
    <w:uiPriority w:val="34"/>
    <w:qFormat/>
    <w:rsid w:val="00B42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554342">
      <w:bodyDiv w:val="1"/>
      <w:marLeft w:val="0"/>
      <w:marRight w:val="0"/>
      <w:marTop w:val="0"/>
      <w:marBottom w:val="0"/>
      <w:divBdr>
        <w:top w:val="none" w:sz="0" w:space="0" w:color="auto"/>
        <w:left w:val="none" w:sz="0" w:space="0" w:color="auto"/>
        <w:bottom w:val="none" w:sz="0" w:space="0" w:color="auto"/>
        <w:right w:val="none" w:sz="0" w:space="0" w:color="auto"/>
      </w:divBdr>
      <w:divsChild>
        <w:div w:id="788740152">
          <w:marLeft w:val="0"/>
          <w:marRight w:val="0"/>
          <w:marTop w:val="0"/>
          <w:marBottom w:val="0"/>
          <w:divBdr>
            <w:top w:val="none" w:sz="0" w:space="0" w:color="auto"/>
            <w:left w:val="none" w:sz="0" w:space="0" w:color="auto"/>
            <w:bottom w:val="none" w:sz="0" w:space="0" w:color="auto"/>
            <w:right w:val="none" w:sz="0" w:space="0" w:color="auto"/>
          </w:divBdr>
        </w:div>
        <w:div w:id="1191458291">
          <w:marLeft w:val="0"/>
          <w:marRight w:val="0"/>
          <w:marTop w:val="0"/>
          <w:marBottom w:val="0"/>
          <w:divBdr>
            <w:top w:val="none" w:sz="0" w:space="0" w:color="auto"/>
            <w:left w:val="none" w:sz="0" w:space="0" w:color="auto"/>
            <w:bottom w:val="none" w:sz="0" w:space="0" w:color="auto"/>
            <w:right w:val="none" w:sz="0" w:space="0" w:color="auto"/>
          </w:divBdr>
        </w:div>
        <w:div w:id="1267813508">
          <w:marLeft w:val="0"/>
          <w:marRight w:val="0"/>
          <w:marTop w:val="0"/>
          <w:marBottom w:val="0"/>
          <w:divBdr>
            <w:top w:val="none" w:sz="0" w:space="0" w:color="auto"/>
            <w:left w:val="none" w:sz="0" w:space="0" w:color="auto"/>
            <w:bottom w:val="none" w:sz="0" w:space="0" w:color="auto"/>
            <w:right w:val="none" w:sz="0" w:space="0" w:color="auto"/>
          </w:divBdr>
        </w:div>
        <w:div w:id="91512275">
          <w:marLeft w:val="0"/>
          <w:marRight w:val="0"/>
          <w:marTop w:val="0"/>
          <w:marBottom w:val="0"/>
          <w:divBdr>
            <w:top w:val="none" w:sz="0" w:space="0" w:color="auto"/>
            <w:left w:val="none" w:sz="0" w:space="0" w:color="auto"/>
            <w:bottom w:val="none" w:sz="0" w:space="0" w:color="auto"/>
            <w:right w:val="none" w:sz="0" w:space="0" w:color="auto"/>
          </w:divBdr>
        </w:div>
        <w:div w:id="474103642">
          <w:marLeft w:val="0"/>
          <w:marRight w:val="0"/>
          <w:marTop w:val="0"/>
          <w:marBottom w:val="0"/>
          <w:divBdr>
            <w:top w:val="none" w:sz="0" w:space="0" w:color="auto"/>
            <w:left w:val="none" w:sz="0" w:space="0" w:color="auto"/>
            <w:bottom w:val="none" w:sz="0" w:space="0" w:color="auto"/>
            <w:right w:val="none" w:sz="0" w:space="0" w:color="auto"/>
          </w:divBdr>
        </w:div>
        <w:div w:id="144862164">
          <w:marLeft w:val="0"/>
          <w:marRight w:val="0"/>
          <w:marTop w:val="0"/>
          <w:marBottom w:val="0"/>
          <w:divBdr>
            <w:top w:val="none" w:sz="0" w:space="0" w:color="auto"/>
            <w:left w:val="none" w:sz="0" w:space="0" w:color="auto"/>
            <w:bottom w:val="none" w:sz="0" w:space="0" w:color="auto"/>
            <w:right w:val="none" w:sz="0" w:space="0" w:color="auto"/>
          </w:divBdr>
        </w:div>
        <w:div w:id="108904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190@leicester.ac.uk" TargetMode="External"/><Relationship Id="rId5" Type="http://schemas.openxmlformats.org/officeDocument/2006/relationships/hyperlink" Target="mailto:ks665@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2022-11-04T09:45:00Z</dcterms:created>
  <dcterms:modified xsi:type="dcterms:W3CDTF">2022-11-04T09:50:00Z</dcterms:modified>
</cp:coreProperties>
</file>