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4C5A" w14:textId="7097BF66" w:rsidR="00066C81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BBSRC MIBTP 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Studentship </w:t>
      </w: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Project </w:t>
      </w:r>
    </w:p>
    <w:p w14:paraId="4C7E9051" w14:textId="46DAAAE2" w:rsidR="00172FB3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>September 2023</w:t>
      </w:r>
    </w:p>
    <w:p w14:paraId="3E03CD33" w14:textId="4DDA7478" w:rsidR="00066C81" w:rsidRDefault="00066C81" w:rsidP="00066C81">
      <w:pPr>
        <w:spacing w:after="0" w:line="240" w:lineRule="auto"/>
      </w:pPr>
    </w:p>
    <w:p w14:paraId="50B30DAA" w14:textId="77777777" w:rsidR="00172FB3" w:rsidRDefault="00172FB3" w:rsidP="00066C81">
      <w:pPr>
        <w:spacing w:after="0" w:line="240" w:lineRule="auto"/>
      </w:pPr>
    </w:p>
    <w:p w14:paraId="03227DF4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11B9C0F9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5D46998F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787DEB53" w14:textId="3562AB13" w:rsidR="00066C81" w:rsidRPr="00066C81" w:rsidRDefault="00173DD8" w:rsidP="00066C81">
            <w:proofErr w:type="spellStart"/>
            <w:r w:rsidRPr="00173DD8">
              <w:t>Dr.</w:t>
            </w:r>
            <w:proofErr w:type="spellEnd"/>
            <w:r w:rsidRPr="00173DD8">
              <w:t xml:space="preserve"> Hanna Kwon</w:t>
            </w:r>
          </w:p>
        </w:tc>
      </w:tr>
      <w:tr w:rsidR="00066C81" w:rsidRPr="00066C81" w14:paraId="79D8A355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1E2CC0A3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35E6FF30" w14:textId="10B183F0" w:rsidR="00066C81" w:rsidRPr="00066C81" w:rsidRDefault="00173DD8" w:rsidP="00066C81">
            <w:r w:rsidRPr="00173DD8">
              <w:t>Molecular &amp; Cell Biology</w:t>
            </w:r>
          </w:p>
        </w:tc>
      </w:tr>
      <w:tr w:rsidR="00172FB3" w:rsidRPr="00066C81" w14:paraId="7BE70822" w14:textId="77777777" w:rsidTr="00844FD0">
        <w:tc>
          <w:tcPr>
            <w:tcW w:w="3227" w:type="dxa"/>
            <w:shd w:val="clear" w:color="auto" w:fill="F2F2F2" w:themeFill="background1" w:themeFillShade="F2"/>
          </w:tcPr>
          <w:p w14:paraId="06FEFE5A" w14:textId="77777777" w:rsidR="00172FB3" w:rsidRPr="00066C81" w:rsidRDefault="00172FB3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14FE53F1" w14:textId="0A0DCE8E" w:rsidR="00172FB3" w:rsidRPr="00066C81" w:rsidRDefault="00173DD8" w:rsidP="00066C81">
            <w:hyperlink r:id="rId5" w:history="1">
              <w:r w:rsidRPr="00C87FF2">
                <w:rPr>
                  <w:rStyle w:val="Hyperlink"/>
                </w:rPr>
                <w:t>hanna.kwon@leicester.ac.uk</w:t>
              </w:r>
            </w:hyperlink>
            <w:r>
              <w:t xml:space="preserve"> </w:t>
            </w:r>
          </w:p>
        </w:tc>
      </w:tr>
    </w:tbl>
    <w:p w14:paraId="692FFA6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6AE7A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0A663EF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3A54C734" w14:textId="4EEF1636" w:rsidR="00066C81" w:rsidRDefault="00173DD8" w:rsidP="00ED69E6">
            <w:proofErr w:type="spellStart"/>
            <w:r w:rsidRPr="00173DD8">
              <w:t>Prof.</w:t>
            </w:r>
            <w:proofErr w:type="spellEnd"/>
            <w:r w:rsidRPr="00173DD8">
              <w:t xml:space="preserve"> Andrew Hudson</w:t>
            </w:r>
          </w:p>
        </w:tc>
      </w:tr>
      <w:tr w:rsidR="00066C81" w14:paraId="3F7D2C5B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D45389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43982982" w14:textId="4C322C10" w:rsidR="00066C81" w:rsidRDefault="00173DD8" w:rsidP="00ED69E6">
            <w:r>
              <w:t>Chemistry</w:t>
            </w:r>
          </w:p>
        </w:tc>
      </w:tr>
      <w:tr w:rsidR="00172FB3" w14:paraId="22663EBD" w14:textId="77777777" w:rsidTr="000450B3">
        <w:tc>
          <w:tcPr>
            <w:tcW w:w="3256" w:type="dxa"/>
            <w:shd w:val="clear" w:color="auto" w:fill="F2F2F2" w:themeFill="background1" w:themeFillShade="F2"/>
          </w:tcPr>
          <w:p w14:paraId="401B6784" w14:textId="77777777" w:rsidR="00172FB3" w:rsidRDefault="00172FB3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7D93991F" w14:textId="3518B662" w:rsidR="00172FB3" w:rsidRDefault="00173DD8" w:rsidP="00ED69E6">
            <w:hyperlink r:id="rId6" w:history="1">
              <w:r w:rsidRPr="00C87FF2">
                <w:rPr>
                  <w:rStyle w:val="Hyperlink"/>
                </w:rPr>
                <w:t>ah242@leicester.ac.uk</w:t>
              </w:r>
            </w:hyperlink>
            <w:r>
              <w:t xml:space="preserve"> </w:t>
            </w:r>
          </w:p>
        </w:tc>
      </w:tr>
    </w:tbl>
    <w:p w14:paraId="4781918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037FDEE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0B8E313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5FEC337B" w14:textId="62DBC530" w:rsidR="00066C81" w:rsidRDefault="00173DD8" w:rsidP="00ED69E6">
            <w:r>
              <w:t>N/A</w:t>
            </w:r>
          </w:p>
        </w:tc>
      </w:tr>
    </w:tbl>
    <w:p w14:paraId="32C136AC" w14:textId="5087D5F2" w:rsidR="00066C81" w:rsidRDefault="00066C81" w:rsidP="00066C81">
      <w:pPr>
        <w:spacing w:after="0" w:line="240" w:lineRule="auto"/>
        <w:rPr>
          <w:b/>
          <w:i/>
        </w:rPr>
      </w:pPr>
    </w:p>
    <w:p w14:paraId="06278B7F" w14:textId="77777777" w:rsidR="002641AB" w:rsidRPr="002641AB" w:rsidRDefault="002641AB" w:rsidP="00066C81">
      <w:pPr>
        <w:spacing w:after="0" w:line="240" w:lineRule="auto"/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C81" w14:paraId="04270C13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395B32C9" w14:textId="77777777" w:rsidR="00066C81" w:rsidRPr="002A3685" w:rsidRDefault="00066C81" w:rsidP="00ED69E6">
            <w:pPr>
              <w:rPr>
                <w:b/>
              </w:rPr>
            </w:pPr>
            <w:r w:rsidRPr="002A3685">
              <w:rPr>
                <w:b/>
              </w:rPr>
              <w:t>Project Title</w:t>
            </w:r>
          </w:p>
          <w:p w14:paraId="7AB81BBD" w14:textId="77777777" w:rsidR="00066C81" w:rsidRPr="002A3685" w:rsidRDefault="00066C81" w:rsidP="00ED69E6">
            <w:pPr>
              <w:rPr>
                <w:b/>
              </w:rPr>
            </w:pPr>
          </w:p>
        </w:tc>
        <w:tc>
          <w:tcPr>
            <w:tcW w:w="7036" w:type="dxa"/>
          </w:tcPr>
          <w:p w14:paraId="040D0FE2" w14:textId="02189187" w:rsidR="00066C81" w:rsidRDefault="00173DD8" w:rsidP="00ED69E6">
            <w:r w:rsidRPr="00173DD8">
              <w:t>Control mechanisms of IDO1 in cancer cells</w:t>
            </w:r>
          </w:p>
        </w:tc>
      </w:tr>
      <w:tr w:rsidR="00066C81" w14:paraId="3949317A" w14:textId="77777777" w:rsidTr="00ED69E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C5CA595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0B21904E" w14:textId="77777777" w:rsidTr="00ED69E6">
        <w:tc>
          <w:tcPr>
            <w:tcW w:w="9016" w:type="dxa"/>
            <w:gridSpan w:val="2"/>
          </w:tcPr>
          <w:p w14:paraId="416121E7" w14:textId="77777777" w:rsidR="00173DD8" w:rsidRPr="00173DD8" w:rsidRDefault="00173DD8" w:rsidP="00173D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Indoleamine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proofErr w:type="gram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,3</w:t>
            </w:r>
            <w:proofErr w:type="gram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-dioxygenase 1(IDO1) is a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-containing enzyme involved in the degradation of tryptophan to kynurenine. Cancer cells upregulate IDO1 to escape normal immune response and, in many cases, a high expression of IDO1 is connected to poor prognosis. This makes IDO1 an attractive drug </w:t>
            </w:r>
            <w:proofErr w:type="gram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target,</w:t>
            </w:r>
            <w:proofErr w:type="gram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however, this project will be concerned with addressing a fundamental question concerning how the activity of IDO1 could be modulated in both healthy and diseased tissue.     </w:t>
            </w:r>
            <w:r w:rsidRPr="00173D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5E6B51" w14:textId="77777777" w:rsidR="00173DD8" w:rsidRPr="00173DD8" w:rsidRDefault="00173DD8" w:rsidP="00173D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3D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47D872" w14:textId="77777777" w:rsidR="00173DD8" w:rsidRPr="00173DD8" w:rsidRDefault="00173DD8" w:rsidP="00173D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is a versatile small molecule that is pivotal to the functionality of a large number of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proteins; for example, it is responsible for binding oxygen in the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globins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an</w:t>
            </w:r>
            <w:bookmarkStart w:id="0" w:name="_GoBack"/>
            <w:bookmarkEnd w:id="0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d facilitating charge transfer process in the cytochromes.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is also pivotal to the enzymatic activity of IDO1. A number of studies have shown</w:t>
            </w: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  <w:vertAlign w:val="superscript"/>
              </w:rPr>
              <w:t>1, 2</w:t>
            </w:r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that IDO1 </w:t>
            </w:r>
            <w:proofErr w:type="gram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is predominantly expressed</w:t>
            </w:r>
            <w:proofErr w:type="gram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 an inactive,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-free, form in cells. Because the catalytic activity of IDO1 depends on the presence of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it is important to understand the cellular processes that control the availability of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for binding to IDO1 and hence the activity of this enzyme for conversion of tryptophan to kynurenine. </w:t>
            </w:r>
            <w:r w:rsidRPr="00173D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24754F8" w14:textId="77777777" w:rsidR="00173DD8" w:rsidRPr="00173DD8" w:rsidRDefault="00173DD8" w:rsidP="00173D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3D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9399D7" w14:textId="77777777" w:rsidR="00173DD8" w:rsidRPr="00173DD8" w:rsidRDefault="00173DD8" w:rsidP="00173D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This project will seek to understand how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availability changes in cancer, or adjusts to the increasing demand for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 disease conditions that resulting in higher expression levels of IDO1. We will also investigate exactly how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is delivered</w:t>
            </w:r>
            <w:proofErr w:type="gram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 IDO1; for example, are specific chaperone proteins necessary for the insertion of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heme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into the protein? We will attempt to answer these questions in this project using structural (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cryoEM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X-ray crystallography), physical (spectroscopy and microscopy) methods and computational analysis. A PhD student will gain a broad range of interdisciplinary skills in structural biology, chemical biology and biophysics in order to address an important question in cancer biology.  </w:t>
            </w:r>
            <w:r w:rsidRPr="00173D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F4853A" w14:textId="280DB158" w:rsidR="00172FB3" w:rsidRPr="00173DD8" w:rsidRDefault="00172FB3" w:rsidP="00ED69E6"/>
          <w:p w14:paraId="30595529" w14:textId="78F36B2D" w:rsidR="002A3685" w:rsidRPr="00173DD8" w:rsidRDefault="00173DD8" w:rsidP="00ED69E6">
            <w:r>
              <w:t>T</w:t>
            </w:r>
            <w:r w:rsidRPr="00173DD8">
              <w:t>echniques that will be undertaken during the project</w:t>
            </w:r>
          </w:p>
          <w:p w14:paraId="35C5F087" w14:textId="77777777" w:rsidR="00173DD8" w:rsidRPr="00173DD8" w:rsidRDefault="00173DD8" w:rsidP="00173D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73DD8">
              <w:rPr>
                <w:rFonts w:asciiTheme="minorHAnsi" w:eastAsia="Times New Roman" w:hAnsiTheme="minorHAnsi" w:cstheme="minorHAnsi"/>
                <w:color w:val="auto"/>
              </w:rPr>
              <w:t>Molecular Biology (cloning &amp; mutagenesis) </w:t>
            </w:r>
          </w:p>
          <w:p w14:paraId="05A9438A" w14:textId="77777777" w:rsidR="00173DD8" w:rsidRPr="00173DD8" w:rsidRDefault="00173DD8" w:rsidP="00173D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73DD8">
              <w:rPr>
                <w:rFonts w:asciiTheme="minorHAnsi" w:eastAsia="Times New Roman" w:hAnsiTheme="minorHAnsi" w:cstheme="minorHAnsi"/>
                <w:color w:val="auto"/>
              </w:rPr>
              <w:t>Protein expression and purification (bacterial and mammalian) </w:t>
            </w:r>
          </w:p>
          <w:p w14:paraId="4990A61A" w14:textId="77777777" w:rsidR="00173DD8" w:rsidRPr="00173DD8" w:rsidRDefault="00173DD8" w:rsidP="00173D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73DD8">
              <w:rPr>
                <w:rFonts w:asciiTheme="minorHAnsi" w:eastAsia="Times New Roman" w:hAnsiTheme="minorHAnsi" w:cstheme="minorHAnsi"/>
                <w:color w:val="auto"/>
              </w:rPr>
              <w:t>Enzyme kinetics </w:t>
            </w:r>
          </w:p>
          <w:p w14:paraId="4D410A49" w14:textId="77777777" w:rsidR="00173DD8" w:rsidRPr="00173DD8" w:rsidRDefault="00173DD8" w:rsidP="00173D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73DD8">
              <w:rPr>
                <w:rFonts w:asciiTheme="minorHAnsi" w:eastAsia="Times New Roman" w:hAnsiTheme="minorHAnsi" w:cstheme="minorHAnsi"/>
                <w:color w:val="auto"/>
              </w:rPr>
              <w:t>Confocal and fluorescent microscopy </w:t>
            </w:r>
          </w:p>
          <w:p w14:paraId="5334805D" w14:textId="77777777" w:rsidR="00173DD8" w:rsidRPr="00173DD8" w:rsidRDefault="00173DD8" w:rsidP="00173D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73DD8">
              <w:rPr>
                <w:rFonts w:asciiTheme="minorHAnsi" w:eastAsia="Times New Roman" w:hAnsiTheme="minorHAnsi" w:cstheme="minorHAnsi"/>
                <w:color w:val="auto"/>
              </w:rPr>
              <w:t>Protein crystallisation  </w:t>
            </w:r>
          </w:p>
          <w:p w14:paraId="202D5491" w14:textId="77777777" w:rsidR="00173DD8" w:rsidRPr="00173DD8" w:rsidRDefault="00173DD8" w:rsidP="00173DD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173DD8">
              <w:rPr>
                <w:rFonts w:asciiTheme="minorHAnsi" w:eastAsia="Times New Roman" w:hAnsiTheme="minorHAnsi" w:cstheme="minorHAnsi"/>
                <w:color w:val="auto"/>
              </w:rPr>
              <w:t xml:space="preserve">Structure determination (X-ray crystallography &amp; </w:t>
            </w:r>
            <w:proofErr w:type="spellStart"/>
            <w:r w:rsidRPr="00173DD8">
              <w:rPr>
                <w:rFonts w:asciiTheme="minorHAnsi" w:eastAsia="Times New Roman" w:hAnsiTheme="minorHAnsi" w:cstheme="minorHAnsi"/>
                <w:color w:val="auto"/>
              </w:rPr>
              <w:t>cryo</w:t>
            </w:r>
            <w:proofErr w:type="spellEnd"/>
            <w:r w:rsidRPr="00173DD8">
              <w:rPr>
                <w:rFonts w:asciiTheme="minorHAnsi" w:eastAsia="Times New Roman" w:hAnsiTheme="minorHAnsi" w:cstheme="minorHAnsi"/>
                <w:color w:val="auto"/>
              </w:rPr>
              <w:t>-EM) </w:t>
            </w:r>
          </w:p>
          <w:p w14:paraId="1D848FA9" w14:textId="769678F2" w:rsidR="00172FB3" w:rsidRPr="00173DD8" w:rsidRDefault="00172FB3" w:rsidP="00ED69E6"/>
          <w:p w14:paraId="28C8D33F" w14:textId="0CA28936" w:rsidR="002A3685" w:rsidRPr="00173DD8" w:rsidRDefault="00173DD8" w:rsidP="00ED69E6">
            <w:r w:rsidRPr="00173DD8">
              <w:t>BBSRC Strategic Research Priority</w:t>
            </w:r>
            <w:r>
              <w:t xml:space="preserve">: </w:t>
            </w:r>
            <w:r w:rsidRPr="00173DD8">
              <w:t>Understanding the Rules of Life</w:t>
            </w:r>
            <w:r>
              <w:t xml:space="preserve"> - </w:t>
            </w:r>
            <w:r w:rsidRPr="00173DD8">
              <w:t>Structural Biology</w:t>
            </w:r>
          </w:p>
          <w:p w14:paraId="27B6CF16" w14:textId="77777777" w:rsidR="00066C81" w:rsidRDefault="00066C81" w:rsidP="00ED69E6">
            <w:pPr>
              <w:rPr>
                <w:b/>
              </w:rPr>
            </w:pPr>
          </w:p>
          <w:p w14:paraId="33C79811" w14:textId="5276841B" w:rsidR="00173DD8" w:rsidRDefault="00173DD8" w:rsidP="00ED69E6">
            <w:pPr>
              <w:rPr>
                <w:b/>
              </w:rPr>
            </w:pPr>
          </w:p>
        </w:tc>
      </w:tr>
      <w:tr w:rsidR="002A3685" w14:paraId="1709DC04" w14:textId="77777777" w:rsidTr="00E563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F24EFA2" w14:textId="2AC55179" w:rsidR="002A3685" w:rsidRDefault="002A3685" w:rsidP="00E56328">
            <w:r>
              <w:rPr>
                <w:b/>
              </w:rPr>
              <w:t>References</w:t>
            </w:r>
          </w:p>
        </w:tc>
      </w:tr>
      <w:tr w:rsidR="002A3685" w14:paraId="5A7A7CAC" w14:textId="77777777" w:rsidTr="002A3685">
        <w:tc>
          <w:tcPr>
            <w:tcW w:w="9016" w:type="dxa"/>
            <w:gridSpan w:val="2"/>
          </w:tcPr>
          <w:p w14:paraId="33F981D8" w14:textId="77777777" w:rsidR="00173DD8" w:rsidRPr="00173DD8" w:rsidRDefault="00173DD8" w:rsidP="00173DD8">
            <w:pPr>
              <w:pStyle w:val="paragraph"/>
              <w:spacing w:before="0" w:beforeAutospacing="0" w:after="0" w:afterAutospacing="0"/>
              <w:ind w:left="720"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>1.</w:t>
            </w:r>
            <w:r w:rsidRPr="00173DD8">
              <w:rPr>
                <w:rStyle w:val="tabcha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 xml:space="preserve">M. T. </w:t>
            </w:r>
            <w:proofErr w:type="spellStart"/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>Nelp</w:t>
            </w:r>
            <w:proofErr w:type="spellEnd"/>
            <w:r w:rsidRPr="00173DD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</w:rPr>
              <w:t xml:space="preserve"> et al.</w:t>
            </w: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 xml:space="preserve"> (2018), </w:t>
            </w:r>
            <w:r w:rsidRPr="00173DD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</w:rPr>
              <w:t>Proceedings of the National Academy of Sciences</w:t>
            </w: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173DD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</w:rPr>
              <w:t>115</w:t>
            </w: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>, 3249-3254.</w:t>
            </w:r>
            <w:r w:rsidRPr="00173D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5F6FC5C" w14:textId="77777777" w:rsidR="00173DD8" w:rsidRPr="00173DD8" w:rsidRDefault="00173DD8" w:rsidP="00173DD8">
            <w:pPr>
              <w:pStyle w:val="paragraph"/>
              <w:spacing w:before="0" w:beforeAutospacing="0" w:after="0" w:afterAutospacing="0"/>
              <w:ind w:left="720" w:hanging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>2.</w:t>
            </w:r>
            <w:r w:rsidRPr="00173DD8">
              <w:rPr>
                <w:rStyle w:val="tabcha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>S. R. Thomas</w:t>
            </w:r>
            <w:r w:rsidRPr="00173DD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</w:rPr>
              <w:t xml:space="preserve"> et al.</w:t>
            </w: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 xml:space="preserve"> (2001), </w:t>
            </w:r>
            <w:r w:rsidRPr="00173DD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E1E3E6"/>
              </w:rPr>
              <w:t>The Journal of Immunology</w:t>
            </w: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 xml:space="preserve"> </w:t>
            </w:r>
            <w:r w:rsidRPr="00173DD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E1E3E6"/>
              </w:rPr>
              <w:t>166</w:t>
            </w:r>
            <w:r w:rsidRPr="00173D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E1E3E6"/>
              </w:rPr>
              <w:t>, 6332-6340.</w:t>
            </w:r>
            <w:r w:rsidRPr="00173DD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895B26" w14:textId="0F572A32" w:rsidR="002A3685" w:rsidRDefault="002A3685" w:rsidP="00E56328">
            <w:pPr>
              <w:rPr>
                <w:b/>
              </w:rPr>
            </w:pPr>
          </w:p>
        </w:tc>
      </w:tr>
    </w:tbl>
    <w:p w14:paraId="21A9C8CB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63071C92" w14:textId="77777777" w:rsidR="00BB70D0" w:rsidRDefault="00BB70D0"/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B81"/>
    <w:multiLevelType w:val="hybridMultilevel"/>
    <w:tmpl w:val="9726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81"/>
    <w:rsid w:val="00066C81"/>
    <w:rsid w:val="00172FB3"/>
    <w:rsid w:val="00173DD8"/>
    <w:rsid w:val="002641AB"/>
    <w:rsid w:val="002A3685"/>
    <w:rsid w:val="008B20BF"/>
    <w:rsid w:val="00B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5AD5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DD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73DD8"/>
  </w:style>
  <w:style w:type="character" w:customStyle="1" w:styleId="eop">
    <w:name w:val="eop"/>
    <w:basedOn w:val="DefaultParagraphFont"/>
    <w:rsid w:val="00173DD8"/>
  </w:style>
  <w:style w:type="character" w:customStyle="1" w:styleId="tabchar">
    <w:name w:val="tabchar"/>
    <w:basedOn w:val="DefaultParagraphFont"/>
    <w:rsid w:val="00173DD8"/>
  </w:style>
  <w:style w:type="paragraph" w:styleId="ListParagraph">
    <w:name w:val="List Paragraph"/>
    <w:basedOn w:val="Normal"/>
    <w:uiPriority w:val="34"/>
    <w:qFormat/>
    <w:rsid w:val="0017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242@leicester.ac.uk" TargetMode="External"/><Relationship Id="rId5" Type="http://schemas.openxmlformats.org/officeDocument/2006/relationships/hyperlink" Target="mailto:hanna.kwon@leic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Finch, Lisa A.</cp:lastModifiedBy>
  <cp:revision>3</cp:revision>
  <dcterms:created xsi:type="dcterms:W3CDTF">2022-11-03T13:41:00Z</dcterms:created>
  <dcterms:modified xsi:type="dcterms:W3CDTF">2022-11-03T13:46:00Z</dcterms:modified>
</cp:coreProperties>
</file>