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FD4C5A" w14:textId="7097BF66" w:rsidR="00066C81" w:rsidRPr="00172FB3" w:rsidRDefault="00172FB3" w:rsidP="00066C81">
      <w:pPr>
        <w:spacing w:after="0" w:line="240" w:lineRule="auto"/>
        <w:rPr>
          <w:rFonts w:asciiTheme="majorHAnsi" w:hAnsiTheme="majorHAnsi" w:cstheme="majorHAnsi"/>
          <w:b/>
          <w:bCs/>
          <w:color w:val="auto"/>
          <w:sz w:val="24"/>
          <w:szCs w:val="24"/>
        </w:rPr>
      </w:pPr>
      <w:r w:rsidRPr="00172FB3">
        <w:rPr>
          <w:rFonts w:asciiTheme="majorHAnsi" w:hAnsiTheme="majorHAnsi" w:cstheme="majorHAnsi"/>
          <w:b/>
          <w:bCs/>
          <w:color w:val="auto"/>
          <w:sz w:val="24"/>
          <w:szCs w:val="24"/>
        </w:rPr>
        <w:t xml:space="preserve">BBSRC MIBTP </w:t>
      </w:r>
      <w:r>
        <w:rPr>
          <w:rFonts w:asciiTheme="majorHAnsi" w:hAnsiTheme="majorHAnsi" w:cstheme="majorHAnsi"/>
          <w:b/>
          <w:bCs/>
          <w:color w:val="auto"/>
          <w:sz w:val="24"/>
          <w:szCs w:val="24"/>
        </w:rPr>
        <w:t xml:space="preserve">Studentship </w:t>
      </w:r>
      <w:r w:rsidRPr="00172FB3">
        <w:rPr>
          <w:rFonts w:asciiTheme="majorHAnsi" w:hAnsiTheme="majorHAnsi" w:cstheme="majorHAnsi"/>
          <w:b/>
          <w:bCs/>
          <w:color w:val="auto"/>
          <w:sz w:val="24"/>
          <w:szCs w:val="24"/>
        </w:rPr>
        <w:t xml:space="preserve">Project </w:t>
      </w:r>
    </w:p>
    <w:p w14:paraId="4C7E9051" w14:textId="46DAAAE2" w:rsidR="00172FB3" w:rsidRPr="00172FB3" w:rsidRDefault="00172FB3" w:rsidP="00066C81">
      <w:pPr>
        <w:spacing w:after="0" w:line="240" w:lineRule="auto"/>
        <w:rPr>
          <w:rFonts w:asciiTheme="majorHAnsi" w:hAnsiTheme="majorHAnsi" w:cstheme="majorHAnsi"/>
          <w:b/>
          <w:bCs/>
          <w:color w:val="auto"/>
          <w:sz w:val="24"/>
          <w:szCs w:val="24"/>
        </w:rPr>
      </w:pPr>
      <w:r w:rsidRPr="00172FB3">
        <w:rPr>
          <w:rFonts w:asciiTheme="majorHAnsi" w:hAnsiTheme="majorHAnsi" w:cstheme="majorHAnsi"/>
          <w:b/>
          <w:bCs/>
          <w:color w:val="auto"/>
          <w:sz w:val="24"/>
          <w:szCs w:val="24"/>
        </w:rPr>
        <w:t>September 2023</w:t>
      </w:r>
    </w:p>
    <w:p w14:paraId="3E03CD33" w14:textId="4DDA7478" w:rsidR="00066C81" w:rsidRDefault="00066C81" w:rsidP="00066C81">
      <w:pPr>
        <w:spacing w:after="0" w:line="240" w:lineRule="auto"/>
      </w:pPr>
    </w:p>
    <w:p w14:paraId="50B30DAA" w14:textId="77777777" w:rsidR="00172FB3" w:rsidRDefault="00172FB3" w:rsidP="00066C81">
      <w:pPr>
        <w:spacing w:after="0" w:line="240" w:lineRule="auto"/>
      </w:pPr>
    </w:p>
    <w:p w14:paraId="03227DF4" w14:textId="77777777" w:rsidR="00066C81" w:rsidRDefault="00066C81" w:rsidP="00066C81">
      <w:pPr>
        <w:spacing w:after="0" w:line="240" w:lineRule="auto"/>
      </w:pPr>
    </w:p>
    <w:tbl>
      <w:tblPr>
        <w:tblStyle w:val="TableGrid1"/>
        <w:tblW w:w="9034" w:type="dxa"/>
        <w:tblLayout w:type="fixed"/>
        <w:tblLook w:val="04A0" w:firstRow="1" w:lastRow="0" w:firstColumn="1" w:lastColumn="0" w:noHBand="0" w:noVBand="1"/>
      </w:tblPr>
      <w:tblGrid>
        <w:gridCol w:w="3227"/>
        <w:gridCol w:w="5807"/>
      </w:tblGrid>
      <w:tr w:rsidR="00066C81" w:rsidRPr="00066C81" w14:paraId="11B9C0F9" w14:textId="77777777" w:rsidTr="00ED69E6">
        <w:tc>
          <w:tcPr>
            <w:tcW w:w="3227" w:type="dxa"/>
            <w:shd w:val="clear" w:color="auto" w:fill="F2F2F2" w:themeFill="background1" w:themeFillShade="F2"/>
          </w:tcPr>
          <w:p w14:paraId="5D46998F" w14:textId="77777777" w:rsidR="00066C81" w:rsidRPr="00066C81" w:rsidRDefault="00066C81" w:rsidP="00066C81">
            <w:pPr>
              <w:rPr>
                <w:b/>
              </w:rPr>
            </w:pPr>
            <w:r w:rsidRPr="00066C81">
              <w:rPr>
                <w:b/>
              </w:rPr>
              <w:t>First Supervisor</w:t>
            </w:r>
          </w:p>
        </w:tc>
        <w:tc>
          <w:tcPr>
            <w:tcW w:w="5807" w:type="dxa"/>
          </w:tcPr>
          <w:p w14:paraId="787DEB53" w14:textId="653F7FF3" w:rsidR="00066C81" w:rsidRPr="00066C81" w:rsidRDefault="009F0088" w:rsidP="00066C81">
            <w:r>
              <w:t xml:space="preserve">Dr </w:t>
            </w:r>
            <w:r w:rsidRPr="009F0088">
              <w:t>Roberto Feuda</w:t>
            </w:r>
          </w:p>
        </w:tc>
      </w:tr>
      <w:tr w:rsidR="00066C81" w:rsidRPr="00066C81" w14:paraId="79D8A355" w14:textId="77777777" w:rsidTr="00ED69E6">
        <w:tc>
          <w:tcPr>
            <w:tcW w:w="3227" w:type="dxa"/>
            <w:shd w:val="clear" w:color="auto" w:fill="F2F2F2" w:themeFill="background1" w:themeFillShade="F2"/>
          </w:tcPr>
          <w:p w14:paraId="1E2CC0A3" w14:textId="77777777" w:rsidR="00066C81" w:rsidRPr="00066C81" w:rsidRDefault="00066C81" w:rsidP="00066C81">
            <w:pPr>
              <w:rPr>
                <w:b/>
              </w:rPr>
            </w:pPr>
            <w:r w:rsidRPr="00066C81">
              <w:rPr>
                <w:b/>
              </w:rPr>
              <w:t>School/Department</w:t>
            </w:r>
          </w:p>
        </w:tc>
        <w:tc>
          <w:tcPr>
            <w:tcW w:w="5807" w:type="dxa"/>
          </w:tcPr>
          <w:p w14:paraId="35E6FF30" w14:textId="00AE1B1B" w:rsidR="00066C81" w:rsidRPr="00066C81" w:rsidRDefault="009F0088" w:rsidP="00066C81">
            <w:r w:rsidRPr="009F0088">
              <w:t>Genetics &amp; Genome Biology</w:t>
            </w:r>
          </w:p>
        </w:tc>
      </w:tr>
      <w:tr w:rsidR="00172FB3" w:rsidRPr="00066C81" w14:paraId="7BE70822" w14:textId="77777777" w:rsidTr="00844FD0">
        <w:tc>
          <w:tcPr>
            <w:tcW w:w="3227" w:type="dxa"/>
            <w:shd w:val="clear" w:color="auto" w:fill="F2F2F2" w:themeFill="background1" w:themeFillShade="F2"/>
          </w:tcPr>
          <w:p w14:paraId="06FEFE5A" w14:textId="77777777" w:rsidR="00172FB3" w:rsidRPr="00066C81" w:rsidRDefault="00172FB3" w:rsidP="00066C81">
            <w:pPr>
              <w:rPr>
                <w:b/>
              </w:rPr>
            </w:pPr>
            <w:r w:rsidRPr="00066C81">
              <w:rPr>
                <w:b/>
              </w:rPr>
              <w:t xml:space="preserve">Email </w:t>
            </w:r>
          </w:p>
        </w:tc>
        <w:tc>
          <w:tcPr>
            <w:tcW w:w="5807" w:type="dxa"/>
          </w:tcPr>
          <w:p w14:paraId="14FE53F1" w14:textId="14F06C86" w:rsidR="00172FB3" w:rsidRPr="00066C81" w:rsidRDefault="009F0088" w:rsidP="00066C81">
            <w:hyperlink r:id="rId5" w:history="1">
              <w:r w:rsidRPr="00716CE5">
                <w:rPr>
                  <w:rStyle w:val="Hyperlink"/>
                </w:rPr>
                <w:t>rf190@leicester.ac.uk</w:t>
              </w:r>
            </w:hyperlink>
            <w:r>
              <w:t xml:space="preserve"> </w:t>
            </w:r>
          </w:p>
        </w:tc>
      </w:tr>
    </w:tbl>
    <w:p w14:paraId="692FFA68" w14:textId="77777777" w:rsidR="00066C81" w:rsidRDefault="00066C81" w:rsidP="00066C81">
      <w:pPr>
        <w:spacing w:after="0" w:line="240" w:lineRule="auto"/>
      </w:pPr>
    </w:p>
    <w:tbl>
      <w:tblPr>
        <w:tblStyle w:val="TableGrid"/>
        <w:tblW w:w="9034" w:type="dxa"/>
        <w:tblLayout w:type="fixed"/>
        <w:tblLook w:val="04A0" w:firstRow="1" w:lastRow="0" w:firstColumn="1" w:lastColumn="0" w:noHBand="0" w:noVBand="1"/>
      </w:tblPr>
      <w:tblGrid>
        <w:gridCol w:w="3256"/>
        <w:gridCol w:w="5778"/>
      </w:tblGrid>
      <w:tr w:rsidR="00066C81" w14:paraId="616AE7A3" w14:textId="77777777" w:rsidTr="00066C81">
        <w:tc>
          <w:tcPr>
            <w:tcW w:w="3256" w:type="dxa"/>
            <w:shd w:val="clear" w:color="auto" w:fill="F2F2F2" w:themeFill="background1" w:themeFillShade="F2"/>
          </w:tcPr>
          <w:p w14:paraId="70A663EF" w14:textId="77777777" w:rsidR="00066C81" w:rsidRPr="00B11D52" w:rsidRDefault="00066C81" w:rsidP="00ED69E6">
            <w:pPr>
              <w:rPr>
                <w:b/>
              </w:rPr>
            </w:pPr>
            <w:r>
              <w:rPr>
                <w:b/>
              </w:rPr>
              <w:t>Second Supervisor</w:t>
            </w:r>
          </w:p>
        </w:tc>
        <w:tc>
          <w:tcPr>
            <w:tcW w:w="5778" w:type="dxa"/>
          </w:tcPr>
          <w:p w14:paraId="3A54C734" w14:textId="1289787A" w:rsidR="00066C81" w:rsidRDefault="009F0088" w:rsidP="00ED69E6">
            <w:r>
              <w:t xml:space="preserve">Prof </w:t>
            </w:r>
            <w:r w:rsidRPr="009F0088">
              <w:t>Ezio Rosato </w:t>
            </w:r>
          </w:p>
        </w:tc>
      </w:tr>
      <w:tr w:rsidR="00066C81" w14:paraId="3F7D2C5B" w14:textId="77777777" w:rsidTr="00066C81">
        <w:tc>
          <w:tcPr>
            <w:tcW w:w="3256" w:type="dxa"/>
            <w:shd w:val="clear" w:color="auto" w:fill="F2F2F2" w:themeFill="background1" w:themeFillShade="F2"/>
          </w:tcPr>
          <w:p w14:paraId="5D453892" w14:textId="77777777" w:rsidR="00066C81" w:rsidRDefault="00066C81" w:rsidP="00ED69E6">
            <w:pPr>
              <w:rPr>
                <w:b/>
              </w:rPr>
            </w:pPr>
            <w:r>
              <w:rPr>
                <w:b/>
              </w:rPr>
              <w:t>School/Department</w:t>
            </w:r>
          </w:p>
        </w:tc>
        <w:tc>
          <w:tcPr>
            <w:tcW w:w="5778" w:type="dxa"/>
          </w:tcPr>
          <w:p w14:paraId="43982982" w14:textId="58703C37" w:rsidR="00066C81" w:rsidRDefault="009F0088" w:rsidP="00ED69E6">
            <w:r w:rsidRPr="009F0088">
              <w:t>Genetics &amp; Genome Biology</w:t>
            </w:r>
          </w:p>
        </w:tc>
      </w:tr>
      <w:tr w:rsidR="00172FB3" w14:paraId="22663EBD" w14:textId="77777777" w:rsidTr="000450B3">
        <w:tc>
          <w:tcPr>
            <w:tcW w:w="3256" w:type="dxa"/>
            <w:shd w:val="clear" w:color="auto" w:fill="F2F2F2" w:themeFill="background1" w:themeFillShade="F2"/>
          </w:tcPr>
          <w:p w14:paraId="401B6784" w14:textId="77777777" w:rsidR="00172FB3" w:rsidRDefault="00172FB3" w:rsidP="00ED69E6">
            <w:pPr>
              <w:rPr>
                <w:b/>
              </w:rPr>
            </w:pPr>
            <w:r>
              <w:rPr>
                <w:b/>
              </w:rPr>
              <w:t xml:space="preserve">Email </w:t>
            </w:r>
          </w:p>
        </w:tc>
        <w:tc>
          <w:tcPr>
            <w:tcW w:w="5778" w:type="dxa"/>
          </w:tcPr>
          <w:p w14:paraId="7D93991F" w14:textId="625AEFB2" w:rsidR="00172FB3" w:rsidRDefault="009F0088" w:rsidP="00ED69E6">
            <w:hyperlink r:id="rId6" w:history="1">
              <w:r w:rsidRPr="00716CE5">
                <w:rPr>
                  <w:rStyle w:val="Hyperlink"/>
                </w:rPr>
                <w:t>er6@leicester.ac.uk</w:t>
              </w:r>
            </w:hyperlink>
            <w:r>
              <w:t xml:space="preserve"> </w:t>
            </w:r>
          </w:p>
        </w:tc>
      </w:tr>
    </w:tbl>
    <w:p w14:paraId="47819188" w14:textId="77777777" w:rsidR="00066C81" w:rsidRDefault="00066C81" w:rsidP="00066C81">
      <w:pPr>
        <w:spacing w:after="0" w:line="240" w:lineRule="auto"/>
      </w:pPr>
    </w:p>
    <w:tbl>
      <w:tblPr>
        <w:tblStyle w:val="TableGrid"/>
        <w:tblW w:w="9034" w:type="dxa"/>
        <w:tblLayout w:type="fixed"/>
        <w:tblLook w:val="04A0" w:firstRow="1" w:lastRow="0" w:firstColumn="1" w:lastColumn="0" w:noHBand="0" w:noVBand="1"/>
      </w:tblPr>
      <w:tblGrid>
        <w:gridCol w:w="3256"/>
        <w:gridCol w:w="5778"/>
      </w:tblGrid>
      <w:tr w:rsidR="00066C81" w14:paraId="037FDEE3" w14:textId="77777777" w:rsidTr="00066C81">
        <w:tc>
          <w:tcPr>
            <w:tcW w:w="3256" w:type="dxa"/>
            <w:shd w:val="clear" w:color="auto" w:fill="F2F2F2" w:themeFill="background1" w:themeFillShade="F2"/>
          </w:tcPr>
          <w:p w14:paraId="50B8E313" w14:textId="77777777" w:rsidR="00066C81" w:rsidRPr="00B11D52" w:rsidRDefault="00066C81" w:rsidP="00ED69E6">
            <w:pPr>
              <w:rPr>
                <w:b/>
              </w:rPr>
            </w:pPr>
            <w:r>
              <w:rPr>
                <w:b/>
              </w:rPr>
              <w:t>Additional Supervisor</w:t>
            </w:r>
          </w:p>
        </w:tc>
        <w:tc>
          <w:tcPr>
            <w:tcW w:w="5778" w:type="dxa"/>
          </w:tcPr>
          <w:p w14:paraId="5FEC337B" w14:textId="2F673107" w:rsidR="00066C81" w:rsidRDefault="009F0088" w:rsidP="00ED69E6">
            <w:r>
              <w:t xml:space="preserve">Prof </w:t>
            </w:r>
            <w:r w:rsidRPr="009F0088">
              <w:t xml:space="preserve">Charalambos Kyriacou and </w:t>
            </w:r>
            <w:r>
              <w:t xml:space="preserve">Prof </w:t>
            </w:r>
            <w:r w:rsidRPr="009F0088">
              <w:t>Flaviano Giorgini</w:t>
            </w:r>
          </w:p>
        </w:tc>
      </w:tr>
    </w:tbl>
    <w:p w14:paraId="32C136AC" w14:textId="5087D5F2" w:rsidR="00066C81" w:rsidRDefault="00066C81" w:rsidP="00066C81">
      <w:pPr>
        <w:spacing w:after="0" w:line="240" w:lineRule="auto"/>
        <w:rPr>
          <w:b/>
          <w:i/>
        </w:rPr>
      </w:pPr>
    </w:p>
    <w:p w14:paraId="06278B7F" w14:textId="77777777" w:rsidR="002641AB" w:rsidRPr="002641AB" w:rsidRDefault="002641AB" w:rsidP="00066C81">
      <w:pPr>
        <w:spacing w:after="0" w:line="240" w:lineRule="auto"/>
        <w:rPr>
          <w:b/>
          <w:i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066C81" w14:paraId="04270C13" w14:textId="77777777" w:rsidTr="00ED69E6">
        <w:tc>
          <w:tcPr>
            <w:tcW w:w="1980" w:type="dxa"/>
            <w:shd w:val="clear" w:color="auto" w:fill="F2F2F2" w:themeFill="background1" w:themeFillShade="F2"/>
          </w:tcPr>
          <w:p w14:paraId="395B32C9" w14:textId="77777777" w:rsidR="00066C81" w:rsidRPr="002A3685" w:rsidRDefault="00066C81" w:rsidP="00ED69E6">
            <w:pPr>
              <w:rPr>
                <w:b/>
              </w:rPr>
            </w:pPr>
            <w:r w:rsidRPr="002A3685">
              <w:rPr>
                <w:b/>
              </w:rPr>
              <w:t>Project Title</w:t>
            </w:r>
          </w:p>
          <w:p w14:paraId="7AB81BBD" w14:textId="77777777" w:rsidR="00066C81" w:rsidRPr="002A3685" w:rsidRDefault="00066C81" w:rsidP="00ED69E6">
            <w:pPr>
              <w:rPr>
                <w:b/>
              </w:rPr>
            </w:pPr>
          </w:p>
        </w:tc>
        <w:tc>
          <w:tcPr>
            <w:tcW w:w="7036" w:type="dxa"/>
          </w:tcPr>
          <w:p w14:paraId="040D0FE2" w14:textId="33F6B81B" w:rsidR="00066C81" w:rsidRDefault="009F0088" w:rsidP="00ED69E6">
            <w:r w:rsidRPr="009F0088">
              <w:t>The evolution of serotonergic neurons</w:t>
            </w:r>
          </w:p>
        </w:tc>
      </w:tr>
      <w:tr w:rsidR="00066C81" w14:paraId="3949317A" w14:textId="77777777" w:rsidTr="00ED69E6">
        <w:tc>
          <w:tcPr>
            <w:tcW w:w="9016" w:type="dxa"/>
            <w:gridSpan w:val="2"/>
            <w:shd w:val="clear" w:color="auto" w:fill="F2F2F2" w:themeFill="background1" w:themeFillShade="F2"/>
          </w:tcPr>
          <w:p w14:paraId="6C5CA595" w14:textId="77777777" w:rsidR="00066C81" w:rsidRDefault="00066C81" w:rsidP="00066C81">
            <w:r>
              <w:rPr>
                <w:b/>
              </w:rPr>
              <w:t xml:space="preserve">Project Summary </w:t>
            </w:r>
          </w:p>
        </w:tc>
      </w:tr>
      <w:tr w:rsidR="00066C81" w14:paraId="0B21904E" w14:textId="77777777" w:rsidTr="00ED69E6">
        <w:tc>
          <w:tcPr>
            <w:tcW w:w="9016" w:type="dxa"/>
            <w:gridSpan w:val="2"/>
          </w:tcPr>
          <w:p w14:paraId="672F85BD" w14:textId="77777777" w:rsidR="009F0088" w:rsidRPr="009F0088" w:rsidRDefault="009F0088" w:rsidP="009F008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9F008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Serotonin (5-HT) levels play fundamental roles in the correct functioning of the human brain </w:t>
            </w:r>
            <w:r w:rsidRPr="009F0088">
              <w:rPr>
                <w:rStyle w:val="normaltextrun"/>
                <w:rFonts w:asciiTheme="minorHAnsi" w:hAnsiTheme="minorHAnsi" w:cstheme="minorHAnsi"/>
                <w:sz w:val="22"/>
                <w:szCs w:val="22"/>
                <w:shd w:val="clear" w:color="auto" w:fill="E1E3E6"/>
                <w:vertAlign w:val="superscript"/>
                <w:lang w:val="en-US"/>
              </w:rPr>
              <w:t>1–3</w:t>
            </w:r>
            <w:r w:rsidRPr="009F008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. 5-HT </w:t>
            </w:r>
            <w:proofErr w:type="gramStart"/>
            <w:r w:rsidRPr="009F008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US"/>
              </w:rPr>
              <w:t>is produced</w:t>
            </w:r>
            <w:proofErr w:type="gramEnd"/>
            <w:r w:rsidRPr="009F008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by specialized serotonergic neurons (SNs), and their dysfunction is associated with many psychotic disorders </w:t>
            </w:r>
            <w:r w:rsidRPr="009F0088">
              <w:rPr>
                <w:rStyle w:val="normaltextrun"/>
                <w:rFonts w:asciiTheme="minorHAnsi" w:hAnsiTheme="minorHAnsi" w:cstheme="minorHAnsi"/>
                <w:sz w:val="22"/>
                <w:szCs w:val="22"/>
                <w:shd w:val="clear" w:color="auto" w:fill="E1E3E6"/>
                <w:vertAlign w:val="superscript"/>
                <w:lang w:val="en-US"/>
              </w:rPr>
              <w:t>2–4</w:t>
            </w:r>
            <w:r w:rsidRPr="009F008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. While fundamental for human biology, the evolutionary history of SNs is unclear: when did they evolve and </w:t>
            </w:r>
            <w:proofErr w:type="gramStart"/>
            <w:r w:rsidRPr="009F008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US"/>
              </w:rPr>
              <w:t>are the SNs found</w:t>
            </w:r>
            <w:proofErr w:type="gramEnd"/>
            <w:r w:rsidRPr="009F008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in animals (from fly/worm to humans) homologous or analogous? Recent developments in single-cell biology </w:t>
            </w:r>
            <w:r w:rsidRPr="009F0088">
              <w:rPr>
                <w:rStyle w:val="normaltextrun"/>
                <w:rFonts w:asciiTheme="minorHAnsi" w:hAnsiTheme="minorHAnsi" w:cstheme="minorHAnsi"/>
                <w:sz w:val="22"/>
                <w:szCs w:val="22"/>
                <w:shd w:val="clear" w:color="auto" w:fill="E1E3E6"/>
                <w:vertAlign w:val="superscript"/>
                <w:lang w:val="en-US"/>
              </w:rPr>
              <w:t>5</w:t>
            </w:r>
            <w:r w:rsidRPr="009F008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and analytical tools </w:t>
            </w:r>
            <w:r w:rsidRPr="009F0088">
              <w:rPr>
                <w:rStyle w:val="normaltextrun"/>
                <w:rFonts w:asciiTheme="minorHAnsi" w:hAnsiTheme="minorHAnsi" w:cstheme="minorHAnsi"/>
                <w:sz w:val="22"/>
                <w:szCs w:val="22"/>
                <w:shd w:val="clear" w:color="auto" w:fill="E1E3E6"/>
                <w:vertAlign w:val="superscript"/>
                <w:lang w:val="en-US"/>
              </w:rPr>
              <w:t>6</w:t>
            </w:r>
            <w:r w:rsidRPr="009F008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to investigate the relationship between cell types offers a unique opportunity to clarify the origin and diversification of SNs. This project will address these outstanding questions by integrating comparative genomics with computational and molecular biology.</w:t>
            </w:r>
            <w:r w:rsidRPr="009F0088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252A921B" w14:textId="77777777" w:rsidR="009F0088" w:rsidRPr="009F0088" w:rsidRDefault="009F0088" w:rsidP="009F008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9F0088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6D33E59B" w14:textId="77777777" w:rsidR="009F0088" w:rsidRPr="009F0088" w:rsidRDefault="009F0088" w:rsidP="009F008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9F0088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Objectives</w:t>
            </w:r>
            <w:r w:rsidRPr="009F0088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7AFC564E" w14:textId="77777777" w:rsidR="009F0088" w:rsidRPr="009F0088" w:rsidRDefault="009F0088" w:rsidP="009F008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9F008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US"/>
              </w:rPr>
              <w:t>The overall goal of this proposal is to understand the origin and evolution of SNs. </w:t>
            </w:r>
            <w:r w:rsidRPr="009F0088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3D87D6DD" w14:textId="77777777" w:rsidR="009F0088" w:rsidRPr="009F0088" w:rsidRDefault="009F0088" w:rsidP="009F008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9F0088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1F4A9EC0" w14:textId="77777777" w:rsidR="009F0088" w:rsidRPr="009F0088" w:rsidRDefault="009F0088" w:rsidP="009F008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9F0088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Methodology</w:t>
            </w:r>
            <w:r w:rsidRPr="009F0088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0CB8E3A6" w14:textId="77777777" w:rsidR="009F0088" w:rsidRPr="009F0088" w:rsidRDefault="009F0088" w:rsidP="009F008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9F008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US"/>
              </w:rPr>
              <w:t>This multidisciplinary project makes use of state-of-the-art techniques in molecular biology, novel computational methods, and classical genetics. In particular, the candidate will:</w:t>
            </w:r>
            <w:r w:rsidRPr="009F0088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2C021E1D" w14:textId="77777777" w:rsidR="009F0088" w:rsidRPr="009F0088" w:rsidRDefault="009F0088" w:rsidP="009F0088">
            <w:pPr>
              <w:pStyle w:val="paragraph"/>
              <w:numPr>
                <w:ilvl w:val="0"/>
                <w:numId w:val="1"/>
              </w:numPr>
              <w:spacing w:before="0" w:beforeAutospacing="0" w:after="0" w:afterAutospacing="0"/>
              <w:ind w:left="60" w:firstLine="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9F008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US"/>
              </w:rPr>
              <w:t>Perform mass spectrometry on non-</w:t>
            </w:r>
            <w:proofErr w:type="spellStart"/>
            <w:r w:rsidRPr="009F008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US"/>
              </w:rPr>
              <w:t>bilaterians</w:t>
            </w:r>
            <w:proofErr w:type="spellEnd"/>
            <w:r w:rsidRPr="009F008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metazoans, i.e., sponges, ctenophores, cnidarians and </w:t>
            </w:r>
            <w:proofErr w:type="spellStart"/>
            <w:r w:rsidRPr="009F008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US"/>
              </w:rPr>
              <w:t>placozoa</w:t>
            </w:r>
            <w:proofErr w:type="spellEnd"/>
            <w:r w:rsidRPr="009F008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US"/>
              </w:rPr>
              <w:t>, to evaluate the presence of serotonin. Given our previous work on the distribution of the enzymatic machinery</w:t>
            </w:r>
            <w:r w:rsidRPr="009F0088">
              <w:rPr>
                <w:rStyle w:val="normaltextrun"/>
                <w:rFonts w:asciiTheme="minorHAnsi" w:hAnsiTheme="minorHAnsi" w:cstheme="minorHAnsi"/>
                <w:sz w:val="22"/>
                <w:szCs w:val="22"/>
                <w:shd w:val="clear" w:color="auto" w:fill="E1E3E6"/>
                <w:vertAlign w:val="superscript"/>
                <w:lang w:val="en-US"/>
              </w:rPr>
              <w:t>7</w:t>
            </w:r>
            <w:r w:rsidRPr="009F008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, we hypothesize that serotonin and SNs are only present in the </w:t>
            </w:r>
            <w:proofErr w:type="spellStart"/>
            <w:r w:rsidRPr="009F008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US"/>
              </w:rPr>
              <w:t>Bilateria</w:t>
            </w:r>
            <w:proofErr w:type="spellEnd"/>
            <w:r w:rsidRPr="009F008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. Alternatively, if serotonin </w:t>
            </w:r>
            <w:proofErr w:type="gramStart"/>
            <w:r w:rsidRPr="009F008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US"/>
              </w:rPr>
              <w:t>is detected</w:t>
            </w:r>
            <w:proofErr w:type="gramEnd"/>
            <w:r w:rsidRPr="009F008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US"/>
              </w:rPr>
              <w:t>, non-</w:t>
            </w:r>
            <w:proofErr w:type="spellStart"/>
            <w:r w:rsidRPr="009F008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US"/>
              </w:rPr>
              <w:t>bilaterian</w:t>
            </w:r>
            <w:proofErr w:type="spellEnd"/>
            <w:r w:rsidRPr="009F008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metazoans will use different enzymes for its production.</w:t>
            </w:r>
            <w:r w:rsidRPr="009F0088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684A0AF6" w14:textId="77777777" w:rsidR="009F0088" w:rsidRPr="009F0088" w:rsidRDefault="009F0088" w:rsidP="009F0088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ind w:left="60" w:firstLine="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F008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US"/>
              </w:rPr>
              <w:t>Multiomics</w:t>
            </w:r>
            <w:proofErr w:type="spellEnd"/>
            <w:r w:rsidRPr="009F008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(routinely used in the laboratory) will be employed to evaluate the mRNA expression and chromatin accessibility at the single-cell level on </w:t>
            </w:r>
            <w:r w:rsidRPr="009F0088">
              <w:rPr>
                <w:rStyle w:val="normaltextrun"/>
                <w:rFonts w:asciiTheme="minorHAnsi" w:hAnsiTheme="minorHAnsi" w:cstheme="minorHAnsi"/>
                <w:sz w:val="22"/>
                <w:szCs w:val="22"/>
                <w:shd w:val="clear" w:color="auto" w:fill="FFFFFF"/>
                <w:lang w:val="en-US"/>
              </w:rPr>
              <w:t xml:space="preserve">human pluripotent stem cell </w:t>
            </w:r>
            <w:r w:rsidRPr="009F008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US"/>
              </w:rPr>
              <w:t>(</w:t>
            </w:r>
            <w:proofErr w:type="spellStart"/>
            <w:r w:rsidRPr="009F0088">
              <w:rPr>
                <w:rStyle w:val="normaltextrun"/>
                <w:rFonts w:asciiTheme="minorHAnsi" w:hAnsiTheme="minorHAnsi" w:cstheme="minorHAnsi"/>
                <w:sz w:val="22"/>
                <w:szCs w:val="22"/>
                <w:shd w:val="clear" w:color="auto" w:fill="FFFFFF"/>
                <w:lang w:val="en-US"/>
              </w:rPr>
              <w:t>hPSC</w:t>
            </w:r>
            <w:proofErr w:type="spellEnd"/>
            <w:proofErr w:type="gramStart"/>
            <w:r w:rsidRPr="009F0088">
              <w:rPr>
                <w:rStyle w:val="normaltextrun"/>
                <w:rFonts w:asciiTheme="minorHAnsi" w:hAnsiTheme="minorHAnsi" w:cstheme="minorHAnsi"/>
                <w:sz w:val="22"/>
                <w:szCs w:val="22"/>
                <w:shd w:val="clear" w:color="auto" w:fill="FFFFFF"/>
                <w:lang w:val="en-US"/>
              </w:rPr>
              <w:t>)</w:t>
            </w:r>
            <w:r w:rsidRPr="009F0088">
              <w:rPr>
                <w:rStyle w:val="normaltextrun"/>
                <w:rFonts w:asciiTheme="minorHAnsi" w:hAnsiTheme="minorHAnsi" w:cstheme="minorHAnsi"/>
                <w:sz w:val="22"/>
                <w:szCs w:val="22"/>
                <w:shd w:val="clear" w:color="auto" w:fill="E1E3E6"/>
                <w:vertAlign w:val="superscript"/>
                <w:lang w:val="en-US"/>
              </w:rPr>
              <w:t>8</w:t>
            </w:r>
            <w:proofErr w:type="gramEnd"/>
            <w:r w:rsidRPr="009F0088">
              <w:rPr>
                <w:rStyle w:val="normaltextrun"/>
                <w:rFonts w:asciiTheme="minorHAnsi" w:hAnsiTheme="minorHAnsi" w:cstheme="minorHAnsi"/>
                <w:sz w:val="22"/>
                <w:szCs w:val="22"/>
                <w:shd w:val="clear" w:color="auto" w:fill="FFFFFF"/>
                <w:lang w:val="en-US"/>
              </w:rPr>
              <w:t xml:space="preserve"> derived SNs and those obtained from</w:t>
            </w:r>
            <w:r w:rsidRPr="009F008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US"/>
              </w:rPr>
              <w:t> </w:t>
            </w:r>
            <w:r w:rsidRPr="009F0088">
              <w:rPr>
                <w:rStyle w:val="normaltextrun"/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 xml:space="preserve">Drosophila </w:t>
            </w:r>
            <w:r w:rsidRPr="009F008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US"/>
              </w:rPr>
              <w:t>brains. SCENIC</w:t>
            </w:r>
            <w:r w:rsidRPr="009F0088">
              <w:rPr>
                <w:rStyle w:val="normaltextrun"/>
                <w:rFonts w:asciiTheme="minorHAnsi" w:hAnsiTheme="minorHAnsi" w:cstheme="minorHAnsi"/>
                <w:sz w:val="22"/>
                <w:szCs w:val="22"/>
                <w:shd w:val="clear" w:color="auto" w:fill="E1E3E6"/>
                <w:vertAlign w:val="superscript"/>
                <w:lang w:val="en-US"/>
              </w:rPr>
              <w:t>9</w:t>
            </w:r>
            <w:r w:rsidRPr="009F008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will be used to identify the gene regulatory network (GRN) controlling the specification of SNs </w:t>
            </w:r>
            <w:r w:rsidRPr="009F0088">
              <w:rPr>
                <w:rStyle w:val="normaltextrun"/>
                <w:rFonts w:asciiTheme="minorHAnsi" w:hAnsiTheme="minorHAnsi" w:cstheme="minorHAnsi"/>
                <w:sz w:val="22"/>
                <w:szCs w:val="22"/>
                <w:shd w:val="clear" w:color="auto" w:fill="FFFFFF"/>
                <w:lang w:val="en-US"/>
              </w:rPr>
              <w:t xml:space="preserve">in both species. </w:t>
            </w:r>
            <w:r w:rsidRPr="009F008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These results will identify transcription factors (TFs) expressed in SNs in two distantly related </w:t>
            </w:r>
            <w:proofErr w:type="spellStart"/>
            <w:r w:rsidRPr="009F008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US"/>
              </w:rPr>
              <w:t>bilaterian</w:t>
            </w:r>
            <w:proofErr w:type="spellEnd"/>
            <w:r w:rsidRPr="009F008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species.</w:t>
            </w:r>
            <w:r w:rsidRPr="009F0088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7B9363B1" w14:textId="77777777" w:rsidR="009F0088" w:rsidRPr="009F0088" w:rsidRDefault="009F0088" w:rsidP="009F0088">
            <w:pPr>
              <w:pStyle w:val="paragraph"/>
              <w:numPr>
                <w:ilvl w:val="0"/>
                <w:numId w:val="3"/>
              </w:numPr>
              <w:spacing w:before="0" w:beforeAutospacing="0" w:after="0" w:afterAutospacing="0"/>
              <w:ind w:left="60" w:firstLine="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9F008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Finally, we will test the common ancestry of SNs. Using existing single-cell data and computation pipelines, SNs </w:t>
            </w:r>
            <w:proofErr w:type="gramStart"/>
            <w:r w:rsidRPr="009F008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US"/>
              </w:rPr>
              <w:t>will be identified in other species (e.g., mice, sea urchins and worms) and examined for the homology of TFs</w:t>
            </w:r>
            <w:proofErr w:type="gramEnd"/>
            <w:r w:rsidRPr="009F008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US"/>
              </w:rPr>
              <w:t>. If in different species SNs express a similar combination of homologous TFs,</w:t>
            </w:r>
            <w:proofErr w:type="gramStart"/>
            <w:r w:rsidRPr="009F008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US"/>
              </w:rPr>
              <w:t>  this</w:t>
            </w:r>
            <w:proofErr w:type="gramEnd"/>
            <w:r w:rsidRPr="009F008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will imply common ancestry</w:t>
            </w:r>
            <w:r w:rsidRPr="009F0088">
              <w:rPr>
                <w:rStyle w:val="normaltextrun"/>
                <w:rFonts w:asciiTheme="minorHAnsi" w:hAnsiTheme="minorHAnsi" w:cstheme="minorHAnsi"/>
                <w:sz w:val="22"/>
                <w:szCs w:val="22"/>
                <w:shd w:val="clear" w:color="auto" w:fill="E1E3E6"/>
                <w:vertAlign w:val="superscript"/>
                <w:lang w:val="en-US"/>
              </w:rPr>
              <w:t>6</w:t>
            </w:r>
            <w:r w:rsidRPr="009F008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US"/>
              </w:rPr>
              <w:t>. </w:t>
            </w:r>
            <w:r w:rsidRPr="009F0088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036682C9" w14:textId="77777777" w:rsidR="009F0088" w:rsidRDefault="009F0088" w:rsidP="009F008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9F008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This project will equip the candidate with a unique combination of cutting-edge expertise in experimental and computational biology, and the data analyses </w:t>
            </w:r>
            <w:proofErr w:type="gramStart"/>
            <w:r w:rsidRPr="009F008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US"/>
              </w:rPr>
              <w:t>can be transferred</w:t>
            </w:r>
            <w:proofErr w:type="gramEnd"/>
            <w:r w:rsidRPr="009F008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to large, diverse sets of biological problems.</w:t>
            </w:r>
            <w:r w:rsidRPr="009F0088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0B6EA155" w14:textId="46FD6DB5" w:rsidR="009F0088" w:rsidRPr="009F0088" w:rsidRDefault="009F0088" w:rsidP="009F008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9F0088">
              <w:rPr>
                <w:rStyle w:val="normaltextrun"/>
                <w:rFonts w:asciiTheme="minorHAnsi" w:hAnsiTheme="minorHAnsi" w:cstheme="minorHAnsi"/>
                <w:sz w:val="22"/>
                <w:szCs w:val="22"/>
                <w:shd w:val="clear" w:color="auto" w:fill="FFFFFF"/>
                <w:lang w:val="en-US"/>
              </w:rPr>
              <w:t xml:space="preserve">The PhD student will join a large and successful </w:t>
            </w:r>
            <w:proofErr w:type="spellStart"/>
            <w:r w:rsidRPr="009F0088">
              <w:rPr>
                <w:rStyle w:val="normaltextrun"/>
                <w:rFonts w:asciiTheme="minorHAnsi" w:hAnsiTheme="minorHAnsi" w:cstheme="minorHAnsi"/>
                <w:sz w:val="22"/>
                <w:szCs w:val="22"/>
                <w:shd w:val="clear" w:color="auto" w:fill="FFFFFF"/>
                <w:lang w:val="en-US"/>
              </w:rPr>
              <w:t>Neurogenetics</w:t>
            </w:r>
            <w:proofErr w:type="spellEnd"/>
            <w:r w:rsidRPr="009F0088">
              <w:rPr>
                <w:rStyle w:val="normaltextrun"/>
                <w:rFonts w:asciiTheme="minorHAnsi" w:hAnsiTheme="minorHAnsi" w:cstheme="minorHAnsi"/>
                <w:sz w:val="22"/>
                <w:szCs w:val="22"/>
                <w:shd w:val="clear" w:color="auto" w:fill="FFFFFF"/>
                <w:lang w:val="en-US"/>
              </w:rPr>
              <w:t xml:space="preserve"> research grouping that includes 8 PIs, 14 PhDs students and 9 PDRAs working on different aspects of neurobiology (from electrophysiology and molecular </w:t>
            </w:r>
            <w:proofErr w:type="spellStart"/>
            <w:r w:rsidRPr="009F0088">
              <w:rPr>
                <w:rStyle w:val="normaltextrun"/>
                <w:rFonts w:asciiTheme="minorHAnsi" w:hAnsiTheme="minorHAnsi" w:cstheme="minorHAnsi"/>
                <w:sz w:val="22"/>
                <w:szCs w:val="22"/>
                <w:shd w:val="clear" w:color="auto" w:fill="FFFFFF"/>
                <w:lang w:val="en-US"/>
              </w:rPr>
              <w:t>neurogenetics</w:t>
            </w:r>
            <w:proofErr w:type="spellEnd"/>
            <w:r w:rsidRPr="009F0088">
              <w:rPr>
                <w:rStyle w:val="normaltextrun"/>
                <w:rFonts w:asciiTheme="minorHAnsi" w:hAnsiTheme="minorHAnsi" w:cstheme="minorHAnsi"/>
                <w:sz w:val="22"/>
                <w:szCs w:val="22"/>
                <w:shd w:val="clear" w:color="auto" w:fill="FFFFFF"/>
                <w:lang w:val="en-US"/>
              </w:rPr>
              <w:t xml:space="preserve"> to computational genomics)</w:t>
            </w:r>
            <w:r w:rsidRPr="009F008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. This position offers </w:t>
            </w:r>
            <w:proofErr w:type="gramStart"/>
            <w:r w:rsidRPr="009F008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US"/>
              </w:rPr>
              <w:t>ample opportunity</w:t>
            </w:r>
            <w:proofErr w:type="gramEnd"/>
            <w:r w:rsidRPr="009F008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for training and collaboration with the U.K. and European laboratories. Finally, this project will also provide the opportunity to publish in international 4-star general journals, which </w:t>
            </w:r>
            <w:proofErr w:type="gramStart"/>
            <w:r w:rsidRPr="009F008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US"/>
              </w:rPr>
              <w:t>are regularly generated</w:t>
            </w:r>
            <w:proofErr w:type="gramEnd"/>
            <w:r w:rsidRPr="009F008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by the </w:t>
            </w:r>
            <w:proofErr w:type="spellStart"/>
            <w:r w:rsidRPr="009F008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US"/>
              </w:rPr>
              <w:t>Neurogenetics</w:t>
            </w:r>
            <w:proofErr w:type="spellEnd"/>
            <w:r w:rsidRPr="009F008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group.</w:t>
            </w:r>
            <w:r w:rsidRPr="009F0088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23F4853A" w14:textId="280DB158" w:rsidR="00172FB3" w:rsidRPr="009F0088" w:rsidRDefault="00172FB3" w:rsidP="00ED69E6">
            <w:pPr>
              <w:rPr>
                <w:rFonts w:asciiTheme="minorHAnsi" w:hAnsiTheme="minorHAnsi" w:cstheme="minorHAnsi"/>
                <w:color w:val="auto"/>
              </w:rPr>
            </w:pPr>
          </w:p>
          <w:p w14:paraId="30595529" w14:textId="158BAB81" w:rsidR="002A3685" w:rsidRPr="009F0088" w:rsidRDefault="009F0088" w:rsidP="00ED69E6">
            <w:pPr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T</w:t>
            </w:r>
            <w:r w:rsidRPr="009F0088">
              <w:rPr>
                <w:rFonts w:asciiTheme="minorHAnsi" w:hAnsiTheme="minorHAnsi" w:cstheme="minorHAnsi"/>
                <w:color w:val="auto"/>
              </w:rPr>
              <w:t>echniques that will be undertaken during the project</w:t>
            </w:r>
            <w:r>
              <w:rPr>
                <w:rFonts w:asciiTheme="minorHAnsi" w:hAnsiTheme="minorHAnsi" w:cstheme="minorHAnsi"/>
                <w:color w:val="auto"/>
              </w:rPr>
              <w:t>:</w:t>
            </w:r>
          </w:p>
          <w:p w14:paraId="7714AA62" w14:textId="77777777" w:rsidR="009F0088" w:rsidRPr="009F0088" w:rsidRDefault="009F0088" w:rsidP="009F0088">
            <w:pPr>
              <w:numPr>
                <w:ilvl w:val="0"/>
                <w:numId w:val="4"/>
              </w:numPr>
              <w:ind w:left="135" w:firstLine="0"/>
              <w:jc w:val="both"/>
              <w:textAlignment w:val="baseline"/>
              <w:rPr>
                <w:rFonts w:asciiTheme="minorHAnsi" w:eastAsia="Times New Roman" w:hAnsiTheme="minorHAnsi" w:cstheme="minorHAnsi"/>
                <w:color w:val="auto"/>
              </w:rPr>
            </w:pPr>
            <w:r w:rsidRPr="009F0088">
              <w:rPr>
                <w:rFonts w:asciiTheme="minorHAnsi" w:eastAsia="Times New Roman" w:hAnsiTheme="minorHAnsi" w:cstheme="minorHAnsi"/>
                <w:i/>
                <w:iCs/>
                <w:color w:val="auto"/>
                <w:lang w:val="en-US"/>
              </w:rPr>
              <w:t>Drosophila</w:t>
            </w:r>
            <w:r w:rsidRPr="009F0088">
              <w:rPr>
                <w:rFonts w:asciiTheme="minorHAnsi" w:eastAsia="Times New Roman" w:hAnsiTheme="minorHAnsi" w:cstheme="minorHAnsi"/>
                <w:color w:val="auto"/>
                <w:lang w:val="en-US"/>
              </w:rPr>
              <w:t xml:space="preserve"> genetics and husbandry</w:t>
            </w:r>
            <w:r w:rsidRPr="009F0088">
              <w:rPr>
                <w:rFonts w:asciiTheme="minorHAnsi" w:eastAsia="Times New Roman" w:hAnsiTheme="minorHAnsi" w:cstheme="minorHAnsi"/>
                <w:color w:val="auto"/>
              </w:rPr>
              <w:t> </w:t>
            </w:r>
          </w:p>
          <w:p w14:paraId="6ED96A02" w14:textId="77777777" w:rsidR="009F0088" w:rsidRPr="009F0088" w:rsidRDefault="009F0088" w:rsidP="009F0088">
            <w:pPr>
              <w:numPr>
                <w:ilvl w:val="0"/>
                <w:numId w:val="4"/>
              </w:numPr>
              <w:ind w:left="135" w:firstLine="0"/>
              <w:jc w:val="both"/>
              <w:textAlignment w:val="baseline"/>
              <w:rPr>
                <w:rFonts w:asciiTheme="minorHAnsi" w:eastAsia="Times New Roman" w:hAnsiTheme="minorHAnsi" w:cstheme="minorHAnsi"/>
                <w:color w:val="auto"/>
              </w:rPr>
            </w:pPr>
            <w:r w:rsidRPr="009F0088">
              <w:rPr>
                <w:rFonts w:asciiTheme="minorHAnsi" w:eastAsia="Times New Roman" w:hAnsiTheme="minorHAnsi" w:cstheme="minorHAnsi"/>
                <w:color w:val="auto"/>
                <w:lang w:val="en-US"/>
              </w:rPr>
              <w:t>Single-cell RNA sequencing </w:t>
            </w:r>
            <w:r w:rsidRPr="009F0088">
              <w:rPr>
                <w:rFonts w:asciiTheme="minorHAnsi" w:eastAsia="Times New Roman" w:hAnsiTheme="minorHAnsi" w:cstheme="minorHAnsi"/>
                <w:color w:val="auto"/>
              </w:rPr>
              <w:t> </w:t>
            </w:r>
          </w:p>
          <w:p w14:paraId="25C4CB09" w14:textId="77777777" w:rsidR="009F0088" w:rsidRPr="009F0088" w:rsidRDefault="009F0088" w:rsidP="009F0088">
            <w:pPr>
              <w:numPr>
                <w:ilvl w:val="0"/>
                <w:numId w:val="4"/>
              </w:numPr>
              <w:ind w:left="135" w:firstLine="0"/>
              <w:jc w:val="both"/>
              <w:textAlignment w:val="baseline"/>
              <w:rPr>
                <w:rFonts w:asciiTheme="minorHAnsi" w:eastAsia="Times New Roman" w:hAnsiTheme="minorHAnsi" w:cstheme="minorHAnsi"/>
                <w:color w:val="auto"/>
              </w:rPr>
            </w:pPr>
            <w:r w:rsidRPr="009F0088">
              <w:rPr>
                <w:rFonts w:asciiTheme="minorHAnsi" w:eastAsia="Times New Roman" w:hAnsiTheme="minorHAnsi" w:cstheme="minorHAnsi"/>
                <w:color w:val="auto"/>
                <w:lang w:val="en-US"/>
              </w:rPr>
              <w:t>ATAC-sequencing </w:t>
            </w:r>
            <w:r w:rsidRPr="009F0088">
              <w:rPr>
                <w:rFonts w:asciiTheme="minorHAnsi" w:eastAsia="Times New Roman" w:hAnsiTheme="minorHAnsi" w:cstheme="minorHAnsi"/>
                <w:color w:val="auto"/>
              </w:rPr>
              <w:t> </w:t>
            </w:r>
          </w:p>
          <w:p w14:paraId="09ADD8F0" w14:textId="77777777" w:rsidR="009F0088" w:rsidRPr="009F0088" w:rsidRDefault="009F0088" w:rsidP="009F0088">
            <w:pPr>
              <w:numPr>
                <w:ilvl w:val="0"/>
                <w:numId w:val="5"/>
              </w:numPr>
              <w:ind w:left="135" w:firstLine="0"/>
              <w:jc w:val="both"/>
              <w:textAlignment w:val="baseline"/>
              <w:rPr>
                <w:rFonts w:asciiTheme="minorHAnsi" w:eastAsia="Times New Roman" w:hAnsiTheme="minorHAnsi" w:cstheme="minorHAnsi"/>
                <w:color w:val="auto"/>
              </w:rPr>
            </w:pPr>
            <w:r w:rsidRPr="009F0088">
              <w:rPr>
                <w:rFonts w:asciiTheme="minorHAnsi" w:eastAsia="Times New Roman" w:hAnsiTheme="minorHAnsi" w:cstheme="minorHAnsi"/>
                <w:color w:val="auto"/>
                <w:lang w:val="en-US"/>
              </w:rPr>
              <w:t>Bioinformatics analyses</w:t>
            </w:r>
            <w:r w:rsidRPr="009F0088">
              <w:rPr>
                <w:rFonts w:asciiTheme="minorHAnsi" w:eastAsia="Times New Roman" w:hAnsiTheme="minorHAnsi" w:cstheme="minorHAnsi"/>
                <w:color w:val="auto"/>
              </w:rPr>
              <w:t> </w:t>
            </w:r>
          </w:p>
          <w:p w14:paraId="6D68194B" w14:textId="77777777" w:rsidR="009F0088" w:rsidRPr="009F0088" w:rsidRDefault="009F0088" w:rsidP="009F0088">
            <w:pPr>
              <w:numPr>
                <w:ilvl w:val="0"/>
                <w:numId w:val="5"/>
              </w:numPr>
              <w:ind w:left="135" w:firstLine="0"/>
              <w:jc w:val="both"/>
              <w:textAlignment w:val="baseline"/>
              <w:rPr>
                <w:rFonts w:asciiTheme="minorHAnsi" w:eastAsia="Times New Roman" w:hAnsiTheme="minorHAnsi" w:cstheme="minorHAnsi"/>
                <w:color w:val="auto"/>
              </w:rPr>
            </w:pPr>
            <w:r w:rsidRPr="009F0088">
              <w:rPr>
                <w:rFonts w:asciiTheme="minorHAnsi" w:eastAsia="Times New Roman" w:hAnsiTheme="minorHAnsi" w:cstheme="minorHAnsi"/>
                <w:color w:val="auto"/>
                <w:lang w:val="en-US"/>
              </w:rPr>
              <w:t>Immunohistochemistry</w:t>
            </w:r>
            <w:r w:rsidRPr="009F0088">
              <w:rPr>
                <w:rFonts w:asciiTheme="minorHAnsi" w:eastAsia="Times New Roman" w:hAnsiTheme="minorHAnsi" w:cstheme="minorHAnsi"/>
                <w:color w:val="auto"/>
              </w:rPr>
              <w:t> </w:t>
            </w:r>
          </w:p>
          <w:p w14:paraId="4D9F5598" w14:textId="77777777" w:rsidR="009F0088" w:rsidRPr="009F0088" w:rsidRDefault="009F0088" w:rsidP="009F0088">
            <w:pPr>
              <w:numPr>
                <w:ilvl w:val="0"/>
                <w:numId w:val="5"/>
              </w:numPr>
              <w:ind w:left="135" w:firstLine="0"/>
              <w:jc w:val="both"/>
              <w:textAlignment w:val="baseline"/>
              <w:rPr>
                <w:rFonts w:asciiTheme="minorHAnsi" w:eastAsia="Times New Roman" w:hAnsiTheme="minorHAnsi" w:cstheme="minorHAnsi"/>
                <w:color w:val="auto"/>
              </w:rPr>
            </w:pPr>
            <w:r w:rsidRPr="009F0088">
              <w:rPr>
                <w:rFonts w:asciiTheme="minorHAnsi" w:eastAsia="Times New Roman" w:hAnsiTheme="minorHAnsi" w:cstheme="minorHAnsi"/>
                <w:color w:val="auto"/>
                <w:lang w:val="en-US"/>
              </w:rPr>
              <w:t>Confocal.</w:t>
            </w:r>
            <w:r w:rsidRPr="009F0088">
              <w:rPr>
                <w:rFonts w:asciiTheme="minorHAnsi" w:eastAsia="Times New Roman" w:hAnsiTheme="minorHAnsi" w:cstheme="minorHAnsi"/>
                <w:color w:val="auto"/>
              </w:rPr>
              <w:t> </w:t>
            </w:r>
          </w:p>
          <w:p w14:paraId="74A39217" w14:textId="77777777" w:rsidR="009F0088" w:rsidRPr="009F0088" w:rsidRDefault="009F0088" w:rsidP="009F0088">
            <w:pPr>
              <w:jc w:val="both"/>
              <w:textAlignment w:val="baseline"/>
              <w:rPr>
                <w:rFonts w:asciiTheme="minorHAnsi" w:eastAsia="Times New Roman" w:hAnsiTheme="minorHAnsi" w:cstheme="minorHAnsi"/>
                <w:color w:val="auto"/>
              </w:rPr>
            </w:pPr>
            <w:r w:rsidRPr="009F0088">
              <w:rPr>
                <w:rFonts w:asciiTheme="minorHAnsi" w:eastAsia="Times New Roman" w:hAnsiTheme="minorHAnsi" w:cstheme="minorHAnsi"/>
                <w:color w:val="auto"/>
                <w:lang w:val="en-US"/>
              </w:rPr>
              <w:t xml:space="preserve">These diverse sets of skills ranging from human stem cells to microscopy and </w:t>
            </w:r>
            <w:proofErr w:type="spellStart"/>
            <w:r w:rsidRPr="009F0088">
              <w:rPr>
                <w:rFonts w:asciiTheme="minorHAnsi" w:eastAsia="Times New Roman" w:hAnsiTheme="minorHAnsi" w:cstheme="minorHAnsi"/>
                <w:color w:val="auto"/>
                <w:lang w:val="en-US"/>
              </w:rPr>
              <w:t>bioinformatic</w:t>
            </w:r>
            <w:proofErr w:type="spellEnd"/>
            <w:r w:rsidRPr="009F0088">
              <w:rPr>
                <w:rFonts w:asciiTheme="minorHAnsi" w:eastAsia="Times New Roman" w:hAnsiTheme="minorHAnsi" w:cstheme="minorHAnsi"/>
                <w:color w:val="auto"/>
                <w:lang w:val="en-US"/>
              </w:rPr>
              <w:t xml:space="preserve"> </w:t>
            </w:r>
            <w:proofErr w:type="gramStart"/>
            <w:r w:rsidRPr="009F0088">
              <w:rPr>
                <w:rFonts w:asciiTheme="minorHAnsi" w:eastAsia="Times New Roman" w:hAnsiTheme="minorHAnsi" w:cstheme="minorHAnsi"/>
                <w:color w:val="auto"/>
                <w:lang w:val="en-US"/>
              </w:rPr>
              <w:t>analysis,</w:t>
            </w:r>
            <w:proofErr w:type="gramEnd"/>
            <w:r w:rsidRPr="009F0088">
              <w:rPr>
                <w:rFonts w:asciiTheme="minorHAnsi" w:eastAsia="Times New Roman" w:hAnsiTheme="minorHAnsi" w:cstheme="minorHAnsi"/>
                <w:color w:val="auto"/>
                <w:lang w:val="en-US"/>
              </w:rPr>
              <w:t xml:space="preserve"> will provide the student with robust training highly valued in academia and industry.</w:t>
            </w:r>
            <w:r w:rsidRPr="009F0088">
              <w:rPr>
                <w:rFonts w:asciiTheme="minorHAnsi" w:eastAsia="Times New Roman" w:hAnsiTheme="minorHAnsi" w:cstheme="minorHAnsi"/>
                <w:color w:val="auto"/>
              </w:rPr>
              <w:t> </w:t>
            </w:r>
          </w:p>
          <w:p w14:paraId="1D848FA9" w14:textId="11897F7B" w:rsidR="00172FB3" w:rsidRPr="009F0088" w:rsidRDefault="00172FB3" w:rsidP="00ED69E6">
            <w:pPr>
              <w:rPr>
                <w:rFonts w:asciiTheme="minorHAnsi" w:hAnsiTheme="minorHAnsi" w:cstheme="minorHAnsi"/>
                <w:color w:val="auto"/>
              </w:rPr>
            </w:pPr>
          </w:p>
          <w:p w14:paraId="26DA9394" w14:textId="1B37A143" w:rsidR="002A3685" w:rsidRPr="009F0088" w:rsidRDefault="009F0088" w:rsidP="00ED69E6">
            <w:pPr>
              <w:rPr>
                <w:rFonts w:asciiTheme="minorHAnsi" w:hAnsiTheme="minorHAnsi" w:cstheme="minorHAnsi"/>
                <w:color w:val="auto"/>
              </w:rPr>
            </w:pPr>
            <w:r w:rsidRPr="009F0088">
              <w:rPr>
                <w:rFonts w:asciiTheme="minorHAnsi" w:hAnsiTheme="minorHAnsi" w:cstheme="minorHAnsi"/>
                <w:color w:val="auto"/>
              </w:rPr>
              <w:t>BBSRC Strategic Research Priority</w:t>
            </w:r>
            <w:r>
              <w:rPr>
                <w:rFonts w:asciiTheme="minorHAnsi" w:hAnsiTheme="minorHAnsi" w:cstheme="minorHAnsi"/>
                <w:color w:val="auto"/>
              </w:rPr>
              <w:t xml:space="preserve">: </w:t>
            </w:r>
            <w:r w:rsidRPr="009F0088">
              <w:rPr>
                <w:rFonts w:asciiTheme="minorHAnsi" w:hAnsiTheme="minorHAnsi" w:cstheme="minorHAnsi"/>
                <w:color w:val="auto"/>
              </w:rPr>
              <w:t>Understanding the Rules of Life</w:t>
            </w:r>
            <w:r>
              <w:rPr>
                <w:rFonts w:asciiTheme="minorHAnsi" w:hAnsiTheme="minorHAnsi" w:cstheme="minorHAnsi"/>
                <w:color w:val="auto"/>
              </w:rPr>
              <w:t xml:space="preserve"> - </w:t>
            </w:r>
            <w:r w:rsidRPr="009F0088">
              <w:rPr>
                <w:rFonts w:asciiTheme="minorHAnsi" w:hAnsiTheme="minorHAnsi" w:cstheme="minorHAnsi"/>
                <w:color w:val="auto"/>
              </w:rPr>
              <w:t>Neuroscience and behaviour</w:t>
            </w:r>
            <w:r>
              <w:rPr>
                <w:rFonts w:asciiTheme="minorHAnsi" w:hAnsiTheme="minorHAnsi" w:cstheme="minorHAnsi"/>
                <w:color w:val="auto"/>
              </w:rPr>
              <w:t xml:space="preserve">, Stem Cells, </w:t>
            </w:r>
            <w:r w:rsidRPr="009F0088">
              <w:rPr>
                <w:rFonts w:asciiTheme="minorHAnsi" w:hAnsiTheme="minorHAnsi" w:cstheme="minorHAnsi"/>
                <w:color w:val="auto"/>
              </w:rPr>
              <w:t>Systems Biology</w:t>
            </w:r>
          </w:p>
          <w:p w14:paraId="33C79811" w14:textId="1E53D9FD" w:rsidR="00066C81" w:rsidRPr="009F0088" w:rsidRDefault="00066C81" w:rsidP="00ED69E6">
            <w:pPr>
              <w:rPr>
                <w:rFonts w:asciiTheme="minorHAnsi" w:hAnsiTheme="minorHAnsi" w:cstheme="minorHAnsi"/>
                <w:b/>
                <w:color w:val="auto"/>
              </w:rPr>
            </w:pPr>
          </w:p>
        </w:tc>
      </w:tr>
      <w:tr w:rsidR="002A3685" w14:paraId="1709DC04" w14:textId="77777777" w:rsidTr="00E56328">
        <w:tc>
          <w:tcPr>
            <w:tcW w:w="9016" w:type="dxa"/>
            <w:gridSpan w:val="2"/>
            <w:shd w:val="clear" w:color="auto" w:fill="F2F2F2" w:themeFill="background1" w:themeFillShade="F2"/>
          </w:tcPr>
          <w:p w14:paraId="0F24EFA2" w14:textId="2AC55179" w:rsidR="002A3685" w:rsidRDefault="002A3685" w:rsidP="00E56328">
            <w:r>
              <w:rPr>
                <w:b/>
              </w:rPr>
              <w:t>References</w:t>
            </w:r>
          </w:p>
        </w:tc>
      </w:tr>
      <w:tr w:rsidR="002A3685" w14:paraId="5A7A7CAC" w14:textId="77777777" w:rsidTr="009F0088">
        <w:tc>
          <w:tcPr>
            <w:tcW w:w="9016" w:type="dxa"/>
            <w:gridSpan w:val="2"/>
            <w:shd w:val="clear" w:color="auto" w:fill="auto"/>
          </w:tcPr>
          <w:p w14:paraId="1E9316E6" w14:textId="77777777" w:rsidR="009F0088" w:rsidRPr="009F0088" w:rsidRDefault="009F0088" w:rsidP="009F0088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9F0088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shd w:val="clear" w:color="auto" w:fill="E1E3E6"/>
                <w:lang w:val="en-US"/>
              </w:rPr>
              <w:t>1</w:t>
            </w:r>
            <w:r w:rsidRPr="009F0088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E1E3E6"/>
                <w:lang w:val="en-US"/>
              </w:rPr>
              <w:t xml:space="preserve"> </w:t>
            </w:r>
            <w:proofErr w:type="spellStart"/>
            <w:r w:rsidRPr="009F0088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E1E3E6"/>
                <w:lang w:val="en-US"/>
              </w:rPr>
              <w:t>Azmitia</w:t>
            </w:r>
            <w:proofErr w:type="spellEnd"/>
            <w:r w:rsidRPr="009F0088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E1E3E6"/>
                <w:lang w:val="en-US"/>
              </w:rPr>
              <w:t xml:space="preserve">, E. C. in </w:t>
            </w:r>
            <w:r w:rsidRPr="009F0088">
              <w:rPr>
                <w:rStyle w:val="normaltextrun"/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shd w:val="clear" w:color="auto" w:fill="E1E3E6"/>
                <w:lang w:val="en-US"/>
              </w:rPr>
              <w:t>Handbook of Behavioral Neuroscience</w:t>
            </w:r>
            <w:r w:rsidRPr="009F0088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E1E3E6"/>
                <w:lang w:val="en-US"/>
              </w:rPr>
              <w:t xml:space="preserve"> (eds. Müller, C. P. &amp; Jacobs, B. L.) 21, 3–22 (Elsevier, 2010)</w:t>
            </w:r>
            <w:r w:rsidRPr="009F0088">
              <w:rPr>
                <w:rStyle w:val="eop"/>
                <w:rFonts w:asciiTheme="minorHAnsi" w:hAnsiTheme="minorHAnsi" w:cstheme="minorHAnsi"/>
                <w:color w:val="4F81BD"/>
                <w:sz w:val="22"/>
                <w:szCs w:val="22"/>
              </w:rPr>
              <w:t> </w:t>
            </w:r>
          </w:p>
          <w:p w14:paraId="0BE22E34" w14:textId="77777777" w:rsidR="009F0088" w:rsidRPr="009F0088" w:rsidRDefault="009F0088" w:rsidP="009F0088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9F0088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shd w:val="clear" w:color="auto" w:fill="E1E3E6"/>
                <w:lang w:val="en-US"/>
              </w:rPr>
              <w:t>2</w:t>
            </w:r>
            <w:r w:rsidRPr="009F0088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E1E3E6"/>
                <w:lang w:val="en-US"/>
              </w:rPr>
              <w:t xml:space="preserve"> </w:t>
            </w:r>
            <w:proofErr w:type="spellStart"/>
            <w:r w:rsidRPr="009F0088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E1E3E6"/>
                <w:lang w:val="en-US"/>
              </w:rPr>
              <w:t>Deneris</w:t>
            </w:r>
            <w:proofErr w:type="spellEnd"/>
            <w:r w:rsidRPr="009F0088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E1E3E6"/>
                <w:lang w:val="en-US"/>
              </w:rPr>
              <w:t xml:space="preserve">, E. S. </w:t>
            </w:r>
            <w:r w:rsidRPr="009F0088">
              <w:rPr>
                <w:rStyle w:val="normaltextrun"/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shd w:val="clear" w:color="auto" w:fill="E1E3E6"/>
                <w:lang w:val="en-US"/>
              </w:rPr>
              <w:t>et al.</w:t>
            </w:r>
            <w:r w:rsidRPr="009F0088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E1E3E6"/>
                <w:lang w:val="en-US"/>
              </w:rPr>
              <w:t xml:space="preserve"> </w:t>
            </w:r>
            <w:r w:rsidRPr="009F0088">
              <w:rPr>
                <w:rStyle w:val="normaltextrun"/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shd w:val="clear" w:color="auto" w:fill="E1E3E6"/>
                <w:lang w:val="en-US"/>
              </w:rPr>
              <w:t xml:space="preserve">Nat </w:t>
            </w:r>
            <w:proofErr w:type="spellStart"/>
            <w:r w:rsidRPr="009F0088">
              <w:rPr>
                <w:rStyle w:val="normaltextrun"/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shd w:val="clear" w:color="auto" w:fill="E1E3E6"/>
                <w:lang w:val="en-US"/>
              </w:rPr>
              <w:t>Neurosci</w:t>
            </w:r>
            <w:proofErr w:type="spellEnd"/>
            <w:r w:rsidRPr="009F0088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E1E3E6"/>
                <w:lang w:val="en-US"/>
              </w:rPr>
              <w:t xml:space="preserve"> 15, 519–527 (2012)</w:t>
            </w:r>
            <w:r w:rsidRPr="009F0088">
              <w:rPr>
                <w:rStyle w:val="eop"/>
                <w:rFonts w:asciiTheme="minorHAnsi" w:hAnsiTheme="minorHAnsi" w:cstheme="minorHAnsi"/>
                <w:color w:val="4F81BD"/>
                <w:sz w:val="22"/>
                <w:szCs w:val="22"/>
              </w:rPr>
              <w:t> </w:t>
            </w:r>
          </w:p>
          <w:p w14:paraId="7F1340A7" w14:textId="77777777" w:rsidR="009F0088" w:rsidRPr="009F0088" w:rsidRDefault="009F0088" w:rsidP="009F0088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9F0088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shd w:val="clear" w:color="auto" w:fill="E1E3E6"/>
                <w:lang w:val="en-US"/>
              </w:rPr>
              <w:t>3</w:t>
            </w:r>
            <w:r w:rsidRPr="009F0088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E1E3E6"/>
                <w:lang w:val="en-US"/>
              </w:rPr>
              <w:t xml:space="preserve"> Geyer, M. A. </w:t>
            </w:r>
            <w:r w:rsidRPr="009F0088">
              <w:rPr>
                <w:rStyle w:val="normaltextrun"/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shd w:val="clear" w:color="auto" w:fill="E1E3E6"/>
                <w:lang w:val="en-US"/>
              </w:rPr>
              <w:t>et al.</w:t>
            </w:r>
            <w:r w:rsidRPr="009F0088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E1E3E6"/>
                <w:lang w:val="en-US"/>
              </w:rPr>
              <w:t xml:space="preserve"> </w:t>
            </w:r>
            <w:r w:rsidRPr="009F0088">
              <w:rPr>
                <w:rStyle w:val="normaltextrun"/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shd w:val="clear" w:color="auto" w:fill="E1E3E6"/>
                <w:lang w:val="en-US"/>
              </w:rPr>
              <w:t>Trends in Pharmacological Sciences</w:t>
            </w:r>
            <w:r w:rsidRPr="009F0088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E1E3E6"/>
                <w:lang w:val="en-US"/>
              </w:rPr>
              <w:t xml:space="preserve"> 29, 445–453 (2008)</w:t>
            </w:r>
            <w:r w:rsidRPr="009F0088">
              <w:rPr>
                <w:rStyle w:val="eop"/>
                <w:rFonts w:asciiTheme="minorHAnsi" w:hAnsiTheme="minorHAnsi" w:cstheme="minorHAnsi"/>
                <w:color w:val="4F81BD"/>
                <w:sz w:val="22"/>
                <w:szCs w:val="22"/>
              </w:rPr>
              <w:t> </w:t>
            </w:r>
          </w:p>
          <w:p w14:paraId="20A4369D" w14:textId="77777777" w:rsidR="009F0088" w:rsidRPr="009F0088" w:rsidRDefault="009F0088" w:rsidP="009F0088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9F0088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shd w:val="clear" w:color="auto" w:fill="E1E3E6"/>
                <w:lang w:val="en-US"/>
              </w:rPr>
              <w:t>4</w:t>
            </w:r>
            <w:r w:rsidRPr="009F0088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E1E3E6"/>
                <w:lang w:val="en-US"/>
              </w:rPr>
              <w:t xml:space="preserve"> Lucki, I. </w:t>
            </w:r>
            <w:r w:rsidRPr="009F0088">
              <w:rPr>
                <w:rStyle w:val="normaltextrun"/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shd w:val="clear" w:color="auto" w:fill="E1E3E6"/>
                <w:lang w:val="en-US"/>
              </w:rPr>
              <w:t xml:space="preserve">J </w:t>
            </w:r>
            <w:proofErr w:type="spellStart"/>
            <w:r w:rsidRPr="009F0088">
              <w:rPr>
                <w:rStyle w:val="normaltextrun"/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shd w:val="clear" w:color="auto" w:fill="E1E3E6"/>
                <w:lang w:val="en-US"/>
              </w:rPr>
              <w:t>Clin</w:t>
            </w:r>
            <w:proofErr w:type="spellEnd"/>
            <w:r w:rsidRPr="009F0088">
              <w:rPr>
                <w:rStyle w:val="normaltextrun"/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shd w:val="clear" w:color="auto" w:fill="E1E3E6"/>
                <w:lang w:val="en-US"/>
              </w:rPr>
              <w:t xml:space="preserve"> Psychiatry</w:t>
            </w:r>
            <w:r w:rsidRPr="009F0088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E1E3E6"/>
                <w:lang w:val="en-US"/>
              </w:rPr>
              <w:t xml:space="preserve"> 57 </w:t>
            </w:r>
            <w:proofErr w:type="spellStart"/>
            <w:r w:rsidRPr="009F0088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E1E3E6"/>
                <w:lang w:val="en-US"/>
              </w:rPr>
              <w:t>Suppl</w:t>
            </w:r>
            <w:proofErr w:type="spellEnd"/>
            <w:r w:rsidRPr="009F0088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E1E3E6"/>
                <w:lang w:val="en-US"/>
              </w:rPr>
              <w:t xml:space="preserve"> 6, 5–10 (1996)</w:t>
            </w:r>
            <w:r w:rsidRPr="009F0088">
              <w:rPr>
                <w:rStyle w:val="eop"/>
                <w:rFonts w:asciiTheme="minorHAnsi" w:hAnsiTheme="minorHAnsi" w:cstheme="minorHAnsi"/>
                <w:color w:val="4F81BD"/>
                <w:sz w:val="22"/>
                <w:szCs w:val="22"/>
              </w:rPr>
              <w:t> </w:t>
            </w:r>
          </w:p>
          <w:p w14:paraId="56CFE6E5" w14:textId="77777777" w:rsidR="009F0088" w:rsidRPr="009F0088" w:rsidRDefault="009F0088" w:rsidP="009F0088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9F0088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shd w:val="clear" w:color="auto" w:fill="E1E3E6"/>
                <w:lang w:val="en-US"/>
              </w:rPr>
              <w:t>5</w:t>
            </w:r>
            <w:r w:rsidRPr="009F0088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E1E3E6"/>
                <w:lang w:val="en-US"/>
              </w:rPr>
              <w:t xml:space="preserve"> </w:t>
            </w:r>
            <w:proofErr w:type="spellStart"/>
            <w:r w:rsidRPr="009F0088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E1E3E6"/>
                <w:lang w:val="en-US"/>
              </w:rPr>
              <w:t>Tanay</w:t>
            </w:r>
            <w:proofErr w:type="spellEnd"/>
            <w:r w:rsidRPr="009F0088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E1E3E6"/>
                <w:lang w:val="en-US"/>
              </w:rPr>
              <w:t xml:space="preserve">, A. </w:t>
            </w:r>
            <w:r w:rsidRPr="009F0088">
              <w:rPr>
                <w:rStyle w:val="normaltextrun"/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shd w:val="clear" w:color="auto" w:fill="E1E3E6"/>
                <w:lang w:val="en-US"/>
              </w:rPr>
              <w:t>et al.</w:t>
            </w:r>
            <w:r w:rsidRPr="009F0088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E1E3E6"/>
                <w:lang w:val="en-US"/>
              </w:rPr>
              <w:t xml:space="preserve"> </w:t>
            </w:r>
            <w:r w:rsidRPr="009F0088">
              <w:rPr>
                <w:rStyle w:val="normaltextrun"/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shd w:val="clear" w:color="auto" w:fill="E1E3E6"/>
                <w:lang w:val="en-US"/>
              </w:rPr>
              <w:t>Nature</w:t>
            </w:r>
            <w:r w:rsidRPr="009F0088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E1E3E6"/>
                <w:lang w:val="en-US"/>
              </w:rPr>
              <w:t xml:space="preserve"> 541, 331–338 (2017)</w:t>
            </w:r>
            <w:r w:rsidRPr="009F0088">
              <w:rPr>
                <w:rStyle w:val="eop"/>
                <w:rFonts w:asciiTheme="minorHAnsi" w:hAnsiTheme="minorHAnsi" w:cstheme="minorHAnsi"/>
                <w:color w:val="4F81BD"/>
                <w:sz w:val="22"/>
                <w:szCs w:val="22"/>
              </w:rPr>
              <w:t> </w:t>
            </w:r>
          </w:p>
          <w:p w14:paraId="00D9D26F" w14:textId="77777777" w:rsidR="009F0088" w:rsidRPr="009F0088" w:rsidRDefault="009F0088" w:rsidP="009F0088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9F0088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shd w:val="clear" w:color="auto" w:fill="E1E3E6"/>
                <w:lang w:val="en-US"/>
              </w:rPr>
              <w:t>6</w:t>
            </w:r>
            <w:r w:rsidRPr="009F0088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E1E3E6"/>
                <w:lang w:val="en-US"/>
              </w:rPr>
              <w:t xml:space="preserve"> Arendt, D. </w:t>
            </w:r>
            <w:r w:rsidRPr="009F0088">
              <w:rPr>
                <w:rStyle w:val="normaltextrun"/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shd w:val="clear" w:color="auto" w:fill="E1E3E6"/>
                <w:lang w:val="en-US"/>
              </w:rPr>
              <w:t>et al.</w:t>
            </w:r>
            <w:r w:rsidRPr="009F0088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E1E3E6"/>
                <w:lang w:val="en-US"/>
              </w:rPr>
              <w:t xml:space="preserve"> </w:t>
            </w:r>
            <w:r w:rsidRPr="009F0088">
              <w:rPr>
                <w:rStyle w:val="normaltextrun"/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shd w:val="clear" w:color="auto" w:fill="E1E3E6"/>
                <w:lang w:val="en-US"/>
              </w:rPr>
              <w:t>Nature Reviews Genetics</w:t>
            </w:r>
            <w:r w:rsidRPr="009F0088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E1E3E6"/>
                <w:lang w:val="en-US"/>
              </w:rPr>
              <w:t xml:space="preserve"> 17, 744–757 (2016)</w:t>
            </w:r>
            <w:r w:rsidRPr="009F0088">
              <w:rPr>
                <w:rStyle w:val="eop"/>
                <w:rFonts w:asciiTheme="minorHAnsi" w:hAnsiTheme="minorHAnsi" w:cstheme="minorHAnsi"/>
                <w:color w:val="4F81BD"/>
                <w:sz w:val="22"/>
                <w:szCs w:val="22"/>
              </w:rPr>
              <w:t> </w:t>
            </w:r>
          </w:p>
          <w:p w14:paraId="3F6AADBD" w14:textId="77777777" w:rsidR="009F0088" w:rsidRPr="009F0088" w:rsidRDefault="009F0088" w:rsidP="009F0088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9F0088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shd w:val="clear" w:color="auto" w:fill="E1E3E6"/>
                <w:lang w:val="en-US"/>
              </w:rPr>
              <w:t>7</w:t>
            </w:r>
            <w:r w:rsidRPr="009F0088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E1E3E6"/>
                <w:lang w:val="en-US"/>
              </w:rPr>
              <w:t xml:space="preserve"> </w:t>
            </w:r>
            <w:proofErr w:type="spellStart"/>
            <w:r w:rsidRPr="009F0088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E1E3E6"/>
                <w:lang w:val="en-US"/>
              </w:rPr>
              <w:t>Goulty</w:t>
            </w:r>
            <w:proofErr w:type="spellEnd"/>
            <w:r w:rsidRPr="009F0088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E1E3E6"/>
                <w:lang w:val="en-US"/>
              </w:rPr>
              <w:t xml:space="preserve">, M. </w:t>
            </w:r>
            <w:r w:rsidRPr="009F0088">
              <w:rPr>
                <w:rStyle w:val="normaltextrun"/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shd w:val="clear" w:color="auto" w:fill="E1E3E6"/>
                <w:lang w:val="en-US"/>
              </w:rPr>
              <w:t>et al.</w:t>
            </w:r>
            <w:r w:rsidRPr="009F0088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E1E3E6"/>
                <w:lang w:val="en-US"/>
              </w:rPr>
              <w:t xml:space="preserve"> 2022.08.01.501419 (2022)</w:t>
            </w:r>
            <w:r w:rsidRPr="009F0088">
              <w:rPr>
                <w:rStyle w:val="eop"/>
                <w:rFonts w:asciiTheme="minorHAnsi" w:hAnsiTheme="minorHAnsi" w:cstheme="minorHAnsi"/>
                <w:color w:val="4F81BD"/>
                <w:sz w:val="22"/>
                <w:szCs w:val="22"/>
              </w:rPr>
              <w:t> </w:t>
            </w:r>
          </w:p>
          <w:p w14:paraId="7A97F516" w14:textId="77777777" w:rsidR="009F0088" w:rsidRPr="009F0088" w:rsidRDefault="009F0088" w:rsidP="009F0088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9F0088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shd w:val="clear" w:color="auto" w:fill="E1E3E6"/>
                <w:lang w:val="en-US"/>
              </w:rPr>
              <w:t>8</w:t>
            </w:r>
            <w:r w:rsidRPr="009F0088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E1E3E6"/>
                <w:lang w:val="en-US"/>
              </w:rPr>
              <w:t xml:space="preserve"> Lu, J. </w:t>
            </w:r>
            <w:r w:rsidRPr="009F0088">
              <w:rPr>
                <w:rStyle w:val="normaltextrun"/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shd w:val="clear" w:color="auto" w:fill="E1E3E6"/>
                <w:lang w:val="en-US"/>
              </w:rPr>
              <w:t>et al.</w:t>
            </w:r>
            <w:r w:rsidRPr="009F0088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E1E3E6"/>
                <w:lang w:val="en-US"/>
              </w:rPr>
              <w:t xml:space="preserve"> </w:t>
            </w:r>
            <w:r w:rsidRPr="009F0088">
              <w:rPr>
                <w:rStyle w:val="normaltextrun"/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shd w:val="clear" w:color="auto" w:fill="E1E3E6"/>
                <w:lang w:val="en-US"/>
              </w:rPr>
              <w:t xml:space="preserve">Nat </w:t>
            </w:r>
            <w:proofErr w:type="spellStart"/>
            <w:r w:rsidRPr="009F0088">
              <w:rPr>
                <w:rStyle w:val="normaltextrun"/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shd w:val="clear" w:color="auto" w:fill="E1E3E6"/>
                <w:lang w:val="en-US"/>
              </w:rPr>
              <w:t>Biotechnol</w:t>
            </w:r>
            <w:proofErr w:type="spellEnd"/>
            <w:r w:rsidRPr="009F0088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E1E3E6"/>
                <w:lang w:val="en-US"/>
              </w:rPr>
              <w:t xml:space="preserve"> 34, 89–94 (2016)</w:t>
            </w:r>
            <w:r w:rsidRPr="009F0088">
              <w:rPr>
                <w:rStyle w:val="eop"/>
                <w:rFonts w:asciiTheme="minorHAnsi" w:hAnsiTheme="minorHAnsi" w:cstheme="minorHAnsi"/>
                <w:color w:val="4F81BD"/>
                <w:sz w:val="22"/>
                <w:szCs w:val="22"/>
              </w:rPr>
              <w:t> </w:t>
            </w:r>
          </w:p>
          <w:p w14:paraId="32A258F6" w14:textId="77777777" w:rsidR="009F0088" w:rsidRPr="009F0088" w:rsidRDefault="009F0088" w:rsidP="009F0088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9F0088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shd w:val="clear" w:color="auto" w:fill="E1E3E6"/>
                <w:lang w:val="en-US"/>
              </w:rPr>
              <w:t>9</w:t>
            </w:r>
            <w:r w:rsidRPr="009F0088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E1E3E6"/>
                <w:lang w:val="en-US"/>
              </w:rPr>
              <w:t xml:space="preserve"> Van de Sande, B. </w:t>
            </w:r>
            <w:r w:rsidRPr="009F0088">
              <w:rPr>
                <w:rStyle w:val="normaltextrun"/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shd w:val="clear" w:color="auto" w:fill="E1E3E6"/>
                <w:lang w:val="en-US"/>
              </w:rPr>
              <w:t>et al.</w:t>
            </w:r>
            <w:r w:rsidRPr="009F0088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E1E3E6"/>
                <w:lang w:val="en-US"/>
              </w:rPr>
              <w:t xml:space="preserve"> </w:t>
            </w:r>
            <w:r w:rsidRPr="009F0088">
              <w:rPr>
                <w:rStyle w:val="normaltextrun"/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shd w:val="clear" w:color="auto" w:fill="E1E3E6"/>
                <w:lang w:val="en-US"/>
              </w:rPr>
              <w:t xml:space="preserve">Nat </w:t>
            </w:r>
            <w:proofErr w:type="spellStart"/>
            <w:r w:rsidRPr="009F0088">
              <w:rPr>
                <w:rStyle w:val="normaltextrun"/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shd w:val="clear" w:color="auto" w:fill="E1E3E6"/>
                <w:lang w:val="en-US"/>
              </w:rPr>
              <w:t>Protoc</w:t>
            </w:r>
            <w:proofErr w:type="spellEnd"/>
            <w:r w:rsidRPr="009F0088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E1E3E6"/>
                <w:lang w:val="en-US"/>
              </w:rPr>
              <w:t xml:space="preserve"> 15, 2247–2276 (2020)</w:t>
            </w:r>
            <w:r w:rsidRPr="009F0088">
              <w:rPr>
                <w:rStyle w:val="eop"/>
                <w:rFonts w:asciiTheme="minorHAnsi" w:hAnsiTheme="minorHAnsi" w:cstheme="minorHAnsi"/>
                <w:color w:val="4F81BD"/>
                <w:sz w:val="22"/>
                <w:szCs w:val="22"/>
              </w:rPr>
              <w:t> </w:t>
            </w:r>
          </w:p>
          <w:p w14:paraId="32895B26" w14:textId="6B190A60" w:rsidR="002A3685" w:rsidRDefault="002A3685" w:rsidP="00E56328">
            <w:pPr>
              <w:rPr>
                <w:b/>
              </w:rPr>
            </w:pPr>
          </w:p>
        </w:tc>
      </w:tr>
    </w:tbl>
    <w:p w14:paraId="21A9C8CB" w14:textId="77777777" w:rsidR="00066C81" w:rsidRDefault="00066C81" w:rsidP="00066C81">
      <w:pPr>
        <w:spacing w:after="0" w:line="240" w:lineRule="auto"/>
        <w:rPr>
          <w:b/>
          <w:u w:val="single"/>
        </w:rPr>
      </w:pPr>
    </w:p>
    <w:p w14:paraId="63071C92" w14:textId="77777777" w:rsidR="00BB70D0" w:rsidRDefault="00BB70D0">
      <w:bookmarkStart w:id="0" w:name="_GoBack"/>
      <w:bookmarkEnd w:id="0"/>
    </w:p>
    <w:sectPr w:rsidR="00BB70D0" w:rsidSect="00477FE3">
      <w:pgSz w:w="11906" w:h="16838"/>
      <w:pgMar w:top="1276" w:right="1135" w:bottom="709" w:left="1133" w:header="720" w:footer="88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7169C2"/>
    <w:multiLevelType w:val="multilevel"/>
    <w:tmpl w:val="2D626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ECD297B"/>
    <w:multiLevelType w:val="multilevel"/>
    <w:tmpl w:val="2AD0C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4A76449"/>
    <w:multiLevelType w:val="multilevel"/>
    <w:tmpl w:val="41282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33000A3"/>
    <w:multiLevelType w:val="multilevel"/>
    <w:tmpl w:val="49D4DD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DC310C6"/>
    <w:multiLevelType w:val="multilevel"/>
    <w:tmpl w:val="6BD2CE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C81"/>
    <w:rsid w:val="00066C81"/>
    <w:rsid w:val="00172FB3"/>
    <w:rsid w:val="002641AB"/>
    <w:rsid w:val="002A3685"/>
    <w:rsid w:val="009F0088"/>
    <w:rsid w:val="00A33863"/>
    <w:rsid w:val="00BB7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245AD5"/>
  <w15:chartTrackingRefBased/>
  <w15:docId w15:val="{87EC11FF-9B23-4746-AD2B-2639FE3C0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6C81"/>
    <w:rPr>
      <w:rFonts w:ascii="Calibri" w:eastAsia="Calibri" w:hAnsi="Calibri" w:cs="Calibri"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6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066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F0088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9F0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ormaltextrun">
    <w:name w:val="normaltextrun"/>
    <w:basedOn w:val="DefaultParagraphFont"/>
    <w:rsid w:val="009F0088"/>
  </w:style>
  <w:style w:type="character" w:customStyle="1" w:styleId="eop">
    <w:name w:val="eop"/>
    <w:basedOn w:val="DefaultParagraphFont"/>
    <w:rsid w:val="009F00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80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0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0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8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6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8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3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2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1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72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37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86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8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43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28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46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61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r6@leicester.ac.uk" TargetMode="External"/><Relationship Id="rId5" Type="http://schemas.openxmlformats.org/officeDocument/2006/relationships/hyperlink" Target="mailto:rf190@leicester.ac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692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Leicester</Company>
  <LinksUpToDate>false</LinksUpToDate>
  <CharactersWithSpaces>4633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White</dc:creator>
  <cp:keywords/>
  <dc:description/>
  <cp:lastModifiedBy>Finch, Lisa A.</cp:lastModifiedBy>
  <cp:revision>3</cp:revision>
  <dcterms:created xsi:type="dcterms:W3CDTF">2022-11-03T11:15:00Z</dcterms:created>
  <dcterms:modified xsi:type="dcterms:W3CDTF">2022-11-03T11:23:00Z</dcterms:modified>
</cp:coreProperties>
</file>