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16A543D2" w:rsidR="00066C81" w:rsidRPr="00066C81" w:rsidRDefault="00CD67BF" w:rsidP="00701D95">
            <w:r>
              <w:t>Prof</w:t>
            </w:r>
            <w:r w:rsidR="007F072B">
              <w:t xml:space="preserve"> Chris Bayliss</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67AD1175" w:rsidR="00066C81" w:rsidRPr="00066C81" w:rsidRDefault="007F072B" w:rsidP="00066C81">
            <w:r w:rsidRPr="007F072B">
              <w:t>Genetics &amp; Genome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3606A32E" w:rsidR="00172FB3" w:rsidRPr="00066C81" w:rsidRDefault="00F91795" w:rsidP="00066C81">
            <w:hyperlink r:id="rId4" w:history="1">
              <w:r w:rsidR="007F072B" w:rsidRPr="00CA2FB8">
                <w:rPr>
                  <w:rStyle w:val="Hyperlink"/>
                </w:rPr>
                <w:t>cdb12@leicester.ac.uk</w:t>
              </w:r>
            </w:hyperlink>
            <w:r w:rsidR="007F072B">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5D279C2A" w:rsidR="00066C81" w:rsidRDefault="00CD67BF" w:rsidP="00701D95">
            <w:r>
              <w:t>Prof</w:t>
            </w:r>
            <w:r w:rsidR="007F072B">
              <w:t xml:space="preserve"> Russell Wallis</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0131AA61" w:rsidR="00066C81" w:rsidRDefault="007F072B" w:rsidP="00ED69E6">
            <w:r w:rsidRPr="007F072B">
              <w:t>Respiratory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360631DB" w:rsidR="00172FB3" w:rsidRDefault="00F91795" w:rsidP="00ED69E6">
            <w:hyperlink r:id="rId5" w:history="1">
              <w:r w:rsidRPr="00310018">
                <w:rPr>
                  <w:rStyle w:val="Hyperlink"/>
                </w:rPr>
                <w:t>rw73@leicester.ac.uk</w:t>
              </w:r>
            </w:hyperlink>
            <w:r>
              <w:t xml:space="preserve"> </w:t>
            </w:r>
            <w:bookmarkStart w:id="0" w:name="_GoBack"/>
            <w:bookmarkEnd w:id="0"/>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242BC678" w:rsidR="00066C81" w:rsidRDefault="007F072B"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31893072" w:rsidR="00066C81" w:rsidRDefault="007F072B" w:rsidP="00ED69E6">
            <w:r w:rsidRPr="007F072B">
              <w:t xml:space="preserve">Genetic and structural analysis of pilin-associated </w:t>
            </w:r>
            <w:proofErr w:type="spellStart"/>
            <w:r w:rsidRPr="007F072B">
              <w:t>adhesins</w:t>
            </w:r>
            <w:proofErr w:type="spellEnd"/>
            <w:r w:rsidRPr="007F072B">
              <w:t xml:space="preserve"> of Neisseria</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381138E4" w14:textId="77777777" w:rsidR="007F072B" w:rsidRDefault="007F072B" w:rsidP="007F072B">
            <w:r>
              <w:t xml:space="preserve">Type IV pili are major </w:t>
            </w:r>
            <w:proofErr w:type="spellStart"/>
            <w:r>
              <w:t>adhesins</w:t>
            </w:r>
            <w:proofErr w:type="spellEnd"/>
            <w:r>
              <w:t xml:space="preserve"> of many bacterial organisms. Adhesion by these structures </w:t>
            </w:r>
            <w:proofErr w:type="gramStart"/>
            <w:r>
              <w:t>is usually mediated</w:t>
            </w:r>
            <w:proofErr w:type="gramEnd"/>
            <w:r>
              <w:t xml:space="preserve"> by </w:t>
            </w:r>
            <w:proofErr w:type="spellStart"/>
            <w:r>
              <w:t>adhesin</w:t>
            </w:r>
            <w:proofErr w:type="spellEnd"/>
            <w:r>
              <w:t xml:space="preserve"> proteins located at the tip of a pilus that can extend a significant distance from the bacterial surface. The </w:t>
            </w:r>
            <w:proofErr w:type="spellStart"/>
            <w:r>
              <w:t>PilC</w:t>
            </w:r>
            <w:proofErr w:type="spellEnd"/>
            <w:r>
              <w:t xml:space="preserve"> proteins </w:t>
            </w:r>
            <w:proofErr w:type="gramStart"/>
            <w:r>
              <w:t>are proposed</w:t>
            </w:r>
            <w:proofErr w:type="gramEnd"/>
            <w:r>
              <w:t xml:space="preserve"> to be the major </w:t>
            </w:r>
            <w:proofErr w:type="spellStart"/>
            <w:r>
              <w:t>adhesins</w:t>
            </w:r>
            <w:proofErr w:type="spellEnd"/>
            <w:r>
              <w:t xml:space="preserve"> associated with the Type IV pili of Neisseria species and each strain encodes two of these proteins, PilC1 and PilC2. Surprisingly, these large (~110-kD) proteins are subject to high frequency ON/OFF switching due to </w:t>
            </w:r>
            <w:proofErr w:type="spellStart"/>
            <w:r>
              <w:t>polyC</w:t>
            </w:r>
            <w:proofErr w:type="spellEnd"/>
            <w:r>
              <w:t xml:space="preserve"> tracts present within the reading frames. These proteins exhibit divergence in central portions of the genes both within and between strains indicating that the ligands for these proteins may be divergent between the two proteins and between strains. An alternate view is that amino acid differences </w:t>
            </w:r>
            <w:proofErr w:type="gramStart"/>
            <w:r>
              <w:t>are driven</w:t>
            </w:r>
            <w:proofErr w:type="gramEnd"/>
            <w:r>
              <w:t xml:space="preserve"> by immune escape. </w:t>
            </w:r>
          </w:p>
          <w:p w14:paraId="07C06596" w14:textId="77777777" w:rsidR="007F072B" w:rsidRDefault="007F072B" w:rsidP="007F072B"/>
          <w:p w14:paraId="7B05EE66" w14:textId="77777777" w:rsidR="007F072B" w:rsidRDefault="007F072B" w:rsidP="007F072B">
            <w:r>
              <w:t xml:space="preserve">The overall aim of this project is to associate structural differences in these proteins with functional differences. The project will combine comparative genomics, structural techniques and biological assays to test for associations between structure and function. Due to the large sizes of these proteins, it </w:t>
            </w:r>
            <w:proofErr w:type="gramStart"/>
            <w:r>
              <w:t>is proposed</w:t>
            </w:r>
            <w:proofErr w:type="gramEnd"/>
            <w:r>
              <w:t xml:space="preserve"> to utilise CRYO-EM to assess structural features and to look at interactions between the proteins and the Type IV pilus. The critical hypotheses are 1) that the PilC1 and PilC2 proteins have differing ligands due to differences in the ligand-binding pocket; 2) the </w:t>
            </w:r>
            <w:proofErr w:type="spellStart"/>
            <w:r>
              <w:t>PilC</w:t>
            </w:r>
            <w:proofErr w:type="spellEnd"/>
            <w:r>
              <w:t xml:space="preserve"> proteins exhibit antigenic variation in surface-exposed loops between strains; 3) phase variation enables switches in tissue tropism and immune escape. </w:t>
            </w:r>
          </w:p>
          <w:p w14:paraId="2D97C720" w14:textId="77777777" w:rsidR="007F072B" w:rsidRDefault="007F072B" w:rsidP="007F072B"/>
          <w:p w14:paraId="32BEEB12" w14:textId="77777777" w:rsidR="007F072B" w:rsidRDefault="007F072B" w:rsidP="007F072B">
            <w:r>
              <w:t xml:space="preserve">These hypotheses will be tested through a series of objectives:- </w:t>
            </w:r>
          </w:p>
          <w:p w14:paraId="614CE036" w14:textId="77777777" w:rsidR="007F072B" w:rsidRDefault="007F072B" w:rsidP="007F072B"/>
          <w:p w14:paraId="5D426D2E" w14:textId="77777777" w:rsidR="007F072B" w:rsidRDefault="007F072B" w:rsidP="007F072B">
            <w:r>
              <w:t xml:space="preserve">Objective 1. Examination of genetic variation between strains. Comparative genomics will be utilised to compare the sequences of the </w:t>
            </w:r>
            <w:proofErr w:type="spellStart"/>
            <w:r>
              <w:t>pilC</w:t>
            </w:r>
            <w:proofErr w:type="spellEnd"/>
            <w:r>
              <w:t xml:space="preserve"> genes between Neisseria </w:t>
            </w:r>
            <w:proofErr w:type="spellStart"/>
            <w:r>
              <w:t>meningitidis</w:t>
            </w:r>
            <w:proofErr w:type="spellEnd"/>
            <w:r>
              <w:t xml:space="preserve"> isolates. As these genes </w:t>
            </w:r>
            <w:proofErr w:type="gramStart"/>
            <w:r>
              <w:t>are often poorly assembled</w:t>
            </w:r>
            <w:proofErr w:type="gramEnd"/>
            <w:r>
              <w:t xml:space="preserve">, </w:t>
            </w:r>
            <w:proofErr w:type="spellStart"/>
            <w:r>
              <w:t>nanopore</w:t>
            </w:r>
            <w:proofErr w:type="spellEnd"/>
            <w:r>
              <w:t xml:space="preserve"> sequencing may be utilised on a sub-set of isolates to confirm sequence differences. </w:t>
            </w:r>
          </w:p>
          <w:p w14:paraId="58635753" w14:textId="77777777" w:rsidR="007F072B" w:rsidRDefault="007F072B" w:rsidP="007F072B"/>
          <w:p w14:paraId="7619EE48" w14:textId="77777777" w:rsidR="007F072B" w:rsidRDefault="007F072B" w:rsidP="007F072B">
            <w:r>
              <w:t xml:space="preserve">Objective 2. Structural studies of the </w:t>
            </w:r>
            <w:proofErr w:type="spellStart"/>
            <w:r>
              <w:t>PilC</w:t>
            </w:r>
            <w:proofErr w:type="spellEnd"/>
            <w:r>
              <w:t xml:space="preserve"> proteins. Full-length genes and sub-domains </w:t>
            </w:r>
            <w:proofErr w:type="gramStart"/>
            <w:r>
              <w:t>will be cloned</w:t>
            </w:r>
            <w:proofErr w:type="gramEnd"/>
            <w:r>
              <w:t xml:space="preserve"> into expression vectors. Proteins </w:t>
            </w:r>
            <w:proofErr w:type="gramStart"/>
            <w:r>
              <w:t>will be expressed and purified from E. coli expression strains using His-tag binding technologies</w:t>
            </w:r>
            <w:proofErr w:type="gramEnd"/>
            <w:r>
              <w:t xml:space="preserve">. The structures of full-length proteins </w:t>
            </w:r>
            <w:proofErr w:type="gramStart"/>
            <w:r>
              <w:t>will be explored</w:t>
            </w:r>
            <w:proofErr w:type="gramEnd"/>
            <w:r>
              <w:t xml:space="preserve"> through CRYO-EM. Other structural techniques (e.g. NMR) would be utilised for sub-domains. </w:t>
            </w:r>
          </w:p>
          <w:p w14:paraId="5BD725E8" w14:textId="77777777" w:rsidR="007F072B" w:rsidRDefault="007F072B" w:rsidP="007F072B"/>
          <w:p w14:paraId="23F4853A" w14:textId="67D628E5" w:rsidR="00172FB3" w:rsidRPr="0000124C" w:rsidRDefault="007F072B" w:rsidP="007F072B">
            <w:r>
              <w:t xml:space="preserve">Objective 3. Examining the biological functions of </w:t>
            </w:r>
            <w:proofErr w:type="spellStart"/>
            <w:r>
              <w:t>PilC</w:t>
            </w:r>
            <w:proofErr w:type="spellEnd"/>
            <w:r>
              <w:t xml:space="preserve"> proteins. Three approaches to examination of biological functions </w:t>
            </w:r>
            <w:proofErr w:type="gramStart"/>
            <w:r>
              <w:t>would be pursued</w:t>
            </w:r>
            <w:proofErr w:type="gramEnd"/>
            <w:r>
              <w:t xml:space="preserve">. Firstly, purified proteins </w:t>
            </w:r>
            <w:proofErr w:type="gramStart"/>
            <w:r>
              <w:t>would be tested</w:t>
            </w:r>
            <w:proofErr w:type="gramEnd"/>
            <w:r>
              <w:t xml:space="preserve"> for interactions with the purified </w:t>
            </w:r>
            <w:proofErr w:type="spellStart"/>
            <w:r>
              <w:t>PilE</w:t>
            </w:r>
            <w:proofErr w:type="spellEnd"/>
            <w:r>
              <w:t xml:space="preserve"> proteins, the major sub-unit of the pilus, and for ligand binding to glycan arrays or to immortalised eukaryotic cells. Secondly, antibodies </w:t>
            </w:r>
            <w:proofErr w:type="gramStart"/>
            <w:r>
              <w:t>would be generated</w:t>
            </w:r>
            <w:proofErr w:type="gramEnd"/>
            <w:r>
              <w:t xml:space="preserve"> against sub-</w:t>
            </w:r>
            <w:r>
              <w:lastRenderedPageBreak/>
              <w:t xml:space="preserve">domains of the proteins or peptides to generate protein-specific antisera. These reagents would complement an existing monoclonal antibody that binds to a common domain on both proteins. These antibodies would be utilised for detecting phase variation, blocking binding to ligands and for serum bactericidal assays. Thirdly, mutations </w:t>
            </w:r>
            <w:proofErr w:type="gramStart"/>
            <w:r>
              <w:t>would be generated</w:t>
            </w:r>
            <w:proofErr w:type="gramEnd"/>
            <w:r>
              <w:t xml:space="preserve"> in the proteins that are predicted to interfere with ligand-binding activities or display of antigenic loops.  Mutations </w:t>
            </w:r>
            <w:proofErr w:type="gramStart"/>
            <w:r>
              <w:t>may be tested</w:t>
            </w:r>
            <w:proofErr w:type="gramEnd"/>
            <w:r>
              <w:t xml:space="preserve"> for changes in these activities using assays with purified proteins or following introduction into meningococcal cells.</w:t>
            </w:r>
          </w:p>
          <w:p w14:paraId="30595529" w14:textId="6E24D7B7" w:rsidR="002A3685" w:rsidRPr="0000124C" w:rsidRDefault="002A3685" w:rsidP="00ED69E6"/>
          <w:p w14:paraId="16746ECF" w14:textId="30F1641B" w:rsidR="002A3685" w:rsidRDefault="007F072B" w:rsidP="00ED69E6">
            <w:r>
              <w:t>T</w:t>
            </w:r>
            <w:r w:rsidRPr="007F072B">
              <w:t>echniques that will be undertaken during the project</w:t>
            </w:r>
            <w:r>
              <w:t>:</w:t>
            </w:r>
          </w:p>
          <w:p w14:paraId="379A366D" w14:textId="36F31665" w:rsidR="007F072B" w:rsidRPr="0000124C" w:rsidRDefault="007F072B" w:rsidP="00ED69E6">
            <w:r w:rsidRPr="007F072B">
              <w:t xml:space="preserve">A PhD student undertaking this project will develop skills in the areas of structural biology, bioinformatics, genetics/molecular biology and immunological/biological assays. The structural biology aspects will encompass protein expression, protein purification, CRYO-EM and NMR. The </w:t>
            </w:r>
            <w:proofErr w:type="spellStart"/>
            <w:r w:rsidRPr="007F072B">
              <w:t>bioinformatic</w:t>
            </w:r>
            <w:proofErr w:type="spellEnd"/>
            <w:r w:rsidRPr="007F072B">
              <w:t xml:space="preserve"> techniques will include analysis of whole genome sequences, identification of functional domains in protein database, use of alpha-fold to predict protein structure and </w:t>
            </w:r>
            <w:proofErr w:type="spellStart"/>
            <w:r w:rsidRPr="007F072B">
              <w:t>nanopore</w:t>
            </w:r>
            <w:proofErr w:type="spellEnd"/>
            <w:r w:rsidRPr="007F072B">
              <w:t xml:space="preserve"> sequencing to analysis </w:t>
            </w:r>
            <w:proofErr w:type="gramStart"/>
            <w:r w:rsidRPr="007F072B">
              <w:t>poorly-assembled</w:t>
            </w:r>
            <w:proofErr w:type="gramEnd"/>
            <w:r w:rsidRPr="007F072B">
              <w:t xml:space="preserve"> genomic regions. Genetics and molecular biology will include cloning and site-directed mutagenesis of genes and construction of bacterial mutant strains. Immunological and biological assays will cover generation of antisera, ELISA, Western blotting, immunoblots, serum bactericidal assays and adhesion to host cells.</w:t>
            </w:r>
          </w:p>
          <w:p w14:paraId="1D848FA9" w14:textId="04D62874" w:rsidR="00172FB3" w:rsidRPr="0000124C" w:rsidRDefault="00172FB3" w:rsidP="00ED69E6"/>
          <w:p w14:paraId="26DA9394" w14:textId="097FAAA7" w:rsidR="002A3685" w:rsidRPr="0000124C" w:rsidRDefault="007F072B" w:rsidP="00ED69E6">
            <w:r w:rsidRPr="007F072B">
              <w:t>BBSRC Strategic Research Priority</w:t>
            </w:r>
            <w:r>
              <w:t xml:space="preserve">: </w:t>
            </w:r>
            <w:r w:rsidRPr="007F072B">
              <w:t>Understanding the Rules of Life</w:t>
            </w:r>
            <w:r>
              <w:t xml:space="preserve"> – Microbiology, Structural Biology</w:t>
            </w:r>
          </w:p>
          <w:p w14:paraId="33C79811" w14:textId="21F08387"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6BBFAC54" w14:textId="77777777" w:rsidR="007F072B" w:rsidRPr="007F072B" w:rsidRDefault="007F072B" w:rsidP="007F072B">
            <w:pPr>
              <w:pStyle w:val="paragraph"/>
              <w:spacing w:before="0" w:beforeAutospacing="0" w:after="0" w:afterAutospacing="0"/>
              <w:ind w:left="270" w:hanging="270"/>
              <w:textAlignment w:val="baseline"/>
              <w:rPr>
                <w:rFonts w:asciiTheme="minorHAnsi" w:hAnsiTheme="minorHAnsi" w:cstheme="minorHAnsi"/>
                <w:b/>
                <w:bCs/>
                <w:sz w:val="22"/>
                <w:szCs w:val="22"/>
              </w:rPr>
            </w:pPr>
            <w:r w:rsidRPr="007F072B">
              <w:rPr>
                <w:rStyle w:val="normaltextrun"/>
                <w:rFonts w:asciiTheme="minorHAnsi" w:hAnsiTheme="minorHAnsi" w:cstheme="minorHAnsi"/>
                <w:color w:val="212121"/>
                <w:sz w:val="22"/>
                <w:szCs w:val="22"/>
              </w:rPr>
              <w:t>Green LR, Al-</w:t>
            </w:r>
            <w:proofErr w:type="spellStart"/>
            <w:r w:rsidRPr="007F072B">
              <w:rPr>
                <w:rStyle w:val="normaltextrun"/>
                <w:rFonts w:asciiTheme="minorHAnsi" w:hAnsiTheme="minorHAnsi" w:cstheme="minorHAnsi"/>
                <w:color w:val="212121"/>
                <w:sz w:val="22"/>
                <w:szCs w:val="22"/>
              </w:rPr>
              <w:t>Rubaiawi</w:t>
            </w:r>
            <w:proofErr w:type="spellEnd"/>
            <w:r w:rsidRPr="007F072B">
              <w:rPr>
                <w:rStyle w:val="normaltextrun"/>
                <w:rFonts w:asciiTheme="minorHAnsi" w:hAnsiTheme="minorHAnsi" w:cstheme="minorHAnsi"/>
                <w:color w:val="212121"/>
                <w:sz w:val="22"/>
                <w:szCs w:val="22"/>
              </w:rPr>
              <w:t xml:space="preserve"> AA, Al-</w:t>
            </w:r>
            <w:proofErr w:type="spellStart"/>
            <w:r w:rsidRPr="007F072B">
              <w:rPr>
                <w:rStyle w:val="normaltextrun"/>
                <w:rFonts w:asciiTheme="minorHAnsi" w:hAnsiTheme="minorHAnsi" w:cstheme="minorHAnsi"/>
                <w:color w:val="212121"/>
                <w:sz w:val="22"/>
                <w:szCs w:val="22"/>
              </w:rPr>
              <w:t>Maeni</w:t>
            </w:r>
            <w:proofErr w:type="spellEnd"/>
            <w:r w:rsidRPr="007F072B">
              <w:rPr>
                <w:rStyle w:val="normaltextrun"/>
                <w:rFonts w:asciiTheme="minorHAnsi" w:hAnsiTheme="minorHAnsi" w:cstheme="minorHAnsi"/>
                <w:color w:val="212121"/>
                <w:sz w:val="22"/>
                <w:szCs w:val="22"/>
              </w:rPr>
              <w:t xml:space="preserve"> MARM, Harrison OB, Blades M, Oldfield NJ, Turner DPJ, Maiden MCJ</w:t>
            </w:r>
            <w:proofErr w:type="gramStart"/>
            <w:r w:rsidRPr="007F072B">
              <w:rPr>
                <w:rStyle w:val="normaltextrun"/>
                <w:rFonts w:asciiTheme="minorHAnsi" w:hAnsiTheme="minorHAnsi" w:cstheme="minorHAnsi"/>
                <w:color w:val="212121"/>
                <w:sz w:val="22"/>
                <w:szCs w:val="22"/>
              </w:rPr>
              <w:t>, </w:t>
            </w:r>
            <w:proofErr w:type="gramEnd"/>
            <w:r w:rsidRPr="007F072B">
              <w:rPr>
                <w:rStyle w:val="normaltextrun"/>
                <w:rFonts w:asciiTheme="minorHAnsi" w:hAnsiTheme="minorHAnsi" w:cstheme="minorHAnsi"/>
                <w:b/>
                <w:bCs/>
                <w:color w:val="212121"/>
                <w:sz w:val="22"/>
                <w:szCs w:val="22"/>
              </w:rPr>
              <w:t>Bayliss CD</w:t>
            </w:r>
            <w:r w:rsidRPr="007F072B">
              <w:rPr>
                <w:rStyle w:val="normaltextrun"/>
                <w:rFonts w:asciiTheme="minorHAnsi" w:hAnsiTheme="minorHAnsi" w:cstheme="minorHAnsi"/>
                <w:color w:val="212121"/>
                <w:sz w:val="22"/>
                <w:szCs w:val="22"/>
              </w:rPr>
              <w:t xml:space="preserve"> (2020).</w:t>
            </w:r>
            <w:r w:rsidRPr="007F072B">
              <w:rPr>
                <w:rStyle w:val="normaltextrun"/>
                <w:rFonts w:asciiTheme="minorHAnsi" w:hAnsiTheme="minorHAnsi" w:cstheme="minorHAnsi"/>
                <w:color w:val="212121"/>
                <w:sz w:val="22"/>
                <w:szCs w:val="22"/>
                <w:lang w:val="en-US"/>
              </w:rPr>
              <w:t xml:space="preserve"> Localized </w:t>
            </w:r>
            <w:proofErr w:type="spellStart"/>
            <w:r w:rsidRPr="007F072B">
              <w:rPr>
                <w:rStyle w:val="normaltextrun"/>
                <w:rFonts w:asciiTheme="minorHAnsi" w:hAnsiTheme="minorHAnsi" w:cstheme="minorHAnsi"/>
                <w:color w:val="212121"/>
                <w:sz w:val="22"/>
                <w:szCs w:val="22"/>
                <w:lang w:val="en-US"/>
              </w:rPr>
              <w:t>Hypermutation</w:t>
            </w:r>
            <w:proofErr w:type="spellEnd"/>
            <w:r w:rsidRPr="007F072B">
              <w:rPr>
                <w:rStyle w:val="normaltextrun"/>
                <w:rFonts w:asciiTheme="minorHAnsi" w:hAnsiTheme="minorHAnsi" w:cstheme="minorHAnsi"/>
                <w:color w:val="212121"/>
                <w:sz w:val="22"/>
                <w:szCs w:val="22"/>
                <w:lang w:val="en-US"/>
              </w:rPr>
              <w:t xml:space="preserve"> is the Major Driver of Meningococcal Genetic Variability during Persistent Asymptomatic Carriage. </w:t>
            </w:r>
            <w:proofErr w:type="gramStart"/>
            <w:r w:rsidRPr="007F072B">
              <w:rPr>
                <w:rStyle w:val="normaltextrun"/>
                <w:rFonts w:asciiTheme="minorHAnsi" w:hAnsiTheme="minorHAnsi" w:cstheme="minorHAnsi"/>
                <w:color w:val="000000"/>
                <w:sz w:val="22"/>
                <w:szCs w:val="22"/>
              </w:rPr>
              <w:t>mBio;</w:t>
            </w:r>
            <w:proofErr w:type="gramEnd"/>
            <w:r w:rsidRPr="007F072B">
              <w:rPr>
                <w:rStyle w:val="normaltextrun"/>
                <w:rFonts w:asciiTheme="minorHAnsi" w:hAnsiTheme="minorHAnsi" w:cstheme="minorHAnsi"/>
                <w:color w:val="000000"/>
                <w:sz w:val="22"/>
                <w:szCs w:val="22"/>
              </w:rPr>
              <w:t>11(2):e03068-19. PMID: 32209693</w:t>
            </w:r>
            <w:r w:rsidRPr="007F072B">
              <w:rPr>
                <w:rStyle w:val="eop"/>
                <w:rFonts w:asciiTheme="minorHAnsi" w:hAnsiTheme="minorHAnsi" w:cstheme="minorHAnsi"/>
                <w:b/>
                <w:bCs/>
                <w:color w:val="000000"/>
                <w:sz w:val="22"/>
                <w:szCs w:val="22"/>
              </w:rPr>
              <w:t> </w:t>
            </w:r>
          </w:p>
          <w:p w14:paraId="3342FC8A" w14:textId="77777777" w:rsidR="007F072B" w:rsidRPr="007F072B" w:rsidRDefault="007F072B" w:rsidP="007F072B">
            <w:pPr>
              <w:pStyle w:val="paragraph"/>
              <w:spacing w:before="0" w:beforeAutospacing="0" w:after="0" w:afterAutospacing="0"/>
              <w:ind w:left="270" w:hanging="270"/>
              <w:textAlignment w:val="baseline"/>
              <w:rPr>
                <w:rFonts w:asciiTheme="minorHAnsi" w:hAnsiTheme="minorHAnsi" w:cstheme="minorHAnsi"/>
                <w:sz w:val="22"/>
                <w:szCs w:val="22"/>
              </w:rPr>
            </w:pPr>
            <w:r w:rsidRPr="007F072B">
              <w:rPr>
                <w:rStyle w:val="normaltextrun"/>
                <w:rFonts w:asciiTheme="minorHAnsi" w:hAnsiTheme="minorHAnsi" w:cstheme="minorHAnsi"/>
                <w:sz w:val="22"/>
                <w:szCs w:val="22"/>
              </w:rPr>
              <w:t xml:space="preserve">Green LR, Dave N, </w:t>
            </w:r>
            <w:proofErr w:type="spellStart"/>
            <w:r w:rsidRPr="007F072B">
              <w:rPr>
                <w:rStyle w:val="normaltextrun"/>
                <w:rFonts w:asciiTheme="minorHAnsi" w:hAnsiTheme="minorHAnsi" w:cstheme="minorHAnsi"/>
                <w:sz w:val="22"/>
                <w:szCs w:val="22"/>
              </w:rPr>
              <w:t>Adewoye</w:t>
            </w:r>
            <w:proofErr w:type="spellEnd"/>
            <w:r w:rsidRPr="007F072B">
              <w:rPr>
                <w:rStyle w:val="normaltextrun"/>
                <w:rFonts w:asciiTheme="minorHAnsi" w:hAnsiTheme="minorHAnsi" w:cstheme="minorHAnsi"/>
                <w:sz w:val="22"/>
                <w:szCs w:val="22"/>
              </w:rPr>
              <w:t xml:space="preserve"> AB, </w:t>
            </w:r>
            <w:proofErr w:type="spellStart"/>
            <w:r w:rsidRPr="007F072B">
              <w:rPr>
                <w:rStyle w:val="normaltextrun"/>
                <w:rFonts w:asciiTheme="minorHAnsi" w:hAnsiTheme="minorHAnsi" w:cstheme="minorHAnsi"/>
                <w:sz w:val="22"/>
                <w:szCs w:val="22"/>
              </w:rPr>
              <w:t>Lucidarme</w:t>
            </w:r>
            <w:proofErr w:type="spellEnd"/>
            <w:r w:rsidRPr="007F072B">
              <w:rPr>
                <w:rStyle w:val="normaltextrun"/>
                <w:rFonts w:asciiTheme="minorHAnsi" w:hAnsiTheme="minorHAnsi" w:cstheme="minorHAnsi"/>
                <w:sz w:val="22"/>
                <w:szCs w:val="22"/>
              </w:rPr>
              <w:t xml:space="preserve"> J, Clark SA, Oldfield </w:t>
            </w:r>
            <w:proofErr w:type="gramStart"/>
            <w:r w:rsidRPr="007F072B">
              <w:rPr>
                <w:rStyle w:val="normaltextrun"/>
                <w:rFonts w:asciiTheme="minorHAnsi" w:hAnsiTheme="minorHAnsi" w:cstheme="minorHAnsi"/>
                <w:sz w:val="22"/>
                <w:szCs w:val="22"/>
              </w:rPr>
              <w:t>NJ, . . .</w:t>
            </w:r>
            <w:proofErr w:type="gramEnd"/>
            <w:r w:rsidRPr="007F072B">
              <w:rPr>
                <w:rStyle w:val="normaltextrun"/>
                <w:rFonts w:asciiTheme="minorHAnsi" w:hAnsiTheme="minorHAnsi" w:cstheme="minorHAnsi"/>
                <w:sz w:val="22"/>
                <w:szCs w:val="22"/>
              </w:rPr>
              <w:t xml:space="preserve"> </w:t>
            </w:r>
            <w:r w:rsidRPr="007F072B">
              <w:rPr>
                <w:rStyle w:val="normaltextrun"/>
                <w:rFonts w:asciiTheme="minorHAnsi" w:hAnsiTheme="minorHAnsi" w:cstheme="minorHAnsi"/>
                <w:b/>
                <w:bCs/>
                <w:sz w:val="22"/>
                <w:szCs w:val="22"/>
              </w:rPr>
              <w:t>Bayliss CD</w:t>
            </w:r>
            <w:r w:rsidRPr="007F072B">
              <w:rPr>
                <w:rStyle w:val="normaltextrun"/>
                <w:rFonts w:asciiTheme="minorHAnsi" w:hAnsiTheme="minorHAnsi" w:cstheme="minorHAnsi"/>
                <w:sz w:val="22"/>
                <w:szCs w:val="22"/>
              </w:rPr>
              <w:t xml:space="preserve"> (2019). Potentiation of Phase Variation in Multiple Outer-Membrane Proteins During Spread of the </w:t>
            </w:r>
            <w:proofErr w:type="spellStart"/>
            <w:r w:rsidRPr="007F072B">
              <w:rPr>
                <w:rStyle w:val="normaltextrun"/>
                <w:rFonts w:asciiTheme="minorHAnsi" w:hAnsiTheme="minorHAnsi" w:cstheme="minorHAnsi"/>
                <w:sz w:val="22"/>
                <w:szCs w:val="22"/>
              </w:rPr>
              <w:t>Hyperinvasive</w:t>
            </w:r>
            <w:proofErr w:type="spellEnd"/>
            <w:r w:rsidRPr="007F072B">
              <w:rPr>
                <w:rStyle w:val="normaltextrun"/>
                <w:rFonts w:asciiTheme="minorHAnsi" w:hAnsiTheme="minorHAnsi" w:cstheme="minorHAnsi"/>
                <w:sz w:val="22"/>
                <w:szCs w:val="22"/>
              </w:rPr>
              <w:t xml:space="preserve"> </w:t>
            </w:r>
            <w:r w:rsidRPr="007F072B">
              <w:rPr>
                <w:rStyle w:val="normaltextrun"/>
                <w:rFonts w:asciiTheme="minorHAnsi" w:hAnsiTheme="minorHAnsi" w:cstheme="minorHAnsi"/>
                <w:i/>
                <w:iCs/>
                <w:sz w:val="22"/>
                <w:szCs w:val="22"/>
              </w:rPr>
              <w:t xml:space="preserve">Neisseria </w:t>
            </w:r>
            <w:proofErr w:type="spellStart"/>
            <w:r w:rsidRPr="007F072B">
              <w:rPr>
                <w:rStyle w:val="normaltextrun"/>
                <w:rFonts w:asciiTheme="minorHAnsi" w:hAnsiTheme="minorHAnsi" w:cstheme="minorHAnsi"/>
                <w:i/>
                <w:iCs/>
                <w:sz w:val="22"/>
                <w:szCs w:val="22"/>
              </w:rPr>
              <w:t>meningitidis</w:t>
            </w:r>
            <w:proofErr w:type="spellEnd"/>
            <w:r w:rsidRPr="007F072B">
              <w:rPr>
                <w:rStyle w:val="normaltextrun"/>
                <w:rFonts w:asciiTheme="minorHAnsi" w:hAnsiTheme="minorHAnsi" w:cstheme="minorHAnsi"/>
                <w:sz w:val="22"/>
                <w:szCs w:val="22"/>
              </w:rPr>
              <w:t xml:space="preserve"> </w:t>
            </w:r>
            <w:proofErr w:type="spellStart"/>
            <w:r w:rsidRPr="007F072B">
              <w:rPr>
                <w:rStyle w:val="normaltextrun"/>
                <w:rFonts w:asciiTheme="minorHAnsi" w:hAnsiTheme="minorHAnsi" w:cstheme="minorHAnsi"/>
                <w:sz w:val="22"/>
                <w:szCs w:val="22"/>
              </w:rPr>
              <w:t>Serogroup</w:t>
            </w:r>
            <w:proofErr w:type="spellEnd"/>
            <w:r w:rsidRPr="007F072B">
              <w:rPr>
                <w:rStyle w:val="normaltextrun"/>
                <w:rFonts w:asciiTheme="minorHAnsi" w:hAnsiTheme="minorHAnsi" w:cstheme="minorHAnsi"/>
                <w:sz w:val="22"/>
                <w:szCs w:val="22"/>
              </w:rPr>
              <w:t xml:space="preserve"> W ST-11 Lineage. J. Infect. Dis, 220, 1109-1117. doi:</w:t>
            </w:r>
            <w:hyperlink r:id="rId6" w:tgtFrame="_blank" w:history="1">
              <w:r w:rsidRPr="007F072B">
                <w:rPr>
                  <w:rStyle w:val="normaltextrun"/>
                  <w:rFonts w:asciiTheme="minorHAnsi" w:hAnsiTheme="minorHAnsi" w:cstheme="minorHAnsi"/>
                  <w:color w:val="0000FF"/>
                  <w:sz w:val="22"/>
                  <w:szCs w:val="22"/>
                  <w:u w:val="single"/>
                </w:rPr>
                <w:t>10.1093/</w:t>
              </w:r>
              <w:proofErr w:type="spellStart"/>
              <w:r w:rsidRPr="007F072B">
                <w:rPr>
                  <w:rStyle w:val="normaltextrun"/>
                  <w:rFonts w:asciiTheme="minorHAnsi" w:hAnsiTheme="minorHAnsi" w:cstheme="minorHAnsi"/>
                  <w:color w:val="0000FF"/>
                  <w:sz w:val="22"/>
                  <w:szCs w:val="22"/>
                  <w:u w:val="single"/>
                </w:rPr>
                <w:t>infdis</w:t>
              </w:r>
              <w:proofErr w:type="spellEnd"/>
              <w:r w:rsidRPr="007F072B">
                <w:rPr>
                  <w:rStyle w:val="normaltextrun"/>
                  <w:rFonts w:asciiTheme="minorHAnsi" w:hAnsiTheme="minorHAnsi" w:cstheme="minorHAnsi"/>
                  <w:color w:val="0000FF"/>
                  <w:sz w:val="22"/>
                  <w:szCs w:val="22"/>
                  <w:u w:val="single"/>
                </w:rPr>
                <w:t>/jiz275</w:t>
              </w:r>
            </w:hyperlink>
            <w:r w:rsidRPr="007F072B">
              <w:rPr>
                <w:rStyle w:val="eop"/>
                <w:rFonts w:asciiTheme="minorHAnsi" w:hAnsiTheme="minorHAnsi" w:cstheme="minorHAnsi"/>
                <w:sz w:val="22"/>
                <w:szCs w:val="22"/>
              </w:rPr>
              <w:t> </w:t>
            </w:r>
          </w:p>
          <w:p w14:paraId="2BDF14DF" w14:textId="77777777" w:rsidR="007F072B" w:rsidRPr="007F072B" w:rsidRDefault="007F072B" w:rsidP="007F072B">
            <w:pPr>
              <w:pStyle w:val="paragraph"/>
              <w:spacing w:before="0" w:beforeAutospacing="0" w:after="0" w:afterAutospacing="0"/>
              <w:ind w:left="270" w:hanging="270"/>
              <w:textAlignment w:val="baseline"/>
              <w:rPr>
                <w:rFonts w:asciiTheme="minorHAnsi" w:hAnsiTheme="minorHAnsi" w:cstheme="minorHAnsi"/>
                <w:sz w:val="22"/>
                <w:szCs w:val="22"/>
              </w:rPr>
            </w:pPr>
            <w:proofErr w:type="spellStart"/>
            <w:r w:rsidRPr="007F072B">
              <w:rPr>
                <w:rStyle w:val="normaltextrun"/>
                <w:rFonts w:asciiTheme="minorHAnsi" w:hAnsiTheme="minorHAnsi" w:cstheme="minorHAnsi"/>
                <w:sz w:val="22"/>
                <w:szCs w:val="22"/>
                <w:lang w:val="en-US"/>
              </w:rPr>
              <w:t>Bidmos</w:t>
            </w:r>
            <w:proofErr w:type="spellEnd"/>
            <w:r w:rsidRPr="007F072B">
              <w:rPr>
                <w:rStyle w:val="normaltextrun"/>
                <w:rFonts w:asciiTheme="minorHAnsi" w:hAnsiTheme="minorHAnsi" w:cstheme="minorHAnsi"/>
                <w:sz w:val="22"/>
                <w:szCs w:val="22"/>
                <w:lang w:val="en-US"/>
              </w:rPr>
              <w:t xml:space="preserve"> FA, Chan H, </w:t>
            </w:r>
            <w:proofErr w:type="spellStart"/>
            <w:r w:rsidRPr="007F072B">
              <w:rPr>
                <w:rStyle w:val="normaltextrun"/>
                <w:rFonts w:asciiTheme="minorHAnsi" w:hAnsiTheme="minorHAnsi" w:cstheme="minorHAnsi"/>
                <w:sz w:val="22"/>
                <w:szCs w:val="22"/>
                <w:lang w:val="en-US"/>
              </w:rPr>
              <w:t>Praekelt</w:t>
            </w:r>
            <w:proofErr w:type="spellEnd"/>
            <w:r w:rsidRPr="007F072B">
              <w:rPr>
                <w:rStyle w:val="normaltextrun"/>
                <w:rFonts w:asciiTheme="minorHAnsi" w:hAnsiTheme="minorHAnsi" w:cstheme="minorHAnsi"/>
                <w:sz w:val="22"/>
                <w:szCs w:val="22"/>
                <w:lang w:val="en-US"/>
              </w:rPr>
              <w:t xml:space="preserve"> U, </w:t>
            </w:r>
            <w:proofErr w:type="spellStart"/>
            <w:r w:rsidRPr="007F072B">
              <w:rPr>
                <w:rStyle w:val="normaltextrun"/>
                <w:rFonts w:asciiTheme="minorHAnsi" w:hAnsiTheme="minorHAnsi" w:cstheme="minorHAnsi"/>
                <w:sz w:val="22"/>
                <w:szCs w:val="22"/>
                <w:lang w:val="en-US"/>
              </w:rPr>
              <w:t>Tauseef</w:t>
            </w:r>
            <w:proofErr w:type="spellEnd"/>
            <w:r w:rsidRPr="007F072B">
              <w:rPr>
                <w:rStyle w:val="normaltextrun"/>
                <w:rFonts w:asciiTheme="minorHAnsi" w:hAnsiTheme="minorHAnsi" w:cstheme="minorHAnsi"/>
                <w:sz w:val="22"/>
                <w:szCs w:val="22"/>
                <w:lang w:val="en-US"/>
              </w:rPr>
              <w:t xml:space="preserve"> I, Ali YM, Kaczmarski EB, </w:t>
            </w:r>
            <w:proofErr w:type="spellStart"/>
            <w:r w:rsidRPr="007F072B">
              <w:rPr>
                <w:rStyle w:val="normaltextrun"/>
                <w:rFonts w:asciiTheme="minorHAnsi" w:hAnsiTheme="minorHAnsi" w:cstheme="minorHAnsi"/>
                <w:sz w:val="22"/>
                <w:szCs w:val="22"/>
                <w:lang w:val="en-US"/>
              </w:rPr>
              <w:t>Feavers</w:t>
            </w:r>
            <w:proofErr w:type="spellEnd"/>
            <w:r w:rsidRPr="007F072B">
              <w:rPr>
                <w:rStyle w:val="normaltextrun"/>
                <w:rFonts w:asciiTheme="minorHAnsi" w:hAnsiTheme="minorHAnsi" w:cstheme="minorHAnsi"/>
                <w:sz w:val="22"/>
                <w:szCs w:val="22"/>
                <w:lang w:val="en-US"/>
              </w:rPr>
              <w:t xml:space="preserve"> I &amp; </w:t>
            </w:r>
            <w:r w:rsidRPr="007F072B">
              <w:rPr>
                <w:rStyle w:val="normaltextrun"/>
                <w:rFonts w:asciiTheme="minorHAnsi" w:hAnsiTheme="minorHAnsi" w:cstheme="minorHAnsi"/>
                <w:b/>
                <w:bCs/>
                <w:sz w:val="22"/>
                <w:szCs w:val="22"/>
                <w:lang w:val="en-US"/>
              </w:rPr>
              <w:t xml:space="preserve">Bayliss CD </w:t>
            </w:r>
            <w:r w:rsidRPr="007F072B">
              <w:rPr>
                <w:rStyle w:val="normaltextrun"/>
                <w:rFonts w:asciiTheme="minorHAnsi" w:hAnsiTheme="minorHAnsi" w:cstheme="minorHAnsi"/>
                <w:sz w:val="22"/>
                <w:szCs w:val="22"/>
                <w:lang w:val="en-US"/>
              </w:rPr>
              <w:t xml:space="preserve">(2015). Investigation into the Antigenic Properties and Contributions to Growth in Blood of the Meningococcal </w:t>
            </w:r>
            <w:proofErr w:type="spellStart"/>
            <w:r w:rsidRPr="007F072B">
              <w:rPr>
                <w:rStyle w:val="normaltextrun"/>
                <w:rFonts w:asciiTheme="minorHAnsi" w:hAnsiTheme="minorHAnsi" w:cstheme="minorHAnsi"/>
                <w:sz w:val="22"/>
                <w:szCs w:val="22"/>
                <w:lang w:val="en-US"/>
              </w:rPr>
              <w:t>Haemoglobin</w:t>
            </w:r>
            <w:proofErr w:type="spellEnd"/>
            <w:r w:rsidRPr="007F072B">
              <w:rPr>
                <w:rStyle w:val="normaltextrun"/>
                <w:rFonts w:asciiTheme="minorHAnsi" w:hAnsiTheme="minorHAnsi" w:cstheme="minorHAnsi"/>
                <w:sz w:val="22"/>
                <w:szCs w:val="22"/>
                <w:lang w:val="en-US"/>
              </w:rPr>
              <w:t xml:space="preserve"> Receptors, </w:t>
            </w:r>
            <w:proofErr w:type="spellStart"/>
            <w:r w:rsidRPr="007F072B">
              <w:rPr>
                <w:rStyle w:val="normaltextrun"/>
                <w:rFonts w:asciiTheme="minorHAnsi" w:hAnsiTheme="minorHAnsi" w:cstheme="minorHAnsi"/>
                <w:sz w:val="22"/>
                <w:szCs w:val="22"/>
                <w:lang w:val="en-US"/>
              </w:rPr>
              <w:t>HpuAB</w:t>
            </w:r>
            <w:proofErr w:type="spellEnd"/>
            <w:r w:rsidRPr="007F072B">
              <w:rPr>
                <w:rStyle w:val="normaltextrun"/>
                <w:rFonts w:asciiTheme="minorHAnsi" w:hAnsiTheme="minorHAnsi" w:cstheme="minorHAnsi"/>
                <w:sz w:val="22"/>
                <w:szCs w:val="22"/>
                <w:lang w:val="en-US"/>
              </w:rPr>
              <w:t xml:space="preserve"> and </w:t>
            </w:r>
            <w:proofErr w:type="spellStart"/>
            <w:r w:rsidRPr="007F072B">
              <w:rPr>
                <w:rStyle w:val="normaltextrun"/>
                <w:rFonts w:asciiTheme="minorHAnsi" w:hAnsiTheme="minorHAnsi" w:cstheme="minorHAnsi"/>
                <w:sz w:val="22"/>
                <w:szCs w:val="22"/>
                <w:lang w:val="en-US"/>
              </w:rPr>
              <w:t>HmbR</w:t>
            </w:r>
            <w:proofErr w:type="spellEnd"/>
            <w:r w:rsidRPr="007F072B">
              <w:rPr>
                <w:rStyle w:val="normaltextrun"/>
                <w:rFonts w:asciiTheme="minorHAnsi" w:hAnsiTheme="minorHAnsi" w:cstheme="minorHAnsi"/>
                <w:sz w:val="22"/>
                <w:szCs w:val="22"/>
                <w:lang w:val="en-US"/>
              </w:rPr>
              <w:t xml:space="preserve">. </w:t>
            </w:r>
            <w:r w:rsidRPr="007F072B">
              <w:rPr>
                <w:rStyle w:val="normaltextrun"/>
                <w:rFonts w:asciiTheme="minorHAnsi" w:hAnsiTheme="minorHAnsi" w:cstheme="minorHAnsi"/>
                <w:i/>
                <w:iCs/>
                <w:sz w:val="22"/>
                <w:szCs w:val="22"/>
                <w:lang w:val="en-US"/>
              </w:rPr>
              <w:t>PLOS ONE</w:t>
            </w:r>
            <w:r w:rsidRPr="007F072B">
              <w:rPr>
                <w:rStyle w:val="normaltextrun"/>
                <w:rFonts w:asciiTheme="minorHAnsi" w:hAnsiTheme="minorHAnsi" w:cstheme="minorHAnsi"/>
                <w:sz w:val="22"/>
                <w:szCs w:val="22"/>
                <w:lang w:val="en-US"/>
              </w:rPr>
              <w:t xml:space="preserve">, </w:t>
            </w:r>
            <w:r w:rsidRPr="007F072B">
              <w:rPr>
                <w:rStyle w:val="normaltextrun"/>
                <w:rFonts w:asciiTheme="minorHAnsi" w:hAnsiTheme="minorHAnsi" w:cstheme="minorHAnsi"/>
                <w:i/>
                <w:iCs/>
                <w:sz w:val="22"/>
                <w:szCs w:val="22"/>
                <w:lang w:val="en-US"/>
              </w:rPr>
              <w:t>10</w:t>
            </w:r>
            <w:r w:rsidRPr="007F072B">
              <w:rPr>
                <w:rStyle w:val="normaltextrun"/>
                <w:rFonts w:asciiTheme="minorHAnsi" w:hAnsiTheme="minorHAnsi" w:cstheme="minorHAnsi"/>
                <w:sz w:val="22"/>
                <w:szCs w:val="22"/>
                <w:lang w:val="en-US"/>
              </w:rPr>
              <w:t>(7), 22 pages. doi:</w:t>
            </w:r>
            <w:hyperlink r:id="rId7" w:tgtFrame="_blank" w:history="1">
              <w:r w:rsidRPr="007F072B">
                <w:rPr>
                  <w:rStyle w:val="normaltextrun"/>
                  <w:rFonts w:asciiTheme="minorHAnsi" w:hAnsiTheme="minorHAnsi" w:cstheme="minorHAnsi"/>
                  <w:color w:val="0000FF"/>
                  <w:sz w:val="22"/>
                  <w:szCs w:val="22"/>
                  <w:u w:val="single"/>
                  <w:lang w:val="en-US"/>
                </w:rPr>
                <w:t>10.1371/journal.pone.0133855</w:t>
              </w:r>
            </w:hyperlink>
          </w:p>
          <w:p w14:paraId="32895B26" w14:textId="6FA60F21"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0124C"/>
    <w:rsid w:val="00066C81"/>
    <w:rsid w:val="00172FB3"/>
    <w:rsid w:val="002641AB"/>
    <w:rsid w:val="002A3685"/>
    <w:rsid w:val="00701D95"/>
    <w:rsid w:val="007F072B"/>
    <w:rsid w:val="00BB70D0"/>
    <w:rsid w:val="00CD67BF"/>
    <w:rsid w:val="00F9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72B"/>
    <w:rPr>
      <w:color w:val="0563C1" w:themeColor="hyperlink"/>
      <w:u w:val="single"/>
    </w:rPr>
  </w:style>
  <w:style w:type="paragraph" w:customStyle="1" w:styleId="paragraph">
    <w:name w:val="paragraph"/>
    <w:basedOn w:val="Normal"/>
    <w:rsid w:val="007F072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F072B"/>
  </w:style>
  <w:style w:type="character" w:customStyle="1" w:styleId="eop">
    <w:name w:val="eop"/>
    <w:basedOn w:val="DefaultParagraphFont"/>
    <w:rsid w:val="007F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51704">
      <w:bodyDiv w:val="1"/>
      <w:marLeft w:val="0"/>
      <w:marRight w:val="0"/>
      <w:marTop w:val="0"/>
      <w:marBottom w:val="0"/>
      <w:divBdr>
        <w:top w:val="none" w:sz="0" w:space="0" w:color="auto"/>
        <w:left w:val="none" w:sz="0" w:space="0" w:color="auto"/>
        <w:bottom w:val="none" w:sz="0" w:space="0" w:color="auto"/>
        <w:right w:val="none" w:sz="0" w:space="0" w:color="auto"/>
      </w:divBdr>
      <w:divsChild>
        <w:div w:id="1917012397">
          <w:marLeft w:val="0"/>
          <w:marRight w:val="0"/>
          <w:marTop w:val="0"/>
          <w:marBottom w:val="0"/>
          <w:divBdr>
            <w:top w:val="none" w:sz="0" w:space="0" w:color="auto"/>
            <w:left w:val="none" w:sz="0" w:space="0" w:color="auto"/>
            <w:bottom w:val="none" w:sz="0" w:space="0" w:color="auto"/>
            <w:right w:val="none" w:sz="0" w:space="0" w:color="auto"/>
          </w:divBdr>
        </w:div>
        <w:div w:id="555626244">
          <w:marLeft w:val="0"/>
          <w:marRight w:val="0"/>
          <w:marTop w:val="0"/>
          <w:marBottom w:val="0"/>
          <w:divBdr>
            <w:top w:val="none" w:sz="0" w:space="0" w:color="auto"/>
            <w:left w:val="none" w:sz="0" w:space="0" w:color="auto"/>
            <w:bottom w:val="none" w:sz="0" w:space="0" w:color="auto"/>
            <w:right w:val="none" w:sz="0" w:space="0" w:color="auto"/>
          </w:divBdr>
        </w:div>
        <w:div w:id="105697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i.org/10.1371/journal.pone.01338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i.org/10.1093/infdis/jiz275" TargetMode="External"/><Relationship Id="rId5" Type="http://schemas.openxmlformats.org/officeDocument/2006/relationships/hyperlink" Target="mailto:rw73@leicester.ac.uk" TargetMode="External"/><Relationship Id="rId4" Type="http://schemas.openxmlformats.org/officeDocument/2006/relationships/hyperlink" Target="mailto:cdb12@leicester.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6</cp:revision>
  <dcterms:created xsi:type="dcterms:W3CDTF">2022-11-03T09:34:00Z</dcterms:created>
  <dcterms:modified xsi:type="dcterms:W3CDTF">2022-11-08T14:48:00Z</dcterms:modified>
</cp:coreProperties>
</file>