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E219" w14:textId="77777777" w:rsidR="00DA38AB" w:rsidRDefault="00DA38AB" w:rsidP="00DA38AB">
      <w:pPr>
        <w:spacing w:line="240" w:lineRule="auto"/>
        <w:rPr>
          <w:rFonts w:ascii="Calibri" w:hAnsi="Calibri" w:cs="Arial"/>
          <w:b/>
        </w:rPr>
      </w:pPr>
      <w:r>
        <w:rPr>
          <w:rFonts w:cs="Arial"/>
          <w:b/>
        </w:rPr>
        <w:t xml:space="preserve">University of Leicester </w:t>
      </w:r>
    </w:p>
    <w:p w14:paraId="37C3CA86" w14:textId="77777777" w:rsidR="00DA38AB" w:rsidRDefault="00DA38AB" w:rsidP="00DA38AB">
      <w:pPr>
        <w:spacing w:line="240" w:lineRule="auto"/>
        <w:rPr>
          <w:rFonts w:eastAsia="Calibri" w:cs="Arial"/>
          <w:b/>
          <w:color w:val="000000"/>
        </w:rPr>
      </w:pPr>
      <w:r>
        <w:rPr>
          <w:rFonts w:cs="Arial"/>
          <w:b/>
        </w:rPr>
        <w:t>Future 50  PhD Scholarship</w:t>
      </w:r>
    </w:p>
    <w:p w14:paraId="0774380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654390">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17BC2FA5" w:rsidR="0039206A" w:rsidRPr="0039206A" w:rsidRDefault="00DA38AB"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SPACE </w:t>
            </w:r>
            <w:proofErr w:type="spellStart"/>
            <w:r>
              <w:rPr>
                <w:rFonts w:ascii="Calibri" w:eastAsia="Calibri" w:hAnsi="Calibri" w:cs="Calibri"/>
                <w:color w:val="000000"/>
                <w:lang w:eastAsia="en-GB"/>
              </w:rPr>
              <w:t>Deplano</w:t>
            </w:r>
            <w:proofErr w:type="spellEnd"/>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39206A" w14:paraId="6B67D973" w14:textId="77777777" w:rsidTr="00654390">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5D75F6A5" w:rsidR="0039206A" w:rsidRPr="0039206A" w:rsidRDefault="00FA72E0"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w:t>
            </w:r>
            <w:r w:rsidR="00392BE7">
              <w:rPr>
                <w:rFonts w:ascii="Calibri" w:eastAsia="Calibri" w:hAnsi="Calibri" w:cs="Calibri"/>
                <w:color w:val="000000"/>
                <w:lang w:eastAsia="en-GB"/>
              </w:rPr>
              <w:t xml:space="preserve">Rossana </w:t>
            </w:r>
            <w:proofErr w:type="spellStart"/>
            <w:r w:rsidR="00392BE7">
              <w:rPr>
                <w:rFonts w:ascii="Calibri" w:eastAsia="Calibri" w:hAnsi="Calibri" w:cs="Calibri"/>
                <w:color w:val="000000"/>
                <w:lang w:eastAsia="en-GB"/>
              </w:rPr>
              <w:t>Deplano</w:t>
            </w:r>
            <w:proofErr w:type="spellEnd"/>
          </w:p>
        </w:tc>
      </w:tr>
      <w:tr w:rsidR="0039206A" w:rsidRPr="0039206A" w14:paraId="304F823A" w14:textId="77777777" w:rsidTr="00654390">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39FF59C8" w:rsidR="0039206A" w:rsidRPr="0039206A" w:rsidRDefault="00392BE7"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School of Law</w:t>
            </w:r>
          </w:p>
        </w:tc>
      </w:tr>
      <w:tr w:rsidR="0039206A" w:rsidRPr="0039206A" w14:paraId="6017FF4B" w14:textId="77777777" w:rsidTr="00654390">
        <w:tc>
          <w:tcPr>
            <w:tcW w:w="3227" w:type="dxa"/>
            <w:shd w:val="clear" w:color="auto" w:fill="F2F2F2" w:themeFill="background1" w:themeFillShade="F2"/>
          </w:tcPr>
          <w:p w14:paraId="7543AA6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FEC5E19" w14:textId="26FD9308" w:rsidR="0039206A" w:rsidRPr="0039206A" w:rsidRDefault="00FA72E0" w:rsidP="0039206A">
            <w:pPr>
              <w:spacing w:after="160"/>
              <w:jc w:val="left"/>
              <w:rPr>
                <w:rFonts w:ascii="Calibri" w:eastAsia="Calibri" w:hAnsi="Calibri" w:cs="Calibri"/>
                <w:color w:val="000000"/>
                <w:lang w:eastAsia="en-GB"/>
              </w:rPr>
            </w:pPr>
            <w:hyperlink r:id="rId8" w:history="1">
              <w:r w:rsidRPr="009B62A1">
                <w:rPr>
                  <w:rStyle w:val="Hyperlink"/>
                  <w:rFonts w:ascii="Calibri" w:eastAsia="Calibri" w:hAnsi="Calibri" w:cs="Calibri"/>
                  <w:lang w:eastAsia="en-GB"/>
                </w:rPr>
                <w:t>rd279@leicester.ac.uk</w:t>
              </w:r>
            </w:hyperlink>
            <w:r>
              <w:rPr>
                <w:rFonts w:ascii="Calibri" w:eastAsia="Calibri" w:hAnsi="Calibri" w:cs="Calibri"/>
                <w:color w:val="000000"/>
                <w:lang w:eastAsia="en-GB"/>
              </w:rPr>
              <w:t xml:space="preserve"> </w:t>
            </w:r>
          </w:p>
        </w:tc>
        <w:tc>
          <w:tcPr>
            <w:tcW w:w="1843" w:type="dxa"/>
            <w:shd w:val="clear" w:color="auto" w:fill="F2F2F2" w:themeFill="background1" w:themeFillShade="F2"/>
          </w:tcPr>
          <w:p w14:paraId="69E2BF8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3ADA345F" w14:textId="0DBF7265" w:rsidR="0039206A" w:rsidRPr="0039206A" w:rsidRDefault="00793CA4"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2336</w:t>
            </w: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9206A" w:rsidRPr="0039206A" w14:paraId="57596EAD" w14:textId="77777777" w:rsidTr="00654390">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051A1F9F" w:rsidR="0039206A" w:rsidRPr="0039206A" w:rsidRDefault="00FA72E0"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Professor </w:t>
            </w:r>
            <w:r w:rsidR="00D6071C">
              <w:rPr>
                <w:rFonts w:ascii="Calibri" w:eastAsia="Calibri" w:hAnsi="Calibri" w:cs="Calibri"/>
                <w:color w:val="000000"/>
                <w:lang w:eastAsia="en-GB"/>
              </w:rPr>
              <w:t>Richard Ambrosi</w:t>
            </w:r>
          </w:p>
        </w:tc>
      </w:tr>
      <w:tr w:rsidR="0039206A" w:rsidRPr="0039206A" w14:paraId="19CCB21F" w14:textId="77777777" w:rsidTr="00654390">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1E29580A" w:rsidR="0039206A" w:rsidRPr="0039206A" w:rsidRDefault="00D6071C"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Space Park Leicester &amp; School of Physics and Astronomy</w:t>
            </w:r>
          </w:p>
        </w:tc>
      </w:tr>
      <w:tr w:rsidR="0039206A" w:rsidRPr="0039206A" w14:paraId="2FD12115" w14:textId="77777777" w:rsidTr="00654390">
        <w:tc>
          <w:tcPr>
            <w:tcW w:w="3256" w:type="dxa"/>
            <w:shd w:val="clear" w:color="auto" w:fill="F2F2F2" w:themeFill="background1" w:themeFillShade="F2"/>
          </w:tcPr>
          <w:p w14:paraId="5CDA146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354E3FD0" w14:textId="6CF647CD" w:rsidR="0039206A" w:rsidRPr="0039206A" w:rsidRDefault="00FA72E0" w:rsidP="0039206A">
            <w:pPr>
              <w:spacing w:after="160"/>
              <w:jc w:val="left"/>
              <w:rPr>
                <w:rFonts w:ascii="Calibri" w:eastAsia="Calibri" w:hAnsi="Calibri" w:cs="Calibri"/>
                <w:color w:val="000000"/>
                <w:lang w:eastAsia="en-GB"/>
              </w:rPr>
            </w:pPr>
            <w:hyperlink r:id="rId9" w:history="1">
              <w:r w:rsidRPr="009B62A1">
                <w:rPr>
                  <w:rStyle w:val="Hyperlink"/>
                  <w:rFonts w:ascii="Calibri" w:eastAsia="Calibri" w:hAnsi="Calibri" w:cs="Calibri"/>
                  <w:lang w:eastAsia="en-GB"/>
                </w:rPr>
                <w:t>rma8@leicester.ac.uk</w:t>
              </w:r>
            </w:hyperlink>
            <w:r>
              <w:rPr>
                <w:rFonts w:ascii="Calibri" w:eastAsia="Calibri" w:hAnsi="Calibri" w:cs="Calibri"/>
                <w:color w:val="000000"/>
                <w:lang w:eastAsia="en-GB"/>
              </w:rPr>
              <w:t xml:space="preserve"> </w:t>
            </w:r>
          </w:p>
        </w:tc>
        <w:tc>
          <w:tcPr>
            <w:tcW w:w="1843" w:type="dxa"/>
            <w:shd w:val="clear" w:color="auto" w:fill="F2F2F2" w:themeFill="background1" w:themeFillShade="F2"/>
          </w:tcPr>
          <w:p w14:paraId="15F2DA78"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0B3E126" w14:textId="718EECBB" w:rsidR="0039206A" w:rsidRPr="0039206A" w:rsidRDefault="0067737A"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1812</w:t>
            </w:r>
          </w:p>
        </w:tc>
      </w:tr>
    </w:tbl>
    <w:p w14:paraId="04EEF7E7"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654390">
        <w:tc>
          <w:tcPr>
            <w:tcW w:w="3256" w:type="dxa"/>
            <w:shd w:val="clear" w:color="auto" w:fill="F2F2F2" w:themeFill="background1" w:themeFillShade="F2"/>
          </w:tcPr>
          <w:p w14:paraId="5EA90127"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1DD7042F" w:rsidR="0039206A" w:rsidRPr="0039206A" w:rsidRDefault="0067737A"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Prof. Joanne Wheeler (Honorary Professor Alden Legal)</w:t>
            </w: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654390">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CF20A3A" w14:textId="7F5A75ED" w:rsidR="0039206A" w:rsidRPr="0039206A" w:rsidRDefault="00A655A3"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Towards a</w:t>
            </w:r>
            <w:r w:rsidR="00086EF2">
              <w:rPr>
                <w:rFonts w:ascii="Calibri" w:eastAsia="Calibri" w:hAnsi="Calibri" w:cs="Calibri"/>
                <w:color w:val="000000"/>
                <w:lang w:eastAsia="en-GB"/>
              </w:rPr>
              <w:t>n International</w:t>
            </w:r>
            <w:r>
              <w:rPr>
                <w:rFonts w:ascii="Calibri" w:eastAsia="Calibri" w:hAnsi="Calibri" w:cs="Calibri"/>
                <w:color w:val="000000"/>
                <w:lang w:eastAsia="en-GB"/>
              </w:rPr>
              <w:t xml:space="preserve"> Regulatory Regime for the Commercialization of Space Resources: What Role for the Artemis Accords?</w:t>
            </w:r>
          </w:p>
        </w:tc>
      </w:tr>
      <w:tr w:rsidR="0039206A" w:rsidRPr="0039206A" w14:paraId="0BA24187" w14:textId="77777777" w:rsidTr="00654390">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72DC5D9F" w14:textId="77777777" w:rsidR="002229CC" w:rsidRDefault="00964A73" w:rsidP="0039206A">
            <w:pPr>
              <w:spacing w:after="160"/>
              <w:jc w:val="left"/>
              <w:rPr>
                <w:rFonts w:asciiTheme="minorHAnsi" w:hAnsiTheme="minorHAnsi" w:cstheme="minorHAnsi"/>
              </w:rPr>
            </w:pPr>
            <w:r>
              <w:rPr>
                <w:rFonts w:asciiTheme="minorHAnsi" w:hAnsiTheme="minorHAnsi" w:cstheme="minorHAnsi"/>
              </w:rPr>
              <w:t>Originality</w:t>
            </w:r>
            <w:r w:rsidR="002464E2">
              <w:rPr>
                <w:rFonts w:asciiTheme="minorHAnsi" w:hAnsiTheme="minorHAnsi" w:cstheme="minorHAnsi"/>
              </w:rPr>
              <w:t>:</w:t>
            </w:r>
            <w:r>
              <w:rPr>
                <w:rFonts w:asciiTheme="minorHAnsi" w:hAnsiTheme="minorHAnsi" w:cstheme="minorHAnsi"/>
              </w:rPr>
              <w:t xml:space="preserve"> </w:t>
            </w:r>
          </w:p>
          <w:p w14:paraId="1B75A75C" w14:textId="2FDD9523" w:rsidR="0039206A" w:rsidRPr="0039206A" w:rsidRDefault="002229CC" w:rsidP="0039206A">
            <w:pPr>
              <w:spacing w:after="160"/>
              <w:jc w:val="left"/>
              <w:rPr>
                <w:rFonts w:ascii="Calibri" w:eastAsia="Calibri" w:hAnsi="Calibri" w:cs="Calibri"/>
                <w:color w:val="000000"/>
                <w:lang w:eastAsia="en-GB"/>
              </w:rPr>
            </w:pPr>
            <w:r>
              <w:rPr>
                <w:rFonts w:asciiTheme="minorHAnsi" w:hAnsiTheme="minorHAnsi" w:cstheme="minorHAnsi"/>
              </w:rPr>
              <w:t>A</w:t>
            </w:r>
            <w:r w:rsidR="00964A73">
              <w:rPr>
                <w:rFonts w:asciiTheme="minorHAnsi" w:hAnsiTheme="minorHAnsi" w:cstheme="minorHAnsi"/>
              </w:rPr>
              <w:t xml:space="preserve"> comprehensive analysis of the</w:t>
            </w:r>
            <w:r w:rsidR="00A612F2">
              <w:rPr>
                <w:rFonts w:asciiTheme="minorHAnsi" w:hAnsiTheme="minorHAnsi" w:cstheme="minorHAnsi"/>
              </w:rPr>
              <w:t xml:space="preserve"> relationship between legally binding</w:t>
            </w:r>
            <w:r w:rsidR="00964A73">
              <w:rPr>
                <w:rFonts w:asciiTheme="minorHAnsi" w:hAnsiTheme="minorHAnsi" w:cstheme="minorHAnsi"/>
              </w:rPr>
              <w:t xml:space="preserve"> </w:t>
            </w:r>
            <w:r w:rsidR="00A612F2">
              <w:rPr>
                <w:rFonts w:asciiTheme="minorHAnsi" w:hAnsiTheme="minorHAnsi" w:cstheme="minorHAnsi"/>
              </w:rPr>
              <w:t>(treaty-based) and non-binding (soft law, e.g. the Artemis Accords)</w:t>
            </w:r>
            <w:r w:rsidR="00964A73">
              <w:rPr>
                <w:rFonts w:asciiTheme="minorHAnsi" w:hAnsiTheme="minorHAnsi" w:cstheme="minorHAnsi"/>
              </w:rPr>
              <w:t xml:space="preserve"> mechanisms that </w:t>
            </w:r>
            <w:r w:rsidR="00A612F2">
              <w:rPr>
                <w:rFonts w:asciiTheme="minorHAnsi" w:hAnsiTheme="minorHAnsi" w:cstheme="minorHAnsi"/>
              </w:rPr>
              <w:t>regulate the commercialization of resources extracted in space</w:t>
            </w:r>
            <w:r w:rsidR="00964A73">
              <w:rPr>
                <w:rFonts w:asciiTheme="minorHAnsi" w:hAnsiTheme="minorHAnsi" w:cstheme="minorHAnsi"/>
              </w:rPr>
              <w:t xml:space="preserve"> has yet to be undertaken.</w:t>
            </w:r>
          </w:p>
        </w:tc>
      </w:tr>
      <w:tr w:rsidR="0039206A" w:rsidRPr="0039206A" w14:paraId="386423AB" w14:textId="77777777" w:rsidTr="00654390">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234AC3DA" w14:textId="77777777" w:rsidR="00B0499D" w:rsidRDefault="002464E2" w:rsidP="0039206A">
            <w:pPr>
              <w:spacing w:after="160"/>
              <w:jc w:val="left"/>
              <w:rPr>
                <w:rFonts w:asciiTheme="minorHAnsi" w:hAnsiTheme="minorHAnsi" w:cstheme="minorHAnsi"/>
              </w:rPr>
            </w:pPr>
            <w:r>
              <w:rPr>
                <w:rFonts w:asciiTheme="minorHAnsi" w:hAnsiTheme="minorHAnsi" w:cstheme="minorHAnsi"/>
              </w:rPr>
              <w:t xml:space="preserve">Significance: </w:t>
            </w:r>
          </w:p>
          <w:p w14:paraId="5208D870" w14:textId="79969039" w:rsidR="0039206A" w:rsidRPr="0039206A" w:rsidRDefault="00B0499D" w:rsidP="0039206A">
            <w:pPr>
              <w:spacing w:after="160"/>
              <w:jc w:val="left"/>
              <w:rPr>
                <w:rFonts w:ascii="Calibri" w:eastAsia="Calibri" w:hAnsi="Calibri" w:cs="Calibri"/>
                <w:color w:val="000000"/>
                <w:lang w:eastAsia="en-GB"/>
              </w:rPr>
            </w:pPr>
            <w:r>
              <w:rPr>
                <w:rFonts w:asciiTheme="minorHAnsi" w:hAnsiTheme="minorHAnsi" w:cstheme="minorHAnsi"/>
              </w:rPr>
              <w:t>The project a</w:t>
            </w:r>
            <w:r w:rsidR="00964A73">
              <w:rPr>
                <w:rFonts w:asciiTheme="minorHAnsi" w:hAnsiTheme="minorHAnsi" w:cstheme="minorHAnsi"/>
              </w:rPr>
              <w:t xml:space="preserve">ligns with international </w:t>
            </w:r>
            <w:r>
              <w:rPr>
                <w:rFonts w:asciiTheme="minorHAnsi" w:hAnsiTheme="minorHAnsi" w:cstheme="minorHAnsi"/>
              </w:rPr>
              <w:t xml:space="preserve">legal and </w:t>
            </w:r>
            <w:r w:rsidR="00964A73">
              <w:rPr>
                <w:rFonts w:asciiTheme="minorHAnsi" w:hAnsiTheme="minorHAnsi" w:cstheme="minorHAnsi"/>
              </w:rPr>
              <w:t>policy initiatives</w:t>
            </w:r>
            <w:r>
              <w:rPr>
                <w:rFonts w:asciiTheme="minorHAnsi" w:hAnsiTheme="minorHAnsi" w:cstheme="minorHAnsi"/>
              </w:rPr>
              <w:t>.</w:t>
            </w:r>
            <w:r w:rsidR="00964A73">
              <w:rPr>
                <w:rFonts w:asciiTheme="minorHAnsi" w:hAnsiTheme="minorHAnsi" w:cstheme="minorHAnsi"/>
              </w:rPr>
              <w:t xml:space="preserve"> </w:t>
            </w:r>
            <w:r>
              <w:rPr>
                <w:rFonts w:asciiTheme="minorHAnsi" w:hAnsiTheme="minorHAnsi" w:cstheme="minorHAnsi"/>
              </w:rPr>
              <w:t>The rapid development of space technologies in support of scientific missions</w:t>
            </w:r>
            <w:r w:rsidR="00964A73">
              <w:rPr>
                <w:rFonts w:asciiTheme="minorHAnsi" w:hAnsiTheme="minorHAnsi" w:cstheme="minorHAnsi"/>
              </w:rPr>
              <w:t xml:space="preserve"> </w:t>
            </w:r>
            <w:r w:rsidR="00357C2B">
              <w:rPr>
                <w:rFonts w:asciiTheme="minorHAnsi" w:hAnsiTheme="minorHAnsi" w:cstheme="minorHAnsi"/>
              </w:rPr>
              <w:t>requires</w:t>
            </w:r>
            <w:r w:rsidR="00964A73">
              <w:rPr>
                <w:rFonts w:asciiTheme="minorHAnsi" w:hAnsiTheme="minorHAnsi" w:cstheme="minorHAnsi"/>
              </w:rPr>
              <w:t xml:space="preserve"> a complete review of </w:t>
            </w:r>
            <w:r>
              <w:rPr>
                <w:rFonts w:asciiTheme="minorHAnsi" w:hAnsiTheme="minorHAnsi" w:cstheme="minorHAnsi"/>
              </w:rPr>
              <w:t>the governing regulatory frameworks</w:t>
            </w:r>
            <w:r w:rsidR="00964A73">
              <w:rPr>
                <w:rFonts w:asciiTheme="minorHAnsi" w:hAnsiTheme="minorHAnsi" w:cstheme="minorHAnsi"/>
              </w:rPr>
              <w:t xml:space="preserve"> at both the national and international level. Regulatory oversight of </w:t>
            </w:r>
            <w:r>
              <w:rPr>
                <w:rFonts w:asciiTheme="minorHAnsi" w:hAnsiTheme="minorHAnsi" w:cstheme="minorHAnsi"/>
                <w:i/>
                <w:iCs/>
              </w:rPr>
              <w:t xml:space="preserve">in situ </w:t>
            </w:r>
            <w:r>
              <w:rPr>
                <w:rFonts w:asciiTheme="minorHAnsi" w:hAnsiTheme="minorHAnsi" w:cstheme="minorHAnsi"/>
              </w:rPr>
              <w:t>resource utilization by states and private actors</w:t>
            </w:r>
            <w:r w:rsidR="00C54A69">
              <w:rPr>
                <w:rFonts w:asciiTheme="minorHAnsi" w:hAnsiTheme="minorHAnsi" w:cstheme="minorHAnsi"/>
              </w:rPr>
              <w:t xml:space="preserve"> alike</w:t>
            </w:r>
            <w:r w:rsidR="00964A73">
              <w:rPr>
                <w:rFonts w:asciiTheme="minorHAnsi" w:hAnsiTheme="minorHAnsi" w:cstheme="minorHAnsi"/>
              </w:rPr>
              <w:t xml:space="preserve"> will form an important part of future</w:t>
            </w:r>
            <w:r w:rsidR="00357C2B">
              <w:rPr>
                <w:rFonts w:asciiTheme="minorHAnsi" w:hAnsiTheme="minorHAnsi" w:cstheme="minorHAnsi"/>
              </w:rPr>
              <w:t xml:space="preserve"> licensing and regulatory regimes governing the</w:t>
            </w:r>
            <w:r w:rsidR="00964A73">
              <w:rPr>
                <w:rFonts w:asciiTheme="minorHAnsi" w:hAnsiTheme="minorHAnsi" w:cstheme="minorHAnsi"/>
              </w:rPr>
              <w:t xml:space="preserve"> </w:t>
            </w:r>
            <w:r>
              <w:rPr>
                <w:rFonts w:asciiTheme="minorHAnsi" w:hAnsiTheme="minorHAnsi" w:cstheme="minorHAnsi"/>
              </w:rPr>
              <w:t>commercialization of space resources</w:t>
            </w:r>
            <w:r w:rsidR="00964A73">
              <w:rPr>
                <w:rFonts w:asciiTheme="minorHAnsi" w:hAnsiTheme="minorHAnsi" w:cstheme="minorHAnsi"/>
              </w:rPr>
              <w:t>.</w:t>
            </w:r>
          </w:p>
        </w:tc>
      </w:tr>
      <w:tr w:rsidR="0039206A" w:rsidRPr="0039206A" w14:paraId="55C3CAE0" w14:textId="77777777" w:rsidTr="00654390">
        <w:tc>
          <w:tcPr>
            <w:tcW w:w="1980" w:type="dxa"/>
            <w:vMerge/>
            <w:shd w:val="clear" w:color="auto" w:fill="F2F2F2" w:themeFill="background1" w:themeFillShade="F2"/>
          </w:tcPr>
          <w:p w14:paraId="74B92EE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76217E03" w14:textId="77777777" w:rsidR="00381F8C" w:rsidRDefault="00964A73" w:rsidP="0039206A">
            <w:pPr>
              <w:spacing w:after="160"/>
              <w:jc w:val="left"/>
              <w:rPr>
                <w:rFonts w:asciiTheme="minorHAnsi" w:hAnsiTheme="minorHAnsi" w:cstheme="minorHAnsi"/>
              </w:rPr>
            </w:pPr>
            <w:r w:rsidRPr="001663BB">
              <w:rPr>
                <w:rFonts w:asciiTheme="minorHAnsi" w:hAnsiTheme="minorHAnsi" w:cstheme="minorHAnsi"/>
              </w:rPr>
              <w:t>Impact</w:t>
            </w:r>
            <w:r w:rsidR="002464E2">
              <w:rPr>
                <w:rFonts w:asciiTheme="minorHAnsi" w:hAnsiTheme="minorHAnsi" w:cstheme="minorHAnsi"/>
              </w:rPr>
              <w:t>:</w:t>
            </w:r>
            <w:r w:rsidRPr="001663BB">
              <w:rPr>
                <w:rFonts w:asciiTheme="minorHAnsi" w:hAnsiTheme="minorHAnsi" w:cstheme="minorHAnsi"/>
              </w:rPr>
              <w:t xml:space="preserve"> </w:t>
            </w:r>
          </w:p>
          <w:p w14:paraId="193854F6" w14:textId="3A98EDB2" w:rsidR="0039206A" w:rsidRDefault="00620AF5" w:rsidP="0039206A">
            <w:pPr>
              <w:spacing w:after="160"/>
              <w:jc w:val="left"/>
              <w:rPr>
                <w:rFonts w:asciiTheme="minorHAnsi" w:hAnsiTheme="minorHAnsi" w:cstheme="minorHAnsi"/>
              </w:rPr>
            </w:pPr>
            <w:r>
              <w:rPr>
                <w:rFonts w:asciiTheme="minorHAnsi" w:hAnsiTheme="minorHAnsi" w:cstheme="minorHAnsi"/>
              </w:rPr>
              <w:t xml:space="preserve">Academic - </w:t>
            </w:r>
            <w:r w:rsidR="00964A73" w:rsidRPr="001663BB">
              <w:rPr>
                <w:rFonts w:asciiTheme="minorHAnsi" w:hAnsiTheme="minorHAnsi" w:cstheme="minorHAnsi"/>
              </w:rPr>
              <w:t xml:space="preserve">This project neatly complements </w:t>
            </w:r>
            <w:r w:rsidR="00381F8C">
              <w:rPr>
                <w:rFonts w:asciiTheme="minorHAnsi" w:hAnsiTheme="minorHAnsi" w:cstheme="minorHAnsi"/>
              </w:rPr>
              <w:t>the research priorities of the University of Leicester’s Research</w:t>
            </w:r>
            <w:r w:rsidR="00964A73" w:rsidRPr="001663BB">
              <w:rPr>
                <w:rFonts w:asciiTheme="minorHAnsi" w:hAnsiTheme="minorHAnsi" w:cstheme="minorHAnsi"/>
              </w:rPr>
              <w:t xml:space="preserve"> </w:t>
            </w:r>
            <w:r w:rsidR="00381F8C">
              <w:rPr>
                <w:rFonts w:asciiTheme="minorHAnsi" w:hAnsiTheme="minorHAnsi" w:cstheme="minorHAnsi"/>
              </w:rPr>
              <w:t xml:space="preserve">strategy by </w:t>
            </w:r>
            <w:r>
              <w:rPr>
                <w:rFonts w:asciiTheme="minorHAnsi" w:hAnsiTheme="minorHAnsi" w:cstheme="minorHAnsi"/>
              </w:rPr>
              <w:t>facilitating interdisciplinary space research into the Social Sciences</w:t>
            </w:r>
            <w:r w:rsidR="00381F8C">
              <w:rPr>
                <w:rFonts w:asciiTheme="minorHAnsi" w:hAnsiTheme="minorHAnsi" w:cstheme="minorHAnsi"/>
              </w:rPr>
              <w:t xml:space="preserve"> </w:t>
            </w:r>
            <w:r>
              <w:rPr>
                <w:rFonts w:asciiTheme="minorHAnsi" w:hAnsiTheme="minorHAnsi" w:cstheme="minorHAnsi"/>
              </w:rPr>
              <w:t>in collaboration with</w:t>
            </w:r>
            <w:r w:rsidR="00545BFD">
              <w:rPr>
                <w:rFonts w:asciiTheme="minorHAnsi" w:hAnsiTheme="minorHAnsi" w:cstheme="minorHAnsi"/>
              </w:rPr>
              <w:t xml:space="preserve"> the Space Park Leicester</w:t>
            </w:r>
            <w:r w:rsidR="00964A73" w:rsidRPr="001663BB">
              <w:rPr>
                <w:rFonts w:asciiTheme="minorHAnsi" w:hAnsiTheme="minorHAnsi" w:cstheme="minorHAnsi"/>
              </w:rPr>
              <w:t>.</w:t>
            </w:r>
            <w:r w:rsidR="002D34A3">
              <w:rPr>
                <w:rFonts w:asciiTheme="minorHAnsi" w:hAnsiTheme="minorHAnsi" w:cstheme="minorHAnsi"/>
              </w:rPr>
              <w:t xml:space="preserve"> It also </w:t>
            </w:r>
            <w:r w:rsidR="004A06DC">
              <w:rPr>
                <w:rFonts w:asciiTheme="minorHAnsi" w:hAnsiTheme="minorHAnsi" w:cstheme="minorHAnsi"/>
              </w:rPr>
              <w:t>fits the current research priorities of the University’s Centre for European Law and Internationalisation (CELI).</w:t>
            </w:r>
          </w:p>
          <w:p w14:paraId="687E710C" w14:textId="4A5B5B0E" w:rsidR="00620AF5" w:rsidRPr="0039206A" w:rsidRDefault="00620AF5"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lastRenderedPageBreak/>
              <w:t>Non-academic – The findings of the project will likely make an impact on the regulation of space resources within multilateral fora, e.g. the UN Committee on the Peaceful Uses of Outer Space (COPUOS) is inviting views from the space industry and academia</w:t>
            </w:r>
            <w:r w:rsidR="00BB04F3">
              <w:rPr>
                <w:rFonts w:ascii="Calibri" w:eastAsia="Calibri" w:hAnsi="Calibri" w:cs="Calibri"/>
                <w:color w:val="000000"/>
                <w:lang w:eastAsia="en-GB"/>
              </w:rPr>
              <w:t xml:space="preserve"> to inform its ongoing work on the legality of space resource activities (2022-2027)</w:t>
            </w:r>
            <w:r>
              <w:rPr>
                <w:rFonts w:ascii="Calibri" w:eastAsia="Calibri" w:hAnsi="Calibri" w:cs="Calibri"/>
                <w:color w:val="000000"/>
                <w:lang w:eastAsia="en-GB"/>
              </w:rPr>
              <w:t>.</w:t>
            </w:r>
          </w:p>
        </w:tc>
      </w:tr>
      <w:tr w:rsidR="0039206A" w:rsidRPr="0039206A" w14:paraId="78C09C5D" w14:textId="77777777" w:rsidTr="00654390">
        <w:tc>
          <w:tcPr>
            <w:tcW w:w="9016" w:type="dxa"/>
            <w:gridSpan w:val="3"/>
            <w:shd w:val="clear" w:color="auto" w:fill="F2F2F2" w:themeFill="background1" w:themeFillShade="F2"/>
          </w:tcPr>
          <w:p w14:paraId="534AD455"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lastRenderedPageBreak/>
              <w:t xml:space="preserve">Project Summary </w:t>
            </w:r>
          </w:p>
        </w:tc>
      </w:tr>
      <w:tr w:rsidR="0039206A" w:rsidRPr="0039206A" w14:paraId="0BAB11B3" w14:textId="77777777" w:rsidTr="00654390">
        <w:tc>
          <w:tcPr>
            <w:tcW w:w="9016" w:type="dxa"/>
            <w:gridSpan w:val="3"/>
          </w:tcPr>
          <w:p w14:paraId="29CADC64" w14:textId="77777777" w:rsidR="002464E2" w:rsidRPr="002464E2" w:rsidRDefault="002464E2" w:rsidP="002464E2">
            <w:pPr>
              <w:spacing w:after="160"/>
              <w:jc w:val="left"/>
              <w:rPr>
                <w:rFonts w:ascii="Calibri" w:eastAsia="Calibri" w:hAnsi="Calibri" w:cs="Calibri"/>
                <w:b/>
                <w:bCs/>
                <w:i/>
                <w:color w:val="000000"/>
                <w:lang w:eastAsia="en-GB"/>
              </w:rPr>
            </w:pPr>
            <w:r w:rsidRPr="002464E2">
              <w:rPr>
                <w:rFonts w:ascii="Calibri" w:eastAsia="Calibri" w:hAnsi="Calibri" w:cs="Calibri"/>
                <w:b/>
                <w:bCs/>
                <w:i/>
                <w:color w:val="000000"/>
                <w:lang w:eastAsia="en-GB"/>
              </w:rPr>
              <w:t>Background</w:t>
            </w:r>
          </w:p>
          <w:p w14:paraId="3F9D059F" w14:textId="52A75717" w:rsidR="00AC26E6" w:rsidRPr="00AC26E6" w:rsidRDefault="002464E2" w:rsidP="00E75D68">
            <w:pPr>
              <w:spacing w:after="160"/>
              <w:jc w:val="left"/>
              <w:rPr>
                <w:rFonts w:ascii="Calibri" w:eastAsia="Calibri" w:hAnsi="Calibri" w:cs="Calibri"/>
                <w:bCs/>
                <w:color w:val="000000"/>
                <w:lang w:eastAsia="en-GB"/>
              </w:rPr>
            </w:pPr>
            <w:r w:rsidRPr="002464E2">
              <w:rPr>
                <w:rFonts w:ascii="Calibri" w:eastAsia="Calibri" w:hAnsi="Calibri" w:cs="Calibri"/>
                <w:bCs/>
                <w:color w:val="000000"/>
                <w:lang w:eastAsia="en-GB"/>
              </w:rPr>
              <w:t xml:space="preserve">The </w:t>
            </w:r>
            <w:r w:rsidR="00FA7E67">
              <w:rPr>
                <w:rFonts w:ascii="Calibri" w:eastAsia="Calibri" w:hAnsi="Calibri" w:cs="Calibri"/>
                <w:bCs/>
                <w:color w:val="000000"/>
                <w:lang w:eastAsia="en-GB"/>
              </w:rPr>
              <w:t>development of space technology in support of scientific missions</w:t>
            </w:r>
            <w:r w:rsidR="00AA2E58">
              <w:rPr>
                <w:rFonts w:ascii="Calibri" w:eastAsia="Calibri" w:hAnsi="Calibri" w:cs="Calibri"/>
                <w:bCs/>
                <w:color w:val="000000"/>
                <w:lang w:eastAsia="en-GB"/>
              </w:rPr>
              <w:t>, such as the US-led Artemis missions on the Moon,</w:t>
            </w:r>
            <w:r w:rsidR="00FA7E67">
              <w:rPr>
                <w:rFonts w:ascii="Calibri" w:eastAsia="Calibri" w:hAnsi="Calibri" w:cs="Calibri"/>
                <w:bCs/>
                <w:color w:val="000000"/>
                <w:lang w:eastAsia="en-GB"/>
              </w:rPr>
              <w:t xml:space="preserve"> is paving the way to the commercial exploitation of space resources by private </w:t>
            </w:r>
            <w:r w:rsidR="004C735B">
              <w:rPr>
                <w:rFonts w:ascii="Calibri" w:eastAsia="Calibri" w:hAnsi="Calibri" w:cs="Calibri"/>
                <w:bCs/>
                <w:color w:val="000000"/>
                <w:lang w:eastAsia="en-GB"/>
              </w:rPr>
              <w:t>companies</w:t>
            </w:r>
            <w:r w:rsidR="00FA7E67">
              <w:rPr>
                <w:rFonts w:ascii="Calibri" w:eastAsia="Calibri" w:hAnsi="Calibri" w:cs="Calibri"/>
                <w:bCs/>
                <w:color w:val="000000"/>
                <w:lang w:eastAsia="en-GB"/>
              </w:rPr>
              <w:t>.</w:t>
            </w:r>
            <w:r w:rsidR="00E75D68">
              <w:rPr>
                <w:rFonts w:ascii="Calibri" w:eastAsia="Calibri" w:hAnsi="Calibri" w:cs="Calibri"/>
                <w:bCs/>
                <w:color w:val="000000"/>
                <w:lang w:eastAsia="en-GB"/>
              </w:rPr>
              <w:t xml:space="preserve"> </w:t>
            </w:r>
          </w:p>
          <w:p w14:paraId="1C3B218D" w14:textId="52C74F35" w:rsidR="00E113EA" w:rsidRPr="00AC26E6" w:rsidRDefault="00AC26E6" w:rsidP="00E113EA">
            <w:pPr>
              <w:spacing w:after="160"/>
              <w:jc w:val="left"/>
              <w:rPr>
                <w:rFonts w:ascii="Calibri" w:eastAsia="Calibri" w:hAnsi="Calibri" w:cs="Calibri"/>
                <w:bCs/>
                <w:color w:val="000000"/>
                <w:lang w:eastAsia="en-GB"/>
              </w:rPr>
            </w:pPr>
            <w:r w:rsidRPr="00AC26E6">
              <w:rPr>
                <w:rFonts w:ascii="Calibri" w:eastAsia="Calibri" w:hAnsi="Calibri" w:cs="Calibri"/>
                <w:bCs/>
                <w:color w:val="000000"/>
                <w:lang w:eastAsia="en-GB"/>
              </w:rPr>
              <w:t xml:space="preserve">International space law is not fully equipped to regulate the commercial uses of space resources. Legal uncertainties surround areas such as the attribution of property rights and benefit sharing. </w:t>
            </w:r>
            <w:r w:rsidR="00E113EA" w:rsidRPr="00757C43">
              <w:rPr>
                <w:rFonts w:ascii="Calibri" w:eastAsia="Calibri" w:hAnsi="Calibri" w:cs="Calibri"/>
                <w:bCs/>
                <w:color w:val="000000"/>
                <w:lang w:eastAsia="en-GB"/>
              </w:rPr>
              <w:t>In order to secure uniformity of action among its international partners, the Artemis missions are governed by the Artemis Accords – a set of rules grounded on the US interpretation of the Outer Space Treaty</w:t>
            </w:r>
            <w:r w:rsidR="006E7ED8">
              <w:rPr>
                <w:rFonts w:ascii="Calibri" w:eastAsia="Calibri" w:hAnsi="Calibri" w:cs="Calibri"/>
                <w:bCs/>
                <w:color w:val="000000"/>
                <w:lang w:eastAsia="en-GB"/>
              </w:rPr>
              <w:t xml:space="preserve"> (1967)</w:t>
            </w:r>
            <w:r w:rsidR="00E113EA">
              <w:rPr>
                <w:rFonts w:ascii="Calibri" w:eastAsia="Calibri" w:hAnsi="Calibri" w:cs="Calibri"/>
                <w:bCs/>
                <w:color w:val="000000"/>
                <w:lang w:eastAsia="en-GB"/>
              </w:rPr>
              <w:t>.</w:t>
            </w:r>
          </w:p>
          <w:p w14:paraId="41B9A192" w14:textId="77777777" w:rsidR="00331AC4" w:rsidRDefault="00B755AC" w:rsidP="00AC26E6">
            <w:pPr>
              <w:spacing w:after="160"/>
              <w:jc w:val="left"/>
              <w:rPr>
                <w:rFonts w:ascii="Calibri" w:eastAsia="Calibri" w:hAnsi="Calibri" w:cs="Calibri"/>
                <w:bCs/>
                <w:color w:val="000000"/>
                <w:lang w:eastAsia="en-GB"/>
              </w:rPr>
            </w:pPr>
            <w:r>
              <w:rPr>
                <w:rFonts w:ascii="Calibri" w:eastAsia="Calibri" w:hAnsi="Calibri" w:cs="Calibri"/>
                <w:bCs/>
                <w:color w:val="000000"/>
                <w:lang w:eastAsia="en-GB"/>
              </w:rPr>
              <w:t>Adopted in 2020, t</w:t>
            </w:r>
            <w:r w:rsidR="00AC26E6" w:rsidRPr="00AC26E6">
              <w:rPr>
                <w:rFonts w:ascii="Calibri" w:eastAsia="Calibri" w:hAnsi="Calibri" w:cs="Calibri"/>
                <w:bCs/>
                <w:color w:val="000000"/>
                <w:lang w:eastAsia="en-GB"/>
              </w:rPr>
              <w:t>he Artemis Accords only state that the extraction of space resources does not necessarily amount to national appropriation, which is prohibited by Article II of the Outer Space Treaty. In order to fill the gap</w:t>
            </w:r>
            <w:r w:rsidR="00331AC4">
              <w:rPr>
                <w:rFonts w:ascii="Calibri" w:eastAsia="Calibri" w:hAnsi="Calibri" w:cs="Calibri"/>
                <w:bCs/>
                <w:color w:val="000000"/>
                <w:lang w:eastAsia="en-GB"/>
              </w:rPr>
              <w:t xml:space="preserve"> in the law</w:t>
            </w:r>
            <w:r w:rsidR="00AC26E6" w:rsidRPr="00AC26E6">
              <w:rPr>
                <w:rFonts w:ascii="Calibri" w:eastAsia="Calibri" w:hAnsi="Calibri" w:cs="Calibri"/>
                <w:bCs/>
                <w:color w:val="000000"/>
                <w:lang w:eastAsia="en-GB"/>
              </w:rPr>
              <w:t xml:space="preserve">, </w:t>
            </w:r>
            <w:r w:rsidR="00331AC4">
              <w:rPr>
                <w:rFonts w:ascii="Calibri" w:eastAsia="Calibri" w:hAnsi="Calibri" w:cs="Calibri"/>
                <w:bCs/>
                <w:color w:val="000000"/>
                <w:lang w:eastAsia="en-GB"/>
              </w:rPr>
              <w:t>in April 2022</w:t>
            </w:r>
            <w:r w:rsidR="00AC26E6" w:rsidRPr="00AC26E6">
              <w:rPr>
                <w:rFonts w:ascii="Calibri" w:eastAsia="Calibri" w:hAnsi="Calibri" w:cs="Calibri"/>
                <w:bCs/>
                <w:color w:val="000000"/>
                <w:lang w:eastAsia="en-GB"/>
              </w:rPr>
              <w:t xml:space="preserve"> the COPUOS</w:t>
            </w:r>
            <w:r w:rsidR="00331AC4">
              <w:rPr>
                <w:rFonts w:ascii="Calibri" w:eastAsia="Calibri" w:hAnsi="Calibri" w:cs="Calibri"/>
                <w:bCs/>
                <w:color w:val="000000"/>
                <w:lang w:eastAsia="en-GB"/>
              </w:rPr>
              <w:t xml:space="preserve"> Legal Subcommittee</w:t>
            </w:r>
            <w:r w:rsidR="00AC26E6" w:rsidRPr="00AC26E6">
              <w:rPr>
                <w:rFonts w:ascii="Calibri" w:eastAsia="Calibri" w:hAnsi="Calibri" w:cs="Calibri"/>
                <w:bCs/>
                <w:color w:val="000000"/>
                <w:lang w:eastAsia="en-GB"/>
              </w:rPr>
              <w:t xml:space="preserve"> established a Working Group on the Legality of Space Resource Activities with a view to elaborating a set of guiding principles compatible with the space treaties, taking into account current state practice (including the Artemis missions). </w:t>
            </w:r>
          </w:p>
          <w:p w14:paraId="12C53E5B" w14:textId="30F196BE" w:rsidR="00AC26E6" w:rsidRDefault="00AC26E6" w:rsidP="00AC26E6">
            <w:pPr>
              <w:spacing w:after="160"/>
              <w:jc w:val="left"/>
              <w:rPr>
                <w:rFonts w:ascii="Calibri" w:eastAsia="Calibri" w:hAnsi="Calibri" w:cs="Calibri"/>
                <w:bCs/>
                <w:color w:val="000000"/>
                <w:lang w:eastAsia="en-GB"/>
              </w:rPr>
            </w:pPr>
            <w:r w:rsidRPr="00AC26E6">
              <w:rPr>
                <w:rFonts w:ascii="Calibri" w:eastAsia="Calibri" w:hAnsi="Calibri" w:cs="Calibri"/>
                <w:bCs/>
                <w:color w:val="000000"/>
                <w:lang w:eastAsia="en-GB"/>
              </w:rPr>
              <w:t xml:space="preserve">The outcome of the Working Group’s deliberations will </w:t>
            </w:r>
            <w:r w:rsidR="002225BC">
              <w:rPr>
                <w:rFonts w:ascii="Calibri" w:eastAsia="Calibri" w:hAnsi="Calibri" w:cs="Calibri"/>
                <w:bCs/>
                <w:color w:val="000000"/>
                <w:lang w:eastAsia="en-GB"/>
              </w:rPr>
              <w:t>inform the progressive development of</w:t>
            </w:r>
            <w:r w:rsidRPr="00AC26E6">
              <w:rPr>
                <w:rFonts w:ascii="Calibri" w:eastAsia="Calibri" w:hAnsi="Calibri" w:cs="Calibri"/>
                <w:bCs/>
                <w:color w:val="000000"/>
                <w:lang w:eastAsia="en-GB"/>
              </w:rPr>
              <w:t xml:space="preserve"> international space law.</w:t>
            </w:r>
          </w:p>
          <w:p w14:paraId="63A90E67" w14:textId="77777777" w:rsidR="00AC26E6" w:rsidRPr="002464E2" w:rsidRDefault="00AC26E6" w:rsidP="00AC26E6">
            <w:pPr>
              <w:spacing w:after="160"/>
              <w:jc w:val="left"/>
              <w:rPr>
                <w:rFonts w:ascii="Calibri" w:eastAsia="Calibri" w:hAnsi="Calibri" w:cs="Calibri"/>
                <w:bCs/>
                <w:color w:val="000000"/>
                <w:lang w:eastAsia="en-GB"/>
              </w:rPr>
            </w:pPr>
          </w:p>
          <w:p w14:paraId="403B7D8A" w14:textId="77777777" w:rsidR="002464E2" w:rsidRPr="002464E2" w:rsidRDefault="002464E2" w:rsidP="002464E2">
            <w:pPr>
              <w:spacing w:after="160"/>
              <w:jc w:val="left"/>
              <w:rPr>
                <w:rFonts w:ascii="Calibri" w:eastAsia="Calibri" w:hAnsi="Calibri" w:cs="Calibri"/>
                <w:b/>
                <w:bCs/>
                <w:i/>
                <w:color w:val="000000"/>
                <w:lang w:eastAsia="en-GB"/>
              </w:rPr>
            </w:pPr>
            <w:r w:rsidRPr="002464E2">
              <w:rPr>
                <w:rFonts w:ascii="Calibri" w:eastAsia="Calibri" w:hAnsi="Calibri" w:cs="Calibri"/>
                <w:b/>
                <w:bCs/>
                <w:i/>
                <w:color w:val="000000"/>
                <w:lang w:eastAsia="en-GB"/>
              </w:rPr>
              <w:t xml:space="preserve">PhD Project </w:t>
            </w:r>
          </w:p>
          <w:p w14:paraId="454BF11F" w14:textId="77777777" w:rsidR="002464E2" w:rsidRPr="002464E2" w:rsidRDefault="002464E2" w:rsidP="002464E2">
            <w:pPr>
              <w:numPr>
                <w:ilvl w:val="0"/>
                <w:numId w:val="11"/>
              </w:numPr>
              <w:spacing w:after="160"/>
              <w:jc w:val="left"/>
              <w:rPr>
                <w:rFonts w:ascii="Calibri" w:eastAsia="Calibri" w:hAnsi="Calibri" w:cs="Calibri"/>
                <w:bCs/>
                <w:i/>
                <w:color w:val="000000"/>
                <w:lang w:eastAsia="en-GB"/>
              </w:rPr>
            </w:pPr>
            <w:r w:rsidRPr="002464E2">
              <w:rPr>
                <w:rFonts w:ascii="Calibri" w:eastAsia="Calibri" w:hAnsi="Calibri" w:cs="Calibri"/>
                <w:bCs/>
                <w:i/>
                <w:color w:val="000000"/>
                <w:lang w:eastAsia="en-GB"/>
              </w:rPr>
              <w:t>Mapping the regulatory landscape</w:t>
            </w:r>
          </w:p>
          <w:p w14:paraId="0D6E1D56" w14:textId="74A9A6C2" w:rsidR="002464E2" w:rsidRPr="002464E2" w:rsidRDefault="003931D1" w:rsidP="002464E2">
            <w:pPr>
              <w:spacing w:after="160"/>
              <w:jc w:val="left"/>
              <w:rPr>
                <w:rFonts w:ascii="Calibri" w:eastAsia="Calibri" w:hAnsi="Calibri" w:cs="Calibri"/>
                <w:bCs/>
                <w:color w:val="000000"/>
                <w:lang w:eastAsia="en-GB"/>
              </w:rPr>
            </w:pPr>
            <w:r>
              <w:rPr>
                <w:rFonts w:ascii="Calibri" w:eastAsia="Calibri" w:hAnsi="Calibri" w:cs="Calibri"/>
                <w:bCs/>
                <w:color w:val="000000"/>
                <w:lang w:eastAsia="en-GB"/>
              </w:rPr>
              <w:t xml:space="preserve">The Artemis Accords are non-binding rules governing state conduct in support of the Artemis missions. However, they do not automatically extend to </w:t>
            </w:r>
            <w:r w:rsidR="002F5690">
              <w:rPr>
                <w:rFonts w:ascii="Calibri" w:eastAsia="Calibri" w:hAnsi="Calibri" w:cs="Calibri"/>
                <w:bCs/>
                <w:color w:val="000000"/>
                <w:lang w:eastAsia="en-GB"/>
              </w:rPr>
              <w:t xml:space="preserve">private commercial entities operating outside </w:t>
            </w:r>
            <w:r w:rsidR="00AE58D1">
              <w:rPr>
                <w:rFonts w:ascii="Calibri" w:eastAsia="Calibri" w:hAnsi="Calibri" w:cs="Calibri"/>
                <w:bCs/>
                <w:color w:val="000000"/>
                <w:lang w:eastAsia="en-GB"/>
              </w:rPr>
              <w:t xml:space="preserve">the framework </w:t>
            </w:r>
            <w:r w:rsidR="002F5690">
              <w:rPr>
                <w:rFonts w:ascii="Calibri" w:eastAsia="Calibri" w:hAnsi="Calibri" w:cs="Calibri"/>
                <w:bCs/>
                <w:color w:val="000000"/>
                <w:lang w:eastAsia="en-GB"/>
              </w:rPr>
              <w:t>of the Artemis missions</w:t>
            </w:r>
            <w:r w:rsidR="00AE58D1">
              <w:rPr>
                <w:rFonts w:ascii="Calibri" w:eastAsia="Calibri" w:hAnsi="Calibri" w:cs="Calibri"/>
                <w:bCs/>
                <w:color w:val="000000"/>
                <w:lang w:eastAsia="en-GB"/>
              </w:rPr>
              <w:t xml:space="preserve"> (e.g. planning commercial space mining)</w:t>
            </w:r>
            <w:r w:rsidR="002464E2" w:rsidRPr="002464E2">
              <w:rPr>
                <w:rFonts w:ascii="Calibri" w:eastAsia="Calibri" w:hAnsi="Calibri" w:cs="Calibri"/>
                <w:bCs/>
                <w:color w:val="000000"/>
                <w:lang w:eastAsia="en-GB"/>
              </w:rPr>
              <w:t xml:space="preserve">. </w:t>
            </w:r>
            <w:r w:rsidR="009F6AE7">
              <w:rPr>
                <w:rFonts w:ascii="Calibri" w:eastAsia="Calibri" w:hAnsi="Calibri" w:cs="Calibri"/>
                <w:bCs/>
                <w:color w:val="000000"/>
                <w:lang w:eastAsia="en-GB"/>
              </w:rPr>
              <w:t>By focusing on the applicability of the Artemis Accords to private companies, t</w:t>
            </w:r>
            <w:r w:rsidR="002464E2" w:rsidRPr="002464E2">
              <w:rPr>
                <w:rFonts w:ascii="Calibri" w:eastAsia="Calibri" w:hAnsi="Calibri" w:cs="Calibri"/>
                <w:bCs/>
                <w:color w:val="000000"/>
                <w:lang w:eastAsia="en-GB"/>
              </w:rPr>
              <w:t xml:space="preserve">his </w:t>
            </w:r>
            <w:r w:rsidR="00794E3C">
              <w:rPr>
                <w:rFonts w:ascii="Calibri" w:eastAsia="Calibri" w:hAnsi="Calibri" w:cs="Calibri"/>
                <w:bCs/>
                <w:color w:val="000000"/>
                <w:lang w:eastAsia="en-GB"/>
              </w:rPr>
              <w:t>project</w:t>
            </w:r>
            <w:r w:rsidR="002464E2" w:rsidRPr="002464E2">
              <w:rPr>
                <w:rFonts w:ascii="Calibri" w:eastAsia="Calibri" w:hAnsi="Calibri" w:cs="Calibri"/>
                <w:bCs/>
                <w:color w:val="000000"/>
                <w:lang w:eastAsia="en-GB"/>
              </w:rPr>
              <w:t xml:space="preserve"> will provide a unique perspective </w:t>
            </w:r>
            <w:r w:rsidR="00A56C5A">
              <w:rPr>
                <w:rFonts w:ascii="Calibri" w:eastAsia="Calibri" w:hAnsi="Calibri" w:cs="Calibri"/>
                <w:bCs/>
                <w:color w:val="000000"/>
                <w:lang w:eastAsia="en-GB"/>
              </w:rPr>
              <w:t>on</w:t>
            </w:r>
            <w:r w:rsidR="00CA5B2A">
              <w:rPr>
                <w:rFonts w:ascii="Calibri" w:eastAsia="Calibri" w:hAnsi="Calibri" w:cs="Calibri"/>
                <w:bCs/>
                <w:color w:val="000000"/>
                <w:lang w:eastAsia="en-GB"/>
              </w:rPr>
              <w:t xml:space="preserve"> a</w:t>
            </w:r>
            <w:r w:rsidR="002C04B6">
              <w:rPr>
                <w:rFonts w:ascii="Calibri" w:eastAsia="Calibri" w:hAnsi="Calibri" w:cs="Calibri"/>
                <w:bCs/>
                <w:color w:val="000000"/>
                <w:lang w:eastAsia="en-GB"/>
              </w:rPr>
              <w:t>n undertheorized aspect of the law applicable</w:t>
            </w:r>
            <w:r w:rsidR="00751C05">
              <w:rPr>
                <w:rFonts w:ascii="Calibri" w:eastAsia="Calibri" w:hAnsi="Calibri" w:cs="Calibri"/>
                <w:bCs/>
                <w:color w:val="000000"/>
                <w:lang w:eastAsia="en-GB"/>
              </w:rPr>
              <w:t xml:space="preserve"> to space resource activities</w:t>
            </w:r>
            <w:r w:rsidR="002464E2" w:rsidRPr="002464E2">
              <w:rPr>
                <w:rFonts w:ascii="Calibri" w:eastAsia="Calibri" w:hAnsi="Calibri" w:cs="Calibri"/>
                <w:bCs/>
                <w:color w:val="000000"/>
                <w:lang w:eastAsia="en-GB"/>
              </w:rPr>
              <w:t xml:space="preserve">. </w:t>
            </w:r>
          </w:p>
          <w:p w14:paraId="5468355F" w14:textId="77777777" w:rsidR="002464E2" w:rsidRPr="002464E2" w:rsidRDefault="002464E2" w:rsidP="002464E2">
            <w:pPr>
              <w:spacing w:after="160"/>
              <w:jc w:val="left"/>
              <w:rPr>
                <w:rFonts w:ascii="Calibri" w:eastAsia="Calibri" w:hAnsi="Calibri" w:cs="Calibri"/>
                <w:bCs/>
                <w:color w:val="000000"/>
                <w:lang w:eastAsia="en-GB"/>
              </w:rPr>
            </w:pPr>
          </w:p>
          <w:p w14:paraId="3CD46224" w14:textId="77777777" w:rsidR="002464E2" w:rsidRPr="002464E2" w:rsidRDefault="002464E2" w:rsidP="002464E2">
            <w:pPr>
              <w:numPr>
                <w:ilvl w:val="0"/>
                <w:numId w:val="11"/>
              </w:numPr>
              <w:spacing w:after="160"/>
              <w:jc w:val="left"/>
              <w:rPr>
                <w:rFonts w:ascii="Calibri" w:eastAsia="Calibri" w:hAnsi="Calibri" w:cs="Calibri"/>
                <w:bCs/>
                <w:i/>
                <w:iCs/>
                <w:color w:val="000000"/>
                <w:lang w:eastAsia="en-GB"/>
              </w:rPr>
            </w:pPr>
            <w:r w:rsidRPr="002464E2">
              <w:rPr>
                <w:rFonts w:ascii="Calibri" w:eastAsia="Calibri" w:hAnsi="Calibri" w:cs="Calibri"/>
                <w:bCs/>
                <w:i/>
                <w:iCs/>
                <w:color w:val="000000"/>
                <w:lang w:eastAsia="en-GB"/>
              </w:rPr>
              <w:t xml:space="preserve">Recommended changes </w:t>
            </w:r>
          </w:p>
          <w:p w14:paraId="1CF491CF" w14:textId="12362A1B" w:rsidR="0039206A" w:rsidRDefault="002464E2" w:rsidP="00F82B04">
            <w:pPr>
              <w:spacing w:after="160"/>
              <w:jc w:val="left"/>
              <w:rPr>
                <w:rFonts w:ascii="Calibri" w:eastAsia="Calibri" w:hAnsi="Calibri" w:cs="Calibri"/>
                <w:bCs/>
                <w:color w:val="000000"/>
                <w:lang w:eastAsia="en-GB"/>
              </w:rPr>
            </w:pPr>
            <w:r w:rsidRPr="002464E2">
              <w:rPr>
                <w:rFonts w:ascii="Calibri" w:eastAsia="Calibri" w:hAnsi="Calibri" w:cs="Calibri"/>
                <w:bCs/>
                <w:color w:val="000000"/>
                <w:lang w:eastAsia="en-GB"/>
              </w:rPr>
              <w:t>The project will identify the legal</w:t>
            </w:r>
            <w:r w:rsidR="00594B12">
              <w:rPr>
                <w:rFonts w:ascii="Calibri" w:eastAsia="Calibri" w:hAnsi="Calibri" w:cs="Calibri"/>
                <w:bCs/>
                <w:color w:val="000000"/>
                <w:lang w:eastAsia="en-GB"/>
              </w:rPr>
              <w:t xml:space="preserve"> gaps underpinning the regulation of space resource utilization by private actors. It will </w:t>
            </w:r>
            <w:r w:rsidR="000F6856">
              <w:rPr>
                <w:rFonts w:ascii="Calibri" w:eastAsia="Calibri" w:hAnsi="Calibri" w:cs="Calibri"/>
                <w:bCs/>
                <w:color w:val="000000"/>
                <w:lang w:eastAsia="en-GB"/>
              </w:rPr>
              <w:t>develop a normative framework based on international standards, including by drawing comparisons with other relevant normative frameworks regulating similar activities in the global commons, e.g. deep-seabed and Antarctic mining</w:t>
            </w:r>
            <w:r w:rsidRPr="002464E2">
              <w:rPr>
                <w:rFonts w:ascii="Calibri" w:eastAsia="Calibri" w:hAnsi="Calibri" w:cs="Calibri"/>
                <w:bCs/>
                <w:color w:val="000000"/>
                <w:lang w:eastAsia="en-GB"/>
              </w:rPr>
              <w:t>.</w:t>
            </w:r>
            <w:r w:rsidR="00EE402E">
              <w:rPr>
                <w:rFonts w:ascii="Calibri" w:eastAsia="Calibri" w:hAnsi="Calibri" w:cs="Calibri"/>
                <w:bCs/>
                <w:color w:val="000000"/>
                <w:lang w:eastAsia="en-GB"/>
              </w:rPr>
              <w:t xml:space="preserve"> </w:t>
            </w:r>
            <w:r w:rsidR="00C720D1">
              <w:rPr>
                <w:rFonts w:ascii="Calibri" w:eastAsia="Calibri" w:hAnsi="Calibri" w:cs="Calibri"/>
                <w:bCs/>
                <w:color w:val="000000"/>
                <w:lang w:eastAsia="en-GB"/>
              </w:rPr>
              <w:t>It will then suggest changes to the</w:t>
            </w:r>
            <w:r w:rsidR="002A60DC">
              <w:rPr>
                <w:rFonts w:ascii="Calibri" w:eastAsia="Calibri" w:hAnsi="Calibri" w:cs="Calibri"/>
                <w:bCs/>
                <w:color w:val="000000"/>
                <w:lang w:eastAsia="en-GB"/>
              </w:rPr>
              <w:t xml:space="preserve"> current text of</w:t>
            </w:r>
            <w:r w:rsidR="00C720D1">
              <w:rPr>
                <w:rFonts w:ascii="Calibri" w:eastAsia="Calibri" w:hAnsi="Calibri" w:cs="Calibri"/>
                <w:bCs/>
                <w:color w:val="000000"/>
                <w:lang w:eastAsia="en-GB"/>
              </w:rPr>
              <w:t xml:space="preserve"> Artemis Accords by formulating a</w:t>
            </w:r>
            <w:r w:rsidR="002A60DC">
              <w:rPr>
                <w:rFonts w:ascii="Calibri" w:eastAsia="Calibri" w:hAnsi="Calibri" w:cs="Calibri"/>
                <w:bCs/>
                <w:color w:val="000000"/>
                <w:lang w:eastAsia="en-GB"/>
              </w:rPr>
              <w:t xml:space="preserve"> bespoke</w:t>
            </w:r>
            <w:r w:rsidR="00C720D1">
              <w:rPr>
                <w:rFonts w:ascii="Calibri" w:eastAsia="Calibri" w:hAnsi="Calibri" w:cs="Calibri"/>
                <w:bCs/>
                <w:color w:val="000000"/>
                <w:lang w:eastAsia="en-GB"/>
              </w:rPr>
              <w:t xml:space="preserve"> version applicable to</w:t>
            </w:r>
            <w:r w:rsidR="002A60DC">
              <w:rPr>
                <w:rFonts w:ascii="Calibri" w:eastAsia="Calibri" w:hAnsi="Calibri" w:cs="Calibri"/>
                <w:bCs/>
                <w:color w:val="000000"/>
                <w:lang w:eastAsia="en-GB"/>
              </w:rPr>
              <w:t xml:space="preserve"> space</w:t>
            </w:r>
            <w:r w:rsidR="005D5CE1">
              <w:rPr>
                <w:rFonts w:ascii="Calibri" w:eastAsia="Calibri" w:hAnsi="Calibri" w:cs="Calibri"/>
                <w:bCs/>
                <w:color w:val="000000"/>
                <w:lang w:eastAsia="en-GB"/>
              </w:rPr>
              <w:t xml:space="preserve"> resource</w:t>
            </w:r>
            <w:r w:rsidR="002A60DC">
              <w:rPr>
                <w:rFonts w:ascii="Calibri" w:eastAsia="Calibri" w:hAnsi="Calibri" w:cs="Calibri"/>
                <w:bCs/>
                <w:color w:val="000000"/>
                <w:lang w:eastAsia="en-GB"/>
              </w:rPr>
              <w:t xml:space="preserve"> activities </w:t>
            </w:r>
            <w:r w:rsidR="00496E63">
              <w:rPr>
                <w:rFonts w:ascii="Calibri" w:eastAsia="Calibri" w:hAnsi="Calibri" w:cs="Calibri"/>
                <w:bCs/>
                <w:color w:val="000000"/>
                <w:lang w:eastAsia="en-GB"/>
              </w:rPr>
              <w:t>by</w:t>
            </w:r>
            <w:r w:rsidR="00C720D1">
              <w:rPr>
                <w:rFonts w:ascii="Calibri" w:eastAsia="Calibri" w:hAnsi="Calibri" w:cs="Calibri"/>
                <w:bCs/>
                <w:color w:val="000000"/>
                <w:lang w:eastAsia="en-GB"/>
              </w:rPr>
              <w:t xml:space="preserve"> private com</w:t>
            </w:r>
            <w:r w:rsidR="002A60DC">
              <w:rPr>
                <w:rFonts w:ascii="Calibri" w:eastAsia="Calibri" w:hAnsi="Calibri" w:cs="Calibri"/>
                <w:bCs/>
                <w:color w:val="000000"/>
                <w:lang w:eastAsia="en-GB"/>
              </w:rPr>
              <w:t>panie</w:t>
            </w:r>
            <w:r w:rsidR="00C720D1">
              <w:rPr>
                <w:rFonts w:ascii="Calibri" w:eastAsia="Calibri" w:hAnsi="Calibri" w:cs="Calibri"/>
                <w:bCs/>
                <w:color w:val="000000"/>
                <w:lang w:eastAsia="en-GB"/>
              </w:rPr>
              <w:t>s.</w:t>
            </w:r>
          </w:p>
          <w:p w14:paraId="78D482CE" w14:textId="0B9484C2" w:rsidR="006153BB" w:rsidRPr="00F82B04" w:rsidRDefault="006153BB" w:rsidP="00F82B04">
            <w:pPr>
              <w:spacing w:after="160"/>
              <w:jc w:val="left"/>
              <w:rPr>
                <w:rFonts w:ascii="Calibri" w:eastAsia="Calibri" w:hAnsi="Calibri" w:cs="Calibri"/>
                <w:bCs/>
                <w:color w:val="000000"/>
                <w:lang w:eastAsia="en-GB"/>
              </w:rPr>
            </w:pPr>
            <w:r>
              <w:rPr>
                <w:rFonts w:ascii="Calibri" w:eastAsia="Calibri" w:hAnsi="Calibri" w:cs="Calibri"/>
                <w:bCs/>
                <w:color w:val="000000"/>
                <w:lang w:eastAsia="en-GB"/>
              </w:rPr>
              <w:t>[3</w:t>
            </w:r>
            <w:r w:rsidR="005D5CE1">
              <w:rPr>
                <w:rFonts w:ascii="Calibri" w:eastAsia="Calibri" w:hAnsi="Calibri" w:cs="Calibri"/>
                <w:bCs/>
                <w:color w:val="000000"/>
                <w:lang w:eastAsia="en-GB"/>
              </w:rPr>
              <w:t>5</w:t>
            </w:r>
            <w:r w:rsidR="00496E63">
              <w:rPr>
                <w:rFonts w:ascii="Calibri" w:eastAsia="Calibri" w:hAnsi="Calibri" w:cs="Calibri"/>
                <w:bCs/>
                <w:color w:val="000000"/>
                <w:lang w:eastAsia="en-GB"/>
              </w:rPr>
              <w:t>0</w:t>
            </w:r>
            <w:r>
              <w:rPr>
                <w:rFonts w:ascii="Calibri" w:eastAsia="Calibri" w:hAnsi="Calibri" w:cs="Calibri"/>
                <w:bCs/>
                <w:color w:val="000000"/>
                <w:lang w:eastAsia="en-GB"/>
              </w:rPr>
              <w:t>/350]</w:t>
            </w:r>
          </w:p>
        </w:tc>
      </w:tr>
    </w:tbl>
    <w:p w14:paraId="3CD2B30E" w14:textId="77777777" w:rsidR="002240E0" w:rsidRDefault="002240E0"/>
    <w:sectPr w:rsidR="0022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3F43F4"/>
    <w:multiLevelType w:val="hybridMultilevel"/>
    <w:tmpl w:val="0AB65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86EF2"/>
    <w:rsid w:val="000C280D"/>
    <w:rsid w:val="000F6856"/>
    <w:rsid w:val="002225BC"/>
    <w:rsid w:val="002229CC"/>
    <w:rsid w:val="002240E0"/>
    <w:rsid w:val="002464E2"/>
    <w:rsid w:val="002A60DC"/>
    <w:rsid w:val="002B2B3F"/>
    <w:rsid w:val="002C04B6"/>
    <w:rsid w:val="002D34A3"/>
    <w:rsid w:val="002F5690"/>
    <w:rsid w:val="00331AC4"/>
    <w:rsid w:val="00354089"/>
    <w:rsid w:val="00357C2B"/>
    <w:rsid w:val="00381F8C"/>
    <w:rsid w:val="0039206A"/>
    <w:rsid w:val="00392BE7"/>
    <w:rsid w:val="003931D1"/>
    <w:rsid w:val="0047561F"/>
    <w:rsid w:val="00496E63"/>
    <w:rsid w:val="004A06DC"/>
    <w:rsid w:val="004C735B"/>
    <w:rsid w:val="00520699"/>
    <w:rsid w:val="00545BFD"/>
    <w:rsid w:val="00553917"/>
    <w:rsid w:val="00594B12"/>
    <w:rsid w:val="005D5CE1"/>
    <w:rsid w:val="006153BB"/>
    <w:rsid w:val="00620AF5"/>
    <w:rsid w:val="00625C1D"/>
    <w:rsid w:val="00626CF0"/>
    <w:rsid w:val="0067737A"/>
    <w:rsid w:val="006E7ED8"/>
    <w:rsid w:val="00751C05"/>
    <w:rsid w:val="00757C43"/>
    <w:rsid w:val="00793CA4"/>
    <w:rsid w:val="00794E3C"/>
    <w:rsid w:val="008331A8"/>
    <w:rsid w:val="00860733"/>
    <w:rsid w:val="008F5928"/>
    <w:rsid w:val="008F66CA"/>
    <w:rsid w:val="00903ABD"/>
    <w:rsid w:val="00964A73"/>
    <w:rsid w:val="009F6AE7"/>
    <w:rsid w:val="00A56C5A"/>
    <w:rsid w:val="00A612F2"/>
    <w:rsid w:val="00A655A3"/>
    <w:rsid w:val="00AA2E58"/>
    <w:rsid w:val="00AC26E6"/>
    <w:rsid w:val="00AE58D1"/>
    <w:rsid w:val="00B0499D"/>
    <w:rsid w:val="00B755AC"/>
    <w:rsid w:val="00BB04F3"/>
    <w:rsid w:val="00C1192E"/>
    <w:rsid w:val="00C54A69"/>
    <w:rsid w:val="00C720D1"/>
    <w:rsid w:val="00CA5B2A"/>
    <w:rsid w:val="00D50E9B"/>
    <w:rsid w:val="00D6071C"/>
    <w:rsid w:val="00DA38AB"/>
    <w:rsid w:val="00E113EA"/>
    <w:rsid w:val="00E75D68"/>
    <w:rsid w:val="00EE402E"/>
    <w:rsid w:val="00F82B04"/>
    <w:rsid w:val="00FA72E0"/>
    <w:rsid w:val="00FA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2E0"/>
    <w:rPr>
      <w:color w:val="0563C1" w:themeColor="hyperlink"/>
      <w:u w:val="single"/>
    </w:rPr>
  </w:style>
  <w:style w:type="character" w:styleId="UnresolvedMention">
    <w:name w:val="Unresolved Mention"/>
    <w:basedOn w:val="DefaultParagraphFont"/>
    <w:uiPriority w:val="99"/>
    <w:semiHidden/>
    <w:unhideWhenUsed/>
    <w:rsid w:val="00FA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279@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ma8@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2" ma:contentTypeDescription="Create a new document." ma:contentTypeScope="" ma:versionID="0b7587c5f70eee471f89129a43744b90">
  <xsd:schema xmlns:xsd="http://www.w3.org/2001/XMLSchema" xmlns:xs="http://www.w3.org/2001/XMLSchema" xmlns:p="http://schemas.microsoft.com/office/2006/metadata/properties" xmlns:ns2="a3e275ff-89cc-44e6-b4bf-7f0856b3333d" targetNamespace="http://schemas.microsoft.com/office/2006/metadata/properties" ma:root="true" ma:fieldsID="c76cd0ded74c67e0ae65d6dcaf27afa4" ns2:_="">
    <xsd:import namespace="a3e275ff-89cc-44e6-b4bf-7f0856b333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5ff-89cc-44e6-b4bf-7f0856b3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2.xml><?xml version="1.0" encoding="utf-8"?>
<ds:datastoreItem xmlns:ds="http://schemas.openxmlformats.org/officeDocument/2006/customXml" ds:itemID="{7EDDF0F4-ABB4-4E1F-8E4D-D1032F363A13}">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A2BDF972-811C-4622-92E1-12BA23C89946}">
  <ds:schemaRefs>
    <ds:schemaRef ds:uri="http://schemas.microsoft.com/office/2006/metadata/contentType"/>
    <ds:schemaRef ds:uri="http://schemas.microsoft.com/office/2006/metadata/properties/metaAttributes"/>
    <ds:schemaRef ds:uri="http://www.w3.org/2000/xmlns/"/>
    <ds:schemaRef ds:uri="http://www.w3.org/2001/XMLSchema"/>
    <ds:schemaRef ds:uri="a3e275ff-89cc-44e6-b4bf-7f0856b3333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3</cp:revision>
  <dcterms:created xsi:type="dcterms:W3CDTF">2022-11-21T12:42:00Z</dcterms:created>
  <dcterms:modified xsi:type="dcterms:W3CDTF">2022-11-21T12:45:00Z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