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387D" w14:textId="77777777" w:rsidR="00624D82" w:rsidRDefault="00624D82" w:rsidP="00624D82">
      <w:pPr>
        <w:spacing w:line="240" w:lineRule="auto"/>
        <w:rPr>
          <w:rFonts w:eastAsiaTheme="minorHAnsi" w:cs="Arial"/>
          <w:b/>
          <w:color w:val="auto"/>
        </w:rPr>
      </w:pPr>
      <w:r>
        <w:rPr>
          <w:rFonts w:cs="Arial"/>
          <w:b/>
        </w:rPr>
        <w:t xml:space="preserve">University of Leicester </w:t>
      </w:r>
    </w:p>
    <w:p w14:paraId="358707ED" w14:textId="33EA3D6A" w:rsidR="00624D82" w:rsidRDefault="00624D82" w:rsidP="00624D82">
      <w:pPr>
        <w:spacing w:after="0" w:line="240" w:lineRule="auto"/>
        <w:rPr>
          <w:rFonts w:cs="Arial"/>
          <w:b/>
        </w:rPr>
      </w:pPr>
      <w:r>
        <w:rPr>
          <w:rFonts w:cs="Arial"/>
          <w:b/>
        </w:rPr>
        <w:t>Future 50  PhD Scholarship</w:t>
      </w:r>
    </w:p>
    <w:p w14:paraId="3C42CD12" w14:textId="77777777" w:rsidR="00624D82" w:rsidRDefault="00624D82" w:rsidP="00624D82">
      <w:pPr>
        <w:spacing w:after="0" w:line="240" w:lineRule="auto"/>
        <w:rPr>
          <w:b/>
          <w:u w:val="single"/>
        </w:rPr>
      </w:pPr>
    </w:p>
    <w:tbl>
      <w:tblPr>
        <w:tblStyle w:val="TableGrid1"/>
        <w:tblW w:w="9034" w:type="dxa"/>
        <w:tblLayout w:type="fixed"/>
        <w:tblLook w:val="04A0" w:firstRow="1" w:lastRow="0" w:firstColumn="1" w:lastColumn="0" w:noHBand="0" w:noVBand="1"/>
      </w:tblPr>
      <w:tblGrid>
        <w:gridCol w:w="3227"/>
        <w:gridCol w:w="5807"/>
      </w:tblGrid>
      <w:tr w:rsidR="00624D82" w:rsidRPr="00066C81" w14:paraId="0FCFD9FB" w14:textId="77777777" w:rsidTr="009738CE">
        <w:tc>
          <w:tcPr>
            <w:tcW w:w="3227" w:type="dxa"/>
            <w:shd w:val="clear" w:color="auto" w:fill="F2F2F2" w:themeFill="background1" w:themeFillShade="F2"/>
          </w:tcPr>
          <w:p w14:paraId="71E24A5A" w14:textId="0B7CD5B3" w:rsidR="00624D82" w:rsidRPr="00066C81" w:rsidRDefault="00624D82" w:rsidP="009738CE">
            <w:pPr>
              <w:rPr>
                <w:b/>
              </w:rPr>
            </w:pPr>
            <w:r>
              <w:rPr>
                <w:b/>
              </w:rPr>
              <w:t>Project Reference</w:t>
            </w:r>
          </w:p>
        </w:tc>
        <w:tc>
          <w:tcPr>
            <w:tcW w:w="5807" w:type="dxa"/>
          </w:tcPr>
          <w:p w14:paraId="114B462D" w14:textId="77777777" w:rsidR="00624D82" w:rsidRPr="00066C81" w:rsidRDefault="00624D82" w:rsidP="009738CE">
            <w:r>
              <w:t xml:space="preserve">CMS </w:t>
            </w:r>
            <w:r w:rsidRPr="00F410F7">
              <w:rPr>
                <w:rFonts w:asciiTheme="minorHAnsi" w:hAnsiTheme="minorHAnsi" w:cstheme="minorHAnsi"/>
              </w:rPr>
              <w:t>Morozov</w:t>
            </w:r>
          </w:p>
        </w:tc>
      </w:tr>
    </w:tbl>
    <w:p w14:paraId="2BC255A2" w14:textId="77777777" w:rsidR="00624D82" w:rsidRDefault="00624D82"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940C0E" w:rsidRPr="00066C81" w14:paraId="322E1222" w14:textId="77777777" w:rsidTr="00745670">
        <w:tc>
          <w:tcPr>
            <w:tcW w:w="3227" w:type="dxa"/>
            <w:shd w:val="clear" w:color="auto" w:fill="F2F2F2" w:themeFill="background1" w:themeFillShade="F2"/>
          </w:tcPr>
          <w:p w14:paraId="05DC1496" w14:textId="77777777" w:rsidR="00940C0E" w:rsidRPr="00066C81" w:rsidRDefault="00940C0E" w:rsidP="00940C0E">
            <w:pPr>
              <w:rPr>
                <w:b/>
              </w:rPr>
            </w:pPr>
            <w:r w:rsidRPr="00066C81">
              <w:rPr>
                <w:b/>
              </w:rPr>
              <w:t>First Supervisor</w:t>
            </w:r>
          </w:p>
        </w:tc>
        <w:tc>
          <w:tcPr>
            <w:tcW w:w="5807" w:type="dxa"/>
            <w:gridSpan w:val="3"/>
          </w:tcPr>
          <w:p w14:paraId="670E7F14" w14:textId="5944D7C3" w:rsidR="00940C0E" w:rsidRPr="00F410F7" w:rsidRDefault="00940C0E" w:rsidP="00940C0E">
            <w:r w:rsidRPr="00F410F7">
              <w:rPr>
                <w:rFonts w:asciiTheme="minorHAnsi" w:hAnsiTheme="minorHAnsi" w:cstheme="minorHAnsi"/>
              </w:rPr>
              <w:t>Dr Andrew Morozov</w:t>
            </w:r>
          </w:p>
        </w:tc>
      </w:tr>
      <w:tr w:rsidR="00940C0E" w:rsidRPr="00066C81" w14:paraId="15ED5BBE" w14:textId="77777777" w:rsidTr="00745670">
        <w:tc>
          <w:tcPr>
            <w:tcW w:w="3227" w:type="dxa"/>
            <w:shd w:val="clear" w:color="auto" w:fill="F2F2F2" w:themeFill="background1" w:themeFillShade="F2"/>
          </w:tcPr>
          <w:p w14:paraId="2C7A8376" w14:textId="77777777" w:rsidR="00940C0E" w:rsidRPr="00066C81" w:rsidRDefault="00940C0E" w:rsidP="00940C0E">
            <w:pPr>
              <w:rPr>
                <w:b/>
              </w:rPr>
            </w:pPr>
            <w:r w:rsidRPr="00066C81">
              <w:rPr>
                <w:b/>
              </w:rPr>
              <w:t>School/Department</w:t>
            </w:r>
          </w:p>
        </w:tc>
        <w:tc>
          <w:tcPr>
            <w:tcW w:w="5807" w:type="dxa"/>
            <w:gridSpan w:val="3"/>
          </w:tcPr>
          <w:p w14:paraId="731208ED" w14:textId="7CCA7A41" w:rsidR="00940C0E" w:rsidRPr="00066C81" w:rsidRDefault="00940C0E" w:rsidP="00940C0E">
            <w:r>
              <w:rPr>
                <w:rFonts w:asciiTheme="minorHAnsi" w:hAnsiTheme="minorHAnsi" w:cstheme="minorHAnsi"/>
              </w:rPr>
              <w:t xml:space="preserve">Computing and Mathematical Sciences, </w:t>
            </w:r>
          </w:p>
        </w:tc>
      </w:tr>
      <w:tr w:rsidR="00940C0E" w:rsidRPr="00066C81" w14:paraId="3C049093" w14:textId="77777777" w:rsidTr="00745670">
        <w:tc>
          <w:tcPr>
            <w:tcW w:w="3227" w:type="dxa"/>
            <w:shd w:val="clear" w:color="auto" w:fill="F2F2F2" w:themeFill="background1" w:themeFillShade="F2"/>
          </w:tcPr>
          <w:p w14:paraId="4DE55460" w14:textId="77777777" w:rsidR="00940C0E" w:rsidRPr="00066C81" w:rsidRDefault="00940C0E" w:rsidP="00940C0E">
            <w:pPr>
              <w:rPr>
                <w:b/>
              </w:rPr>
            </w:pPr>
            <w:r w:rsidRPr="00066C81">
              <w:rPr>
                <w:b/>
              </w:rPr>
              <w:t xml:space="preserve">Email </w:t>
            </w:r>
          </w:p>
        </w:tc>
        <w:tc>
          <w:tcPr>
            <w:tcW w:w="2693" w:type="dxa"/>
          </w:tcPr>
          <w:p w14:paraId="71E2C43C" w14:textId="7FCCD23B" w:rsidR="00940C0E" w:rsidRPr="00066C81" w:rsidRDefault="00624D82" w:rsidP="00940C0E">
            <w:hyperlink r:id="rId8" w:history="1">
              <w:r w:rsidRPr="00841F7A">
                <w:rPr>
                  <w:rStyle w:val="Hyperlink"/>
                  <w:rFonts w:asciiTheme="minorHAnsi" w:hAnsiTheme="minorHAnsi" w:cstheme="minorHAnsi"/>
                </w:rPr>
                <w:t>am379@leicester.ac.uk</w:t>
              </w:r>
            </w:hyperlink>
            <w:r>
              <w:rPr>
                <w:rFonts w:asciiTheme="minorHAnsi" w:hAnsiTheme="minorHAnsi" w:cstheme="minorHAnsi"/>
              </w:rPr>
              <w:t xml:space="preserve"> </w:t>
            </w:r>
          </w:p>
        </w:tc>
        <w:tc>
          <w:tcPr>
            <w:tcW w:w="1843" w:type="dxa"/>
            <w:shd w:val="clear" w:color="auto" w:fill="F2F2F2" w:themeFill="background1" w:themeFillShade="F2"/>
          </w:tcPr>
          <w:p w14:paraId="238F1813" w14:textId="77777777" w:rsidR="00940C0E" w:rsidRPr="00066C81" w:rsidRDefault="00940C0E" w:rsidP="00940C0E">
            <w:pPr>
              <w:rPr>
                <w:b/>
              </w:rPr>
            </w:pPr>
            <w:r w:rsidRPr="00066C81">
              <w:rPr>
                <w:b/>
              </w:rPr>
              <w:t>Telephone Ext</w:t>
            </w:r>
          </w:p>
        </w:tc>
        <w:tc>
          <w:tcPr>
            <w:tcW w:w="1271" w:type="dxa"/>
          </w:tcPr>
          <w:p w14:paraId="439B687E" w14:textId="15D3A3CD" w:rsidR="00940C0E" w:rsidRPr="00066C81" w:rsidRDefault="00940C0E" w:rsidP="00940C0E">
            <w:r w:rsidRPr="00D17CB1">
              <w:rPr>
                <w:rFonts w:asciiTheme="minorHAnsi" w:hAnsiTheme="minorHAnsi" w:cstheme="minorHAnsi"/>
                <w:color w:val="4D5156"/>
                <w:shd w:val="clear" w:color="auto" w:fill="FFFFFF"/>
              </w:rPr>
              <w:t>5054</w:t>
            </w:r>
          </w:p>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06673BC3" w:rsidR="00FA65DC" w:rsidRDefault="00940C0E" w:rsidP="00745670">
            <w:r>
              <w:t>Professor Chris Bayliss</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009B24DE" w:rsidR="00FA65DC" w:rsidRDefault="00940C0E" w:rsidP="00745670">
            <w:r w:rsidRPr="00B83D98">
              <w:rPr>
                <w:rFonts w:asciiTheme="minorHAnsi" w:hAnsiTheme="minorHAnsi" w:cstheme="minorHAnsi"/>
                <w:shd w:val="clear" w:color="auto" w:fill="FFFFFF"/>
              </w:rPr>
              <w:t>Department of Genetics and Genome Biology</w:t>
            </w:r>
            <w:r>
              <w:rPr>
                <w:rFonts w:asciiTheme="minorHAnsi" w:hAnsiTheme="minorHAnsi" w:cstheme="minorHAnsi"/>
                <w:shd w:val="clear" w:color="auto" w:fill="FFFFFF"/>
              </w:rPr>
              <w:t>, CLS</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63AED6A4" w:rsidR="00FA65DC" w:rsidRDefault="00940C0E" w:rsidP="00745670">
            <w:r>
              <w:rPr>
                <w:shd w:val="clear" w:color="auto" w:fill="FFFFFF"/>
              </w:rPr>
              <w:t>cdb12@leicester.ac.uk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028C05FB" w:rsidR="00FA65DC" w:rsidRPr="00940C0E" w:rsidRDefault="00940C0E" w:rsidP="00745670">
            <w:pPr>
              <w:rPr>
                <w:rFonts w:asciiTheme="minorHAnsi" w:hAnsiTheme="minorHAnsi" w:cstheme="minorHAnsi"/>
              </w:rPr>
            </w:pPr>
            <w:r w:rsidRPr="00940C0E">
              <w:rPr>
                <w:rFonts w:asciiTheme="minorHAnsi" w:hAnsiTheme="minorHAnsi" w:cstheme="minorHAnsi"/>
                <w:color w:val="242424"/>
                <w:shd w:val="clear" w:color="auto" w:fill="FFFFFF"/>
              </w:rPr>
              <w:t>3465</w:t>
            </w:r>
          </w:p>
        </w:tc>
      </w:tr>
    </w:tbl>
    <w:p w14:paraId="1559EDEE" w14:textId="07641B95"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257EE81D" w:rsidR="00FA65DC" w:rsidRDefault="00940C0E" w:rsidP="00745670">
            <w:r>
              <w:rPr>
                <w:b/>
                <w:bCs/>
                <w:bdr w:val="none" w:sz="0" w:space="0" w:color="auto" w:frame="1"/>
                <w:shd w:val="clear" w:color="auto" w:fill="FFFFFF"/>
              </w:rPr>
              <w:t>Mathematical modelling of CRISPR-Cas systems</w:t>
            </w:r>
            <w:r w:rsidR="00817E08">
              <w:rPr>
                <w:b/>
                <w:bCs/>
                <w:bdr w:val="none" w:sz="0" w:space="0" w:color="auto" w:frame="1"/>
                <w:shd w:val="clear" w:color="auto" w:fill="FFFFFF"/>
              </w:rPr>
              <w:t xml:space="preserve"> using big data</w:t>
            </w:r>
          </w:p>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2CCE01CF" w:rsidR="00FA65DC" w:rsidRDefault="00821EE6" w:rsidP="00EE5E3F">
            <w:r>
              <w:rPr>
                <w:rFonts w:asciiTheme="minorHAnsi" w:hAnsiTheme="minorHAnsi" w:cstheme="minorHAnsi"/>
              </w:rPr>
              <w:t xml:space="preserve">Mathematical modelling of CRISPR-Cas systems will be backed up by extensive data analysis of large sets of </w:t>
            </w:r>
            <w:r w:rsidR="00EE5E3F">
              <w:rPr>
                <w:rFonts w:asciiTheme="minorHAnsi" w:hAnsiTheme="minorHAnsi" w:cstheme="minorHAnsi"/>
              </w:rPr>
              <w:t xml:space="preserve">large size </w:t>
            </w:r>
            <w:r>
              <w:rPr>
                <w:rFonts w:asciiTheme="minorHAnsi" w:hAnsiTheme="minorHAnsi" w:cstheme="minorHAnsi"/>
              </w:rPr>
              <w:t>genomic data (</w:t>
            </w:r>
            <w:r w:rsidR="00EE5E3F" w:rsidRPr="00EE5E3F">
              <w:rPr>
                <w:rFonts w:asciiTheme="minorHAnsi" w:hAnsiTheme="minorHAnsi" w:cstheme="minorHAnsi"/>
                <w:i/>
              </w:rPr>
              <w:t>Data Analysis and Computational Modelling</w:t>
            </w:r>
            <w:r>
              <w:rPr>
                <w:rFonts w:asciiTheme="minorHAnsi" w:hAnsiTheme="minorHAnsi" w:cstheme="minorHAnsi"/>
              </w:rPr>
              <w:t>).</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206E3857" w:rsidR="00FA65DC" w:rsidRDefault="00821EE6" w:rsidP="00443A04">
            <w:r>
              <w:rPr>
                <w:rFonts w:asciiTheme="minorHAnsi" w:hAnsiTheme="minorHAnsi" w:cstheme="minorHAnsi"/>
              </w:rPr>
              <w:t xml:space="preserve">We will computationally address the fundamental scientific hypothesis that the CRISPR-Cas system impedes </w:t>
            </w:r>
            <w:r w:rsidR="00443A04">
              <w:rPr>
                <w:rFonts w:asciiTheme="minorHAnsi" w:hAnsiTheme="minorHAnsi" w:cstheme="minorHAnsi"/>
              </w:rPr>
              <w:t xml:space="preserve">control </w:t>
            </w:r>
            <w:r>
              <w:rPr>
                <w:rFonts w:asciiTheme="minorHAnsi" w:hAnsiTheme="minorHAnsi" w:cstheme="minorHAnsi"/>
              </w:rPr>
              <w:t xml:space="preserve">of bacteria by their natural enemies </w:t>
            </w:r>
            <w:r w:rsidR="00EE5E3F">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phages</w:t>
            </w:r>
            <w:proofErr w:type="spellEnd"/>
            <w:r w:rsidR="00EE5E3F">
              <w:rPr>
                <w:rFonts w:asciiTheme="minorHAnsi" w:hAnsiTheme="minorHAnsi" w:cstheme="minorHAnsi"/>
              </w:rPr>
              <w:t xml:space="preserve"> (</w:t>
            </w:r>
            <w:r w:rsidR="00EE5E3F" w:rsidRPr="00EE5E3F">
              <w:rPr>
                <w:rFonts w:asciiTheme="minorHAnsi" w:hAnsiTheme="minorHAnsi" w:cstheme="minorHAnsi"/>
                <w:i/>
              </w:rPr>
              <w:t>Life Science Interface</w:t>
            </w:r>
            <w:r w:rsidR="00EE5E3F">
              <w:rPr>
                <w:rFonts w:asciiTheme="minorHAnsi" w:hAnsiTheme="minorHAnsi" w:cstheme="minorHAnsi"/>
              </w:rPr>
              <w:t>)</w:t>
            </w:r>
            <w:r>
              <w:rPr>
                <w:rFonts w:asciiTheme="minorHAnsi" w:hAnsiTheme="minorHAnsi" w:cstheme="minorHAnsi"/>
              </w:rPr>
              <w:t>.</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0CC26F03" w:rsidR="00FA65DC" w:rsidRDefault="00940C0E" w:rsidP="00EE5E3F">
            <w:r>
              <w:rPr>
                <w:rFonts w:asciiTheme="minorHAnsi" w:hAnsiTheme="minorHAnsi" w:cstheme="minorHAnsi"/>
              </w:rPr>
              <w:t>R</w:t>
            </w:r>
            <w:r w:rsidRPr="009C264B">
              <w:rPr>
                <w:rFonts w:asciiTheme="minorHAnsi" w:hAnsiTheme="minorHAnsi" w:cstheme="minorHAnsi"/>
              </w:rPr>
              <w:t>esults of mathematical</w:t>
            </w:r>
            <w:r>
              <w:rPr>
                <w:rFonts w:asciiTheme="minorHAnsi" w:hAnsiTheme="minorHAnsi" w:cstheme="minorHAnsi"/>
              </w:rPr>
              <w:t xml:space="preserve"> and computational</w:t>
            </w:r>
            <w:r w:rsidRPr="009C264B">
              <w:rPr>
                <w:rFonts w:asciiTheme="minorHAnsi" w:hAnsiTheme="minorHAnsi" w:cstheme="minorHAnsi"/>
              </w:rPr>
              <w:t xml:space="preserve"> modelling </w:t>
            </w:r>
            <w:r>
              <w:rPr>
                <w:rFonts w:asciiTheme="minorHAnsi" w:hAnsiTheme="minorHAnsi" w:cstheme="minorHAnsi"/>
              </w:rPr>
              <w:t xml:space="preserve">will contribute to </w:t>
            </w:r>
            <w:r w:rsidRPr="009C264B">
              <w:rPr>
                <w:rFonts w:asciiTheme="minorHAnsi" w:hAnsiTheme="minorHAnsi" w:cstheme="minorHAnsi"/>
              </w:rPr>
              <w:t>improve the efficiency of phage therapy</w:t>
            </w:r>
            <w:r>
              <w:rPr>
                <w:rFonts w:asciiTheme="minorHAnsi" w:hAnsiTheme="minorHAnsi" w:cstheme="minorHAnsi"/>
              </w:rPr>
              <w:t xml:space="preserve"> in medicine</w:t>
            </w:r>
            <w:r w:rsidR="00EE5E3F">
              <w:rPr>
                <w:rFonts w:asciiTheme="minorHAnsi" w:hAnsiTheme="minorHAnsi" w:cstheme="minorHAnsi"/>
              </w:rPr>
              <w:t xml:space="preserve">, </w:t>
            </w:r>
            <w:r>
              <w:rPr>
                <w:rFonts w:asciiTheme="minorHAnsi" w:hAnsiTheme="minorHAnsi" w:cstheme="minorHAnsi"/>
              </w:rPr>
              <w:t>agriculture</w:t>
            </w:r>
            <w:r w:rsidR="00EE5E3F">
              <w:rPr>
                <w:rFonts w:asciiTheme="minorHAnsi" w:hAnsiTheme="minorHAnsi" w:cstheme="minorHAnsi"/>
              </w:rPr>
              <w:t>, and fighting pathogens in various environments (</w:t>
            </w:r>
            <w:r w:rsidR="00EE5E3F" w:rsidRPr="00EE5E3F">
              <w:rPr>
                <w:rFonts w:asciiTheme="minorHAnsi" w:hAnsiTheme="minorHAnsi" w:cstheme="minorHAnsi"/>
                <w:i/>
              </w:rPr>
              <w:t>Environment</w:t>
            </w:r>
            <w:r w:rsidR="00EE5E3F">
              <w:rPr>
                <w:rFonts w:asciiTheme="minorHAnsi" w:hAnsiTheme="minorHAnsi" w:cstheme="minorHAnsi"/>
              </w:rPr>
              <w:t>).</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940C0E" w14:paraId="2100A649" w14:textId="77777777" w:rsidTr="00745670">
        <w:tc>
          <w:tcPr>
            <w:tcW w:w="9016" w:type="dxa"/>
            <w:gridSpan w:val="3"/>
          </w:tcPr>
          <w:p w14:paraId="07108D12" w14:textId="4B0FE0E7" w:rsidR="00940C0E" w:rsidRPr="00EE5E3F" w:rsidRDefault="00EE5E3F" w:rsidP="00AE6A30">
            <w:pPr>
              <w:rPr>
                <w:rFonts w:asciiTheme="minorHAnsi" w:hAnsiTheme="minorHAnsi" w:cstheme="minorHAnsi"/>
                <w:b/>
              </w:rPr>
            </w:pPr>
            <w:r>
              <w:rPr>
                <w:rFonts w:asciiTheme="minorHAnsi" w:hAnsiTheme="minorHAnsi" w:cstheme="minorHAnsi"/>
              </w:rPr>
              <w:t xml:space="preserve">This project is </w:t>
            </w:r>
            <w:r w:rsidRPr="00EE5E3F">
              <w:rPr>
                <w:rFonts w:asciiTheme="minorHAnsi" w:hAnsiTheme="minorHAnsi" w:cstheme="minorHAnsi"/>
                <w:i/>
              </w:rPr>
              <w:t>at interface between mathematics, data analysis and life sciences</w:t>
            </w:r>
            <w:r>
              <w:rPr>
                <w:rFonts w:asciiTheme="minorHAnsi" w:hAnsiTheme="minorHAnsi" w:cstheme="minorHAnsi"/>
              </w:rPr>
              <w:t>. Bacteriophages/</w:t>
            </w:r>
            <w:proofErr w:type="spellStart"/>
            <w:r w:rsidRPr="009C264B">
              <w:rPr>
                <w:rFonts w:asciiTheme="minorHAnsi" w:hAnsiTheme="minorHAnsi" w:cstheme="minorHAnsi"/>
              </w:rPr>
              <w:t>phages</w:t>
            </w:r>
            <w:proofErr w:type="spellEnd"/>
            <w:r w:rsidRPr="009C264B">
              <w:rPr>
                <w:rFonts w:asciiTheme="minorHAnsi" w:hAnsiTheme="minorHAnsi" w:cstheme="minorHAnsi"/>
              </w:rPr>
              <w:t xml:space="preserve"> are bacterial viruses, they regulate all aspects of evolution and dynamics of prokaryotes, including highly pathogenic bacteria. </w:t>
            </w:r>
            <w:r>
              <w:rPr>
                <w:rFonts w:asciiTheme="minorHAnsi" w:hAnsiTheme="minorHAnsi" w:cstheme="minorHAnsi"/>
              </w:rPr>
              <w:t>D</w:t>
            </w:r>
            <w:r w:rsidRPr="009C264B">
              <w:rPr>
                <w:rFonts w:asciiTheme="minorHAnsi" w:hAnsiTheme="minorHAnsi" w:cstheme="minorHAnsi"/>
                <w:color w:val="202020"/>
                <w:shd w:val="clear" w:color="auto" w:fill="FFFFFF"/>
              </w:rPr>
              <w:t xml:space="preserve">efence mechanisms </w:t>
            </w:r>
            <w:r w:rsidRPr="009C264B">
              <w:rPr>
                <w:rFonts w:asciiTheme="minorHAnsi" w:hAnsiTheme="minorHAnsi" w:cstheme="minorHAnsi"/>
              </w:rPr>
              <w:t xml:space="preserve">of prokaryotes can largely reduce their control by </w:t>
            </w:r>
            <w:proofErr w:type="spellStart"/>
            <w:r w:rsidRPr="009C264B">
              <w:rPr>
                <w:rFonts w:asciiTheme="minorHAnsi" w:hAnsiTheme="minorHAnsi" w:cstheme="minorHAnsi"/>
              </w:rPr>
              <w:t>phages</w:t>
            </w:r>
            <w:proofErr w:type="spellEnd"/>
            <w:r>
              <w:rPr>
                <w:rFonts w:asciiTheme="minorHAnsi" w:hAnsiTheme="minorHAnsi" w:cstheme="minorHAnsi"/>
              </w:rPr>
              <w:t xml:space="preserve">, and </w:t>
            </w:r>
            <w:r w:rsidRPr="009C264B">
              <w:rPr>
                <w:rFonts w:asciiTheme="minorHAnsi" w:hAnsiTheme="minorHAnsi" w:cstheme="minorHAnsi"/>
              </w:rPr>
              <w:t xml:space="preserve">CRISPR-Cas system is considered to be a major mechanism of </w:t>
            </w:r>
            <w:r w:rsidRPr="009C264B">
              <w:rPr>
                <w:rFonts w:asciiTheme="minorHAnsi" w:hAnsiTheme="minorHAnsi" w:cstheme="minorHAnsi"/>
                <w:color w:val="202020"/>
                <w:shd w:val="clear" w:color="auto" w:fill="FFFFFF"/>
              </w:rPr>
              <w:t>adaptive immunity</w:t>
            </w:r>
            <w:r w:rsidRPr="009C264B">
              <w:rPr>
                <w:rFonts w:asciiTheme="minorHAnsi" w:hAnsiTheme="minorHAnsi" w:cstheme="minorHAnsi"/>
              </w:rPr>
              <w:t xml:space="preserve">. The project </w:t>
            </w:r>
            <w:r>
              <w:rPr>
                <w:rFonts w:asciiTheme="minorHAnsi" w:hAnsiTheme="minorHAnsi" w:cstheme="minorHAnsi"/>
              </w:rPr>
              <w:t xml:space="preserve">will </w:t>
            </w:r>
            <w:r w:rsidRPr="009C264B">
              <w:rPr>
                <w:rFonts w:asciiTheme="minorHAnsi" w:hAnsiTheme="minorHAnsi" w:cstheme="minorHAnsi"/>
              </w:rPr>
              <w:t xml:space="preserve">provide the basis for </w:t>
            </w:r>
            <w:r w:rsidRPr="00D17CB1">
              <w:rPr>
                <w:rFonts w:asciiTheme="minorHAnsi" w:hAnsiTheme="minorHAnsi" w:cstheme="minorHAnsi"/>
                <w:i/>
              </w:rPr>
              <w:t>the mathematical and computational modelling of functioning CRISPR-Cas systems</w:t>
            </w:r>
            <w:r w:rsidRPr="009C264B">
              <w:rPr>
                <w:rFonts w:asciiTheme="minorHAnsi" w:hAnsiTheme="minorHAnsi" w:cstheme="minorHAnsi"/>
              </w:rPr>
              <w:t xml:space="preserve">. </w:t>
            </w:r>
            <w:r w:rsidRPr="009C264B">
              <w:rPr>
                <w:rFonts w:asciiTheme="minorHAnsi" w:hAnsiTheme="minorHAnsi" w:cstheme="minorHAnsi"/>
                <w:color w:val="202020"/>
                <w:shd w:val="clear" w:color="auto" w:fill="FFFFFF"/>
              </w:rPr>
              <w:t xml:space="preserve">The CRISPR-Cas system learns from previous phage infections and integrates small pieces from phage genomes </w:t>
            </w:r>
            <w:r>
              <w:rPr>
                <w:rFonts w:asciiTheme="minorHAnsi" w:hAnsiTheme="minorHAnsi" w:cstheme="minorHAnsi"/>
                <w:color w:val="202020"/>
                <w:shd w:val="clear" w:color="auto" w:fill="FFFFFF"/>
              </w:rPr>
              <w:t>(</w:t>
            </w:r>
            <w:r w:rsidRPr="009C264B">
              <w:rPr>
                <w:rFonts w:asciiTheme="minorHAnsi" w:hAnsiTheme="minorHAnsi" w:cstheme="minorHAnsi"/>
                <w:color w:val="202020"/>
                <w:shd w:val="clear" w:color="auto" w:fill="FFFFFF"/>
              </w:rPr>
              <w:t>spacers</w:t>
            </w:r>
            <w:r>
              <w:rPr>
                <w:rFonts w:asciiTheme="minorHAnsi" w:hAnsiTheme="minorHAnsi" w:cstheme="minorHAnsi"/>
                <w:color w:val="202020"/>
                <w:shd w:val="clear" w:color="auto" w:fill="FFFFFF"/>
              </w:rPr>
              <w:t>)</w:t>
            </w:r>
            <w:r w:rsidRPr="009C264B">
              <w:rPr>
                <w:rFonts w:asciiTheme="minorHAnsi" w:hAnsiTheme="minorHAnsi" w:cstheme="minorHAnsi"/>
                <w:color w:val="202020"/>
                <w:shd w:val="clear" w:color="auto" w:fill="FFFFFF"/>
              </w:rPr>
              <w:t xml:space="preserve"> into the microbial genome; the resulting library of spacers in CRISPR arrays is then compared with the DNA of potential invaders.</w:t>
            </w:r>
            <w:r w:rsidRPr="009C264B">
              <w:rPr>
                <w:rFonts w:asciiTheme="minorHAnsi" w:hAnsiTheme="minorHAnsi" w:cstheme="minorHAnsi"/>
              </w:rPr>
              <w:t xml:space="preserve"> The PhD project will include both modelling and bioinformatics</w:t>
            </w:r>
            <w:r>
              <w:rPr>
                <w:rFonts w:asciiTheme="minorHAnsi" w:hAnsiTheme="minorHAnsi" w:cstheme="minorHAnsi"/>
              </w:rPr>
              <w:t xml:space="preserve"> (big data)</w:t>
            </w:r>
            <w:r w:rsidRPr="009C264B">
              <w:rPr>
                <w:rFonts w:asciiTheme="minorHAnsi" w:hAnsiTheme="minorHAnsi" w:cstheme="minorHAnsi"/>
              </w:rPr>
              <w:t xml:space="preserve"> to explore the statistical distribution of spacers in bacterial genomes as well as the connection between the stat</w:t>
            </w:r>
            <w:r>
              <w:rPr>
                <w:rFonts w:asciiTheme="minorHAnsi" w:hAnsiTheme="minorHAnsi" w:cstheme="minorHAnsi"/>
              </w:rPr>
              <w:t>istical distribution of spacers</w:t>
            </w:r>
            <w:r w:rsidRPr="009C264B">
              <w:rPr>
                <w:rFonts w:asciiTheme="minorHAnsi" w:hAnsiTheme="minorHAnsi" w:cstheme="minorHAnsi"/>
              </w:rPr>
              <w:t xml:space="preserve"> and efficiency of CRISPR-Cas systems to resist natural enemies. CRISPR-Cas9 systems have recently received much attention</w:t>
            </w:r>
            <w:r>
              <w:rPr>
                <w:rFonts w:asciiTheme="minorHAnsi" w:hAnsiTheme="minorHAnsi" w:cstheme="minorHAnsi"/>
              </w:rPr>
              <w:t xml:space="preserve">: </w:t>
            </w:r>
            <w:r w:rsidRPr="009C264B">
              <w:rPr>
                <w:rFonts w:asciiTheme="minorHAnsi" w:hAnsiTheme="minorHAnsi" w:cstheme="minorHAnsi"/>
              </w:rPr>
              <w:t xml:space="preserve">the </w:t>
            </w:r>
            <w:r w:rsidRPr="009C264B">
              <w:rPr>
                <w:rFonts w:asciiTheme="minorHAnsi" w:hAnsiTheme="minorHAnsi" w:cstheme="minorHAnsi"/>
                <w:i/>
              </w:rPr>
              <w:t>Nobel Prize in Chemistry in 2020</w:t>
            </w:r>
            <w:r w:rsidRPr="009C264B">
              <w:rPr>
                <w:rFonts w:asciiTheme="minorHAnsi" w:hAnsiTheme="minorHAnsi" w:cstheme="minorHAnsi"/>
              </w:rPr>
              <w:t xml:space="preserve"> was awarded for the application of CRISPR-Cas9 in gene editing. Surprisingly, the role CRISPR in regulation of phage control of bacteria in natural and artificial environment across different t</w:t>
            </w:r>
            <w:r>
              <w:rPr>
                <w:rFonts w:asciiTheme="minorHAnsi" w:hAnsiTheme="minorHAnsi" w:cstheme="minorHAnsi"/>
              </w:rPr>
              <w:t xml:space="preserve">ime and space scales in </w:t>
            </w:r>
            <w:r w:rsidRPr="009C264B">
              <w:rPr>
                <w:rFonts w:asciiTheme="minorHAnsi" w:hAnsiTheme="minorHAnsi" w:cstheme="minorHAnsi"/>
              </w:rPr>
              <w:t xml:space="preserve">systems with strong non-linear feedbacks is still largely unclear. Mathematical modelling backed up by analysis of large genomic data sets </w:t>
            </w:r>
            <w:r>
              <w:rPr>
                <w:rFonts w:asciiTheme="minorHAnsi" w:hAnsiTheme="minorHAnsi" w:cstheme="minorHAnsi"/>
              </w:rPr>
              <w:t xml:space="preserve">should </w:t>
            </w:r>
            <w:r w:rsidRPr="009C264B">
              <w:rPr>
                <w:rFonts w:asciiTheme="minorHAnsi" w:hAnsiTheme="minorHAnsi" w:cstheme="minorHAnsi"/>
              </w:rPr>
              <w:t>highly contribute to understanding the a</w:t>
            </w:r>
            <w:r>
              <w:rPr>
                <w:rFonts w:asciiTheme="minorHAnsi" w:hAnsiTheme="minorHAnsi" w:cstheme="minorHAnsi"/>
              </w:rPr>
              <w:t>bove questions. Our</w:t>
            </w:r>
            <w:r w:rsidRPr="009C264B">
              <w:rPr>
                <w:rFonts w:asciiTheme="minorHAnsi" w:hAnsiTheme="minorHAnsi" w:cstheme="minorHAnsi"/>
              </w:rPr>
              <w:t xml:space="preserve"> recent mat</w:t>
            </w:r>
            <w:r>
              <w:rPr>
                <w:rFonts w:asciiTheme="minorHAnsi" w:hAnsiTheme="minorHAnsi" w:cstheme="minorHAnsi"/>
              </w:rPr>
              <w:t xml:space="preserve">hematical model </w:t>
            </w:r>
            <w:r w:rsidRPr="009C264B">
              <w:rPr>
                <w:rFonts w:asciiTheme="minorHAnsi" w:hAnsiTheme="minorHAnsi" w:cstheme="minorHAnsi"/>
              </w:rPr>
              <w:t xml:space="preserve">shows that statistical distribution of spacers in microbial genomes </w:t>
            </w:r>
            <w:r w:rsidRPr="009C264B">
              <w:rPr>
                <w:rFonts w:asciiTheme="minorHAnsi" w:hAnsiTheme="minorHAnsi" w:cstheme="minorHAnsi"/>
                <w:color w:val="202020"/>
                <w:shd w:val="clear" w:color="auto" w:fill="FFFFFF"/>
              </w:rPr>
              <w:t>generally follows a power law distribution and this explains the rareness of all-resistant super microbes. However, th</w:t>
            </w:r>
            <w:r w:rsidR="00AE6A30">
              <w:rPr>
                <w:rFonts w:asciiTheme="minorHAnsi" w:hAnsiTheme="minorHAnsi" w:cstheme="minorHAnsi"/>
                <w:color w:val="202020"/>
                <w:shd w:val="clear" w:color="auto" w:fill="FFFFFF"/>
              </w:rPr>
              <w:t>is</w:t>
            </w:r>
            <w:r w:rsidRPr="009C264B">
              <w:rPr>
                <w:rFonts w:asciiTheme="minorHAnsi" w:hAnsiTheme="minorHAnsi" w:cstheme="minorHAnsi"/>
                <w:color w:val="202020"/>
                <w:shd w:val="clear" w:color="auto" w:fill="FFFFFF"/>
              </w:rPr>
              <w:t xml:space="preserve"> model largely ignores the diversity of CRISPR spacers, dynamical feedbacks from the environment, and evolutionary aspects of the problem. Using advanced mathematical models of </w:t>
            </w:r>
            <w:r w:rsidRPr="009C264B">
              <w:rPr>
                <w:rFonts w:asciiTheme="minorHAnsi" w:hAnsiTheme="minorHAnsi" w:cstheme="minorHAnsi"/>
              </w:rPr>
              <w:t xml:space="preserve">CRISPR and validating those models from </w:t>
            </w:r>
            <w:r>
              <w:rPr>
                <w:rFonts w:asciiTheme="minorHAnsi" w:hAnsiTheme="minorHAnsi" w:cstheme="minorHAnsi"/>
              </w:rPr>
              <w:t xml:space="preserve">updated </w:t>
            </w:r>
            <w:r w:rsidRPr="009C264B">
              <w:rPr>
                <w:rFonts w:asciiTheme="minorHAnsi" w:hAnsiTheme="minorHAnsi" w:cstheme="minorHAnsi"/>
              </w:rPr>
              <w:t xml:space="preserve">genomic data would allow us to </w:t>
            </w:r>
            <w:r>
              <w:rPr>
                <w:rFonts w:asciiTheme="minorHAnsi" w:hAnsiTheme="minorHAnsi" w:cstheme="minorHAnsi"/>
              </w:rPr>
              <w:t xml:space="preserve">computationally </w:t>
            </w:r>
            <w:r w:rsidRPr="009C264B">
              <w:rPr>
                <w:rFonts w:asciiTheme="minorHAnsi" w:hAnsiTheme="minorHAnsi" w:cstheme="minorHAnsi"/>
              </w:rPr>
              <w:t xml:space="preserve">test the central hypothesis on the predominant role of CRISPR as an important obstacle of the phage control of pathogens. Our final goal is to use the results of mathematical modelling to improve the efficiency of phage therapy in </w:t>
            </w:r>
            <w:r>
              <w:rPr>
                <w:rFonts w:asciiTheme="minorHAnsi" w:hAnsiTheme="minorHAnsi" w:cstheme="minorHAnsi"/>
              </w:rPr>
              <w:t>medicine,</w:t>
            </w:r>
            <w:r w:rsidRPr="009C264B">
              <w:rPr>
                <w:rFonts w:asciiTheme="minorHAnsi" w:hAnsiTheme="minorHAnsi" w:cstheme="minorHAnsi"/>
              </w:rPr>
              <w:t xml:space="preserve"> agriculture</w:t>
            </w:r>
            <w:r>
              <w:rPr>
                <w:rFonts w:asciiTheme="minorHAnsi" w:hAnsiTheme="minorHAnsi" w:cstheme="minorHAnsi"/>
              </w:rPr>
              <w:t xml:space="preserve"> and the environment</w:t>
            </w:r>
            <w:r w:rsidRPr="009C264B">
              <w:rPr>
                <w:rFonts w:asciiTheme="minorHAnsi" w:hAnsiTheme="minorHAnsi" w:cstheme="minorHAnsi"/>
              </w:rPr>
              <w:t>.</w:t>
            </w:r>
            <w:r>
              <w:rPr>
                <w:rFonts w:asciiTheme="minorHAnsi" w:hAnsiTheme="minorHAnsi" w:cstheme="minorHAnsi"/>
              </w:rPr>
              <w:t xml:space="preserve"> </w:t>
            </w:r>
            <w:r w:rsidRPr="00327FA2">
              <w:rPr>
                <w:rFonts w:asciiTheme="minorHAnsi" w:hAnsiTheme="minorHAnsi" w:cstheme="minorHAnsi"/>
                <w:b/>
              </w:rPr>
              <w:t>The</w:t>
            </w:r>
            <w:r>
              <w:rPr>
                <w:rFonts w:asciiTheme="minorHAnsi" w:hAnsiTheme="minorHAnsi" w:cstheme="minorHAnsi"/>
                <w:b/>
              </w:rPr>
              <w:t xml:space="preserve"> PhD</w:t>
            </w:r>
            <w:r w:rsidRPr="00327FA2">
              <w:rPr>
                <w:rFonts w:asciiTheme="minorHAnsi" w:hAnsiTheme="minorHAnsi" w:cstheme="minorHAnsi"/>
                <w:b/>
              </w:rPr>
              <w:t xml:space="preserve"> student will receive </w:t>
            </w:r>
            <w:r>
              <w:rPr>
                <w:rFonts w:asciiTheme="minorHAnsi" w:hAnsiTheme="minorHAnsi" w:cstheme="minorHAnsi"/>
                <w:b/>
              </w:rPr>
              <w:t>training in data analytics (big data)</w:t>
            </w:r>
            <w:r w:rsidRPr="00327FA2">
              <w:rPr>
                <w:rFonts w:asciiTheme="minorHAnsi" w:hAnsiTheme="minorHAnsi" w:cstheme="minorHAnsi"/>
                <w:b/>
              </w:rPr>
              <w:t>, modelling and genetics.</w:t>
            </w:r>
          </w:p>
        </w:tc>
      </w:tr>
    </w:tbl>
    <w:p w14:paraId="0A4D3174" w14:textId="052DB8E0" w:rsidR="00973B60" w:rsidRDefault="00973B60" w:rsidP="00477FE3">
      <w:pPr>
        <w:spacing w:after="0" w:line="240" w:lineRule="auto"/>
      </w:pPr>
    </w:p>
    <w:p w14:paraId="78A76ECD" w14:textId="77777777" w:rsidR="00F73BE6" w:rsidRDefault="00F73BE6" w:rsidP="00940C0E">
      <w:pPr>
        <w:rPr>
          <w:rFonts w:asciiTheme="minorHAnsi" w:hAnsiTheme="minorHAnsi" w:cstheme="minorHAnsi"/>
        </w:rPr>
      </w:pPr>
    </w:p>
    <w:p w14:paraId="3C333E35" w14:textId="14A77E5D" w:rsidR="00821EE6" w:rsidRPr="00F73BE6" w:rsidRDefault="00821EE6" w:rsidP="00940C0E">
      <w:pPr>
        <w:rPr>
          <w:rFonts w:asciiTheme="minorHAnsi" w:hAnsiTheme="minorHAnsi" w:cstheme="minorHAnsi"/>
          <w:b/>
        </w:rPr>
      </w:pPr>
      <w:r w:rsidRPr="00F73BE6">
        <w:rPr>
          <w:rFonts w:asciiTheme="minorHAnsi" w:hAnsiTheme="minorHAnsi" w:cstheme="minorHAnsi"/>
          <w:b/>
        </w:rPr>
        <w:lastRenderedPageBreak/>
        <w:t>References</w:t>
      </w:r>
    </w:p>
    <w:p w14:paraId="48CD7933" w14:textId="77240726" w:rsidR="00940C0E" w:rsidRPr="00405B9C" w:rsidRDefault="00940C0E" w:rsidP="00940C0E">
      <w:pPr>
        <w:rPr>
          <w:rFonts w:asciiTheme="minorHAnsi" w:hAnsiTheme="minorHAnsi" w:cstheme="minorHAnsi"/>
        </w:rPr>
      </w:pPr>
      <w:r>
        <w:rPr>
          <w:rFonts w:asciiTheme="minorHAnsi" w:hAnsiTheme="minorHAnsi" w:cstheme="minorHAnsi"/>
        </w:rPr>
        <w:t xml:space="preserve">[1] </w:t>
      </w:r>
      <w:r w:rsidRPr="00405B9C">
        <w:rPr>
          <w:rFonts w:asciiTheme="minorHAnsi" w:hAnsiTheme="minorHAnsi" w:cstheme="minorHAnsi"/>
        </w:rPr>
        <w:t xml:space="preserve">Pavlova, Y.S., Paez-Espino, D., </w:t>
      </w:r>
      <w:r w:rsidRPr="00405B9C">
        <w:rPr>
          <w:rFonts w:asciiTheme="minorHAnsi" w:hAnsiTheme="minorHAnsi" w:cstheme="minorHAnsi"/>
          <w:b/>
        </w:rPr>
        <w:t xml:space="preserve">Morozov, </w:t>
      </w:r>
      <w:proofErr w:type="spellStart"/>
      <w:r w:rsidRPr="00405B9C">
        <w:rPr>
          <w:rFonts w:asciiTheme="minorHAnsi" w:hAnsiTheme="minorHAnsi" w:cstheme="minorHAnsi"/>
          <w:b/>
        </w:rPr>
        <w:t>AYu</w:t>
      </w:r>
      <w:proofErr w:type="spellEnd"/>
      <w:r w:rsidRPr="00405B9C">
        <w:rPr>
          <w:rFonts w:asciiTheme="minorHAnsi" w:hAnsiTheme="minorHAnsi" w:cstheme="minorHAnsi"/>
        </w:rPr>
        <w:t xml:space="preserve">, </w:t>
      </w:r>
      <w:proofErr w:type="spellStart"/>
      <w:r w:rsidRPr="00821EE6">
        <w:rPr>
          <w:rFonts w:asciiTheme="minorHAnsi" w:hAnsiTheme="minorHAnsi" w:cstheme="minorHAnsi"/>
        </w:rPr>
        <w:t>Belalov</w:t>
      </w:r>
      <w:proofErr w:type="spellEnd"/>
      <w:r w:rsidRPr="00821EE6">
        <w:rPr>
          <w:rFonts w:asciiTheme="minorHAnsi" w:hAnsiTheme="minorHAnsi" w:cstheme="minorHAnsi"/>
        </w:rPr>
        <w:t>, IS.</w:t>
      </w:r>
      <w:r>
        <w:rPr>
          <w:rFonts w:asciiTheme="minorHAnsi" w:hAnsiTheme="minorHAnsi" w:cstheme="minorHAnsi"/>
        </w:rPr>
        <w:t xml:space="preserve"> 2021 </w:t>
      </w:r>
      <w:r w:rsidRPr="00940C0E">
        <w:rPr>
          <w:rFonts w:asciiTheme="minorHAnsi" w:hAnsiTheme="minorHAnsi" w:cstheme="minorHAnsi"/>
        </w:rPr>
        <w:t xml:space="preserve">Searching for fat tails in CRISPR-Cas systems: Data analysis and mathematical </w:t>
      </w:r>
      <w:proofErr w:type="spellStart"/>
      <w:r w:rsidRPr="00940C0E">
        <w:rPr>
          <w:rFonts w:asciiTheme="minorHAnsi" w:hAnsiTheme="minorHAnsi" w:cstheme="minorHAnsi"/>
        </w:rPr>
        <w:t>modeling</w:t>
      </w:r>
      <w:proofErr w:type="spellEnd"/>
      <w:r w:rsidRPr="00405B9C">
        <w:rPr>
          <w:rFonts w:asciiTheme="minorHAnsi" w:hAnsiTheme="minorHAnsi" w:cstheme="minorHAnsi"/>
        </w:rPr>
        <w:t xml:space="preserve">. </w:t>
      </w:r>
      <w:proofErr w:type="spellStart"/>
      <w:r w:rsidRPr="00405B9C">
        <w:rPr>
          <w:rFonts w:asciiTheme="minorHAnsi" w:hAnsiTheme="minorHAnsi" w:cstheme="minorHAnsi"/>
        </w:rPr>
        <w:t>PLoS</w:t>
      </w:r>
      <w:proofErr w:type="spellEnd"/>
      <w:r w:rsidRPr="00405B9C">
        <w:rPr>
          <w:rFonts w:asciiTheme="minorHAnsi" w:hAnsiTheme="minorHAnsi" w:cstheme="minorHAnsi"/>
        </w:rPr>
        <w:t xml:space="preserve"> Computational Biology 17 (3), e1008841</w:t>
      </w:r>
    </w:p>
    <w:p w14:paraId="1C714B46" w14:textId="77777777" w:rsidR="00940C0E" w:rsidRPr="00405B9C" w:rsidRDefault="00940C0E" w:rsidP="00940C0E">
      <w:pPr>
        <w:rPr>
          <w:rFonts w:asciiTheme="minorHAnsi" w:hAnsiTheme="minorHAnsi" w:cstheme="minorHAnsi"/>
          <w:shd w:val="clear" w:color="auto" w:fill="FFFFFF"/>
        </w:rPr>
      </w:pPr>
      <w:r>
        <w:rPr>
          <w:rFonts w:asciiTheme="minorHAnsi" w:hAnsiTheme="minorHAnsi" w:cstheme="minorHAnsi"/>
          <w:shd w:val="clear" w:color="auto" w:fill="FFFFFF"/>
        </w:rPr>
        <w:t xml:space="preserve">[2] </w:t>
      </w:r>
      <w:r w:rsidRPr="00405B9C">
        <w:rPr>
          <w:rFonts w:asciiTheme="minorHAnsi" w:hAnsiTheme="minorHAnsi" w:cstheme="minorHAnsi"/>
          <w:shd w:val="clear" w:color="auto" w:fill="FFFFFF"/>
        </w:rPr>
        <w:t xml:space="preserve">Sandhu SK, Bayliss CD, </w:t>
      </w:r>
      <w:r w:rsidRPr="00405B9C">
        <w:rPr>
          <w:rFonts w:asciiTheme="minorHAnsi" w:hAnsiTheme="minorHAnsi" w:cstheme="minorHAnsi"/>
          <w:b/>
          <w:shd w:val="clear" w:color="auto" w:fill="FFFFFF"/>
        </w:rPr>
        <w:t xml:space="preserve">Morozov </w:t>
      </w:r>
      <w:proofErr w:type="spellStart"/>
      <w:r w:rsidRPr="00405B9C">
        <w:rPr>
          <w:rFonts w:asciiTheme="minorHAnsi" w:hAnsiTheme="minorHAnsi" w:cstheme="minorHAnsi"/>
          <w:b/>
          <w:shd w:val="clear" w:color="auto" w:fill="FFFFFF"/>
        </w:rPr>
        <w:t>AYu</w:t>
      </w:r>
      <w:proofErr w:type="spellEnd"/>
      <w:r w:rsidRPr="00405B9C">
        <w:rPr>
          <w:rFonts w:asciiTheme="minorHAnsi" w:hAnsiTheme="minorHAnsi" w:cstheme="minorHAnsi"/>
          <w:shd w:val="clear" w:color="auto" w:fill="FFFFFF"/>
        </w:rPr>
        <w:t xml:space="preserve">. How does feedback from phage infections influence the evolution of phase variation in Campylobacter?, 2021. </w:t>
      </w:r>
      <w:proofErr w:type="spellStart"/>
      <w:r w:rsidRPr="00405B9C">
        <w:rPr>
          <w:rFonts w:asciiTheme="minorHAnsi" w:hAnsiTheme="minorHAnsi" w:cstheme="minorHAnsi"/>
          <w:shd w:val="clear" w:color="auto" w:fill="FFFFFF"/>
        </w:rPr>
        <w:t>PLoS</w:t>
      </w:r>
      <w:proofErr w:type="spellEnd"/>
      <w:r w:rsidRPr="00405B9C">
        <w:rPr>
          <w:rFonts w:asciiTheme="minorHAnsi" w:hAnsiTheme="minorHAnsi" w:cstheme="minorHAnsi"/>
          <w:shd w:val="clear" w:color="auto" w:fill="FFFFFF"/>
        </w:rPr>
        <w:t xml:space="preserve"> Computational Biology. 2021 17(6): e1009067.</w:t>
      </w:r>
    </w:p>
    <w:p w14:paraId="55A0FFD4" w14:textId="77777777" w:rsidR="00940C0E" w:rsidRDefault="00940C0E" w:rsidP="00940C0E">
      <w:pPr>
        <w:rPr>
          <w:rFonts w:asciiTheme="minorHAnsi" w:hAnsiTheme="minorHAnsi" w:cstheme="minorHAnsi"/>
          <w:shd w:val="clear" w:color="auto" w:fill="FFFFFF"/>
        </w:rPr>
      </w:pPr>
      <w:r>
        <w:rPr>
          <w:rFonts w:asciiTheme="minorHAnsi" w:hAnsiTheme="minorHAnsi" w:cstheme="minorHAnsi"/>
          <w:shd w:val="clear" w:color="auto" w:fill="FFFFFF"/>
        </w:rPr>
        <w:t xml:space="preserve">[3] </w:t>
      </w:r>
      <w:proofErr w:type="spellStart"/>
      <w:r w:rsidRPr="00405B9C">
        <w:rPr>
          <w:rFonts w:asciiTheme="minorHAnsi" w:hAnsiTheme="minorHAnsi" w:cstheme="minorHAnsi"/>
          <w:shd w:val="clear" w:color="auto" w:fill="FFFFFF"/>
        </w:rPr>
        <w:t>Egilmez</w:t>
      </w:r>
      <w:proofErr w:type="spellEnd"/>
      <w:r w:rsidRPr="00405B9C">
        <w:rPr>
          <w:rFonts w:asciiTheme="minorHAnsi" w:hAnsiTheme="minorHAnsi" w:cstheme="minorHAnsi"/>
          <w:shd w:val="clear" w:color="auto" w:fill="FFFFFF"/>
        </w:rPr>
        <w:t xml:space="preserve">, H.I., </w:t>
      </w:r>
      <w:r w:rsidRPr="00405B9C">
        <w:rPr>
          <w:rFonts w:asciiTheme="minorHAnsi" w:hAnsiTheme="minorHAnsi" w:cstheme="minorHAnsi"/>
          <w:b/>
          <w:shd w:val="clear" w:color="auto" w:fill="FFFFFF"/>
        </w:rPr>
        <w:t xml:space="preserve">Morozov, </w:t>
      </w:r>
      <w:proofErr w:type="spellStart"/>
      <w:r w:rsidRPr="00405B9C">
        <w:rPr>
          <w:rFonts w:asciiTheme="minorHAnsi" w:hAnsiTheme="minorHAnsi" w:cstheme="minorHAnsi"/>
          <w:b/>
          <w:shd w:val="clear" w:color="auto" w:fill="FFFFFF"/>
        </w:rPr>
        <w:t>A.Yu</w:t>
      </w:r>
      <w:proofErr w:type="spellEnd"/>
      <w:r w:rsidRPr="00405B9C">
        <w:rPr>
          <w:rFonts w:asciiTheme="minorHAnsi" w:hAnsiTheme="minorHAnsi" w:cstheme="minorHAnsi"/>
          <w:b/>
          <w:shd w:val="clear" w:color="auto" w:fill="FFFFFF"/>
        </w:rPr>
        <w:t>.</w:t>
      </w:r>
      <w:r>
        <w:rPr>
          <w:rFonts w:asciiTheme="minorHAnsi" w:hAnsiTheme="minorHAnsi" w:cstheme="minorHAnsi"/>
          <w:shd w:val="clear" w:color="auto" w:fill="FFFFFF"/>
        </w:rPr>
        <w:t xml:space="preserve"> </w:t>
      </w:r>
      <w:proofErr w:type="spellStart"/>
      <w:r w:rsidRPr="00821EE6">
        <w:rPr>
          <w:rFonts w:asciiTheme="minorHAnsi" w:hAnsiTheme="minorHAnsi" w:cstheme="minorHAnsi"/>
          <w:shd w:val="clear" w:color="auto" w:fill="FFFFFF"/>
        </w:rPr>
        <w:t>Galyov</w:t>
      </w:r>
      <w:proofErr w:type="spellEnd"/>
      <w:r w:rsidRPr="00821EE6">
        <w:rPr>
          <w:rFonts w:asciiTheme="minorHAnsi" w:hAnsiTheme="minorHAnsi" w:cstheme="minorHAnsi"/>
          <w:shd w:val="clear" w:color="auto" w:fill="FFFFFF"/>
        </w:rPr>
        <w:t>, E.E.</w:t>
      </w:r>
      <w:r w:rsidRPr="00405B9C">
        <w:rPr>
          <w:rFonts w:asciiTheme="minorHAnsi" w:hAnsiTheme="minorHAnsi" w:cstheme="minorHAnsi"/>
          <w:shd w:val="clear" w:color="auto" w:fill="FFFFFF"/>
        </w:rPr>
        <w:t>, 2021. Modelling the spatiotemporal complexity of interactions between pathogenic bacteria and a phage with a temperature-dependent life cycle switch. </w:t>
      </w:r>
      <w:r w:rsidRPr="00405B9C">
        <w:rPr>
          <w:rFonts w:asciiTheme="minorHAnsi" w:hAnsiTheme="minorHAnsi" w:cstheme="minorHAnsi"/>
          <w:iCs/>
          <w:shd w:val="clear" w:color="auto" w:fill="FFFFFF"/>
        </w:rPr>
        <w:t>Scientific Reports</w:t>
      </w:r>
      <w:r w:rsidRPr="00405B9C">
        <w:rPr>
          <w:rFonts w:asciiTheme="minorHAnsi" w:hAnsiTheme="minorHAnsi" w:cstheme="minorHAnsi"/>
          <w:shd w:val="clear" w:color="auto" w:fill="FFFFFF"/>
        </w:rPr>
        <w:t>, </w:t>
      </w:r>
      <w:r w:rsidRPr="00405B9C">
        <w:rPr>
          <w:rFonts w:asciiTheme="minorHAnsi" w:hAnsiTheme="minorHAnsi" w:cstheme="minorHAnsi"/>
          <w:iCs/>
          <w:shd w:val="clear" w:color="auto" w:fill="FFFFFF"/>
        </w:rPr>
        <w:t>11</w:t>
      </w:r>
      <w:r w:rsidRPr="00405B9C">
        <w:rPr>
          <w:rFonts w:asciiTheme="minorHAnsi" w:hAnsiTheme="minorHAnsi" w:cstheme="minorHAnsi"/>
          <w:shd w:val="clear" w:color="auto" w:fill="FFFFFF"/>
        </w:rPr>
        <w:t>(1), 1-13.</w:t>
      </w:r>
    </w:p>
    <w:p w14:paraId="71854B9C" w14:textId="06D93497" w:rsidR="00940C0E" w:rsidRDefault="00940C0E" w:rsidP="00940C0E">
      <w:pPr>
        <w:rPr>
          <w:rFonts w:asciiTheme="minorHAnsi" w:hAnsiTheme="minorHAnsi" w:cstheme="minorHAnsi"/>
        </w:rPr>
      </w:pPr>
      <w:r>
        <w:rPr>
          <w:rFonts w:asciiTheme="minorHAnsi" w:hAnsiTheme="minorHAnsi" w:cstheme="minorHAnsi"/>
          <w:shd w:val="clear" w:color="auto" w:fill="FFFFFF"/>
        </w:rPr>
        <w:t xml:space="preserve">[4] </w:t>
      </w:r>
      <w:proofErr w:type="spellStart"/>
      <w:r w:rsidRPr="00615E4B">
        <w:rPr>
          <w:rFonts w:asciiTheme="minorHAnsi" w:hAnsiTheme="minorHAnsi" w:cstheme="minorHAnsi"/>
          <w:lang w:eastAsia="zh-CN"/>
        </w:rPr>
        <w:t>Egilmez</w:t>
      </w:r>
      <w:proofErr w:type="spellEnd"/>
      <w:r w:rsidRPr="00615E4B">
        <w:rPr>
          <w:rFonts w:asciiTheme="minorHAnsi" w:hAnsiTheme="minorHAnsi" w:cstheme="minorHAnsi"/>
          <w:lang w:eastAsia="zh-CN"/>
        </w:rPr>
        <w:t xml:space="preserve">, H.I., </w:t>
      </w:r>
      <w:r w:rsidRPr="00615E4B">
        <w:rPr>
          <w:rFonts w:asciiTheme="minorHAnsi" w:hAnsiTheme="minorHAnsi" w:cstheme="minorHAnsi"/>
          <w:b/>
          <w:lang w:eastAsia="zh-CN"/>
        </w:rPr>
        <w:t>Morozov</w:t>
      </w:r>
      <w:r w:rsidRPr="00615E4B">
        <w:rPr>
          <w:rFonts w:asciiTheme="minorHAnsi" w:hAnsiTheme="minorHAnsi" w:cstheme="minorHAnsi"/>
          <w:lang w:eastAsia="zh-CN"/>
        </w:rPr>
        <w:t xml:space="preserve">, </w:t>
      </w:r>
      <w:r w:rsidRPr="00615E4B">
        <w:rPr>
          <w:rFonts w:asciiTheme="minorHAnsi" w:hAnsiTheme="minorHAnsi" w:cstheme="minorHAnsi"/>
          <w:b/>
          <w:lang w:eastAsia="zh-CN"/>
        </w:rPr>
        <w:t>A</w:t>
      </w:r>
      <w:r w:rsidRPr="00615E4B">
        <w:rPr>
          <w:rFonts w:asciiTheme="minorHAnsi" w:hAnsiTheme="minorHAnsi" w:cstheme="minorHAnsi"/>
          <w:lang w:eastAsia="zh-CN"/>
        </w:rPr>
        <w:t xml:space="preserve">. </w:t>
      </w:r>
      <w:r w:rsidRPr="00615E4B">
        <w:rPr>
          <w:rFonts w:asciiTheme="minorHAnsi" w:hAnsiTheme="minorHAnsi" w:cstheme="minorHAnsi"/>
          <w:b/>
          <w:lang w:eastAsia="zh-CN"/>
        </w:rPr>
        <w:t>Yu</w:t>
      </w:r>
      <w:r w:rsidRPr="00615E4B">
        <w:rPr>
          <w:rFonts w:asciiTheme="minorHAnsi" w:hAnsiTheme="minorHAnsi" w:cstheme="minorHAnsi"/>
          <w:lang w:eastAsia="zh-CN"/>
        </w:rPr>
        <w:t xml:space="preserve">., Clokie, M.R.J., Shan, J., </w:t>
      </w:r>
      <w:proofErr w:type="spellStart"/>
      <w:r w:rsidRPr="00615E4B">
        <w:rPr>
          <w:rFonts w:asciiTheme="minorHAnsi" w:hAnsiTheme="minorHAnsi" w:cstheme="minorHAnsi"/>
          <w:lang w:eastAsia="zh-CN"/>
        </w:rPr>
        <w:t>Letarov</w:t>
      </w:r>
      <w:proofErr w:type="spellEnd"/>
      <w:r w:rsidRPr="00615E4B">
        <w:rPr>
          <w:rFonts w:asciiTheme="minorHAnsi" w:hAnsiTheme="minorHAnsi" w:cstheme="minorHAnsi"/>
          <w:lang w:eastAsia="zh-CN"/>
        </w:rPr>
        <w:t xml:space="preserve">, A., </w:t>
      </w:r>
      <w:proofErr w:type="spellStart"/>
      <w:r w:rsidRPr="00615E4B">
        <w:rPr>
          <w:rFonts w:asciiTheme="minorHAnsi" w:hAnsiTheme="minorHAnsi" w:cstheme="minorHAnsi"/>
          <w:b/>
          <w:lang w:eastAsia="zh-CN"/>
        </w:rPr>
        <w:t>Galyov</w:t>
      </w:r>
      <w:proofErr w:type="spellEnd"/>
      <w:r w:rsidRPr="00615E4B">
        <w:rPr>
          <w:rFonts w:asciiTheme="minorHAnsi" w:hAnsiTheme="minorHAnsi" w:cstheme="minorHAnsi"/>
          <w:b/>
          <w:lang w:eastAsia="zh-CN"/>
        </w:rPr>
        <w:t xml:space="preserve"> E.E</w:t>
      </w:r>
      <w:r w:rsidRPr="00615E4B">
        <w:rPr>
          <w:rFonts w:asciiTheme="minorHAnsi" w:hAnsiTheme="minorHAnsi" w:cstheme="minorHAnsi"/>
          <w:lang w:eastAsia="zh-CN"/>
        </w:rPr>
        <w:t>., 2018. Temperature-dependent virus lifecycle choices may reveal and predict facets of the biology of opportunistic pathogenic bacteria. Scientific Reports,</w:t>
      </w:r>
      <w:r w:rsidRPr="00615E4B">
        <w:rPr>
          <w:rFonts w:asciiTheme="minorHAnsi" w:hAnsiTheme="minorHAnsi" w:cstheme="minorHAnsi"/>
        </w:rPr>
        <w:t xml:space="preserve"> 8 (1), 9642.</w:t>
      </w:r>
    </w:p>
    <w:p w14:paraId="461A1E0D" w14:textId="77777777" w:rsidR="00940C0E" w:rsidRDefault="00940C0E" w:rsidP="00477FE3">
      <w:pPr>
        <w:spacing w:after="0" w:line="240" w:lineRule="auto"/>
      </w:pPr>
    </w:p>
    <w:sectPr w:rsidR="00940C0E"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3"/>
  </w:num>
  <w:num w:numId="5">
    <w:abstractNumId w:val="6"/>
  </w:num>
  <w:num w:numId="6">
    <w:abstractNumId w:val="12"/>
  </w:num>
  <w:num w:numId="7">
    <w:abstractNumId w:val="2"/>
  </w:num>
  <w:num w:numId="8">
    <w:abstractNumId w:val="4"/>
  </w:num>
  <w:num w:numId="9">
    <w:abstractNumId w:val="5"/>
  </w:num>
  <w:num w:numId="10">
    <w:abstractNumId w:val="14"/>
  </w:num>
  <w:num w:numId="11">
    <w:abstractNumId w:val="1"/>
  </w:num>
  <w:num w:numId="12">
    <w:abstractNumId w:val="8"/>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127"/>
    <w:rsid w:val="000362E9"/>
    <w:rsid w:val="000A5FB7"/>
    <w:rsid w:val="000B53E0"/>
    <w:rsid w:val="000D022E"/>
    <w:rsid w:val="000D3A88"/>
    <w:rsid w:val="000D4FBC"/>
    <w:rsid w:val="000E2872"/>
    <w:rsid w:val="000F7117"/>
    <w:rsid w:val="0010106D"/>
    <w:rsid w:val="00167C0C"/>
    <w:rsid w:val="001A7EBB"/>
    <w:rsid w:val="001B577C"/>
    <w:rsid w:val="001F535B"/>
    <w:rsid w:val="00295395"/>
    <w:rsid w:val="002C5057"/>
    <w:rsid w:val="002E7CF8"/>
    <w:rsid w:val="002F5466"/>
    <w:rsid w:val="00325B09"/>
    <w:rsid w:val="00337001"/>
    <w:rsid w:val="003442F5"/>
    <w:rsid w:val="0035424F"/>
    <w:rsid w:val="00397A73"/>
    <w:rsid w:val="003A3C98"/>
    <w:rsid w:val="003A7AD7"/>
    <w:rsid w:val="003F7B87"/>
    <w:rsid w:val="004136DD"/>
    <w:rsid w:val="00437B57"/>
    <w:rsid w:val="00443A04"/>
    <w:rsid w:val="004625F6"/>
    <w:rsid w:val="00470634"/>
    <w:rsid w:val="00477FE3"/>
    <w:rsid w:val="004C63D7"/>
    <w:rsid w:val="004C6DE3"/>
    <w:rsid w:val="004E6471"/>
    <w:rsid w:val="00504A1F"/>
    <w:rsid w:val="005149F2"/>
    <w:rsid w:val="00515E78"/>
    <w:rsid w:val="00522C7E"/>
    <w:rsid w:val="00582BA8"/>
    <w:rsid w:val="00594E21"/>
    <w:rsid w:val="005D7571"/>
    <w:rsid w:val="006128FC"/>
    <w:rsid w:val="00624D82"/>
    <w:rsid w:val="006439B9"/>
    <w:rsid w:val="0066474B"/>
    <w:rsid w:val="00665346"/>
    <w:rsid w:val="0066687C"/>
    <w:rsid w:val="00666D0A"/>
    <w:rsid w:val="00675FF9"/>
    <w:rsid w:val="00676971"/>
    <w:rsid w:val="006B70DD"/>
    <w:rsid w:val="006E4E43"/>
    <w:rsid w:val="006E6127"/>
    <w:rsid w:val="006F25A8"/>
    <w:rsid w:val="00710E3A"/>
    <w:rsid w:val="007459F5"/>
    <w:rsid w:val="00751EB7"/>
    <w:rsid w:val="00767E71"/>
    <w:rsid w:val="007B63D9"/>
    <w:rsid w:val="007E5905"/>
    <w:rsid w:val="00817E08"/>
    <w:rsid w:val="00821EE6"/>
    <w:rsid w:val="00825D18"/>
    <w:rsid w:val="00830414"/>
    <w:rsid w:val="008309AA"/>
    <w:rsid w:val="00841F22"/>
    <w:rsid w:val="00862117"/>
    <w:rsid w:val="00862C2F"/>
    <w:rsid w:val="00862D19"/>
    <w:rsid w:val="008733B4"/>
    <w:rsid w:val="0088062A"/>
    <w:rsid w:val="00890982"/>
    <w:rsid w:val="00894D36"/>
    <w:rsid w:val="00896337"/>
    <w:rsid w:val="008A58A4"/>
    <w:rsid w:val="008D6E24"/>
    <w:rsid w:val="008F2278"/>
    <w:rsid w:val="008F2AD4"/>
    <w:rsid w:val="00912C2C"/>
    <w:rsid w:val="00940C0E"/>
    <w:rsid w:val="00960C59"/>
    <w:rsid w:val="00966007"/>
    <w:rsid w:val="00973B60"/>
    <w:rsid w:val="009D4DCA"/>
    <w:rsid w:val="009F1F3E"/>
    <w:rsid w:val="009F3E5F"/>
    <w:rsid w:val="00A03DCD"/>
    <w:rsid w:val="00A13EF3"/>
    <w:rsid w:val="00A404E6"/>
    <w:rsid w:val="00A45C8A"/>
    <w:rsid w:val="00A5290D"/>
    <w:rsid w:val="00AB7918"/>
    <w:rsid w:val="00AE6A30"/>
    <w:rsid w:val="00AF45A7"/>
    <w:rsid w:val="00AF4B84"/>
    <w:rsid w:val="00B01AB4"/>
    <w:rsid w:val="00B36EBC"/>
    <w:rsid w:val="00BA33B5"/>
    <w:rsid w:val="00BE449F"/>
    <w:rsid w:val="00C5031A"/>
    <w:rsid w:val="00C72021"/>
    <w:rsid w:val="00D026B5"/>
    <w:rsid w:val="00D15871"/>
    <w:rsid w:val="00D402FB"/>
    <w:rsid w:val="00D5202E"/>
    <w:rsid w:val="00D64813"/>
    <w:rsid w:val="00D74FCA"/>
    <w:rsid w:val="00DA7D0B"/>
    <w:rsid w:val="00E16AC4"/>
    <w:rsid w:val="00E35C41"/>
    <w:rsid w:val="00E37A87"/>
    <w:rsid w:val="00E46198"/>
    <w:rsid w:val="00E541E4"/>
    <w:rsid w:val="00E729F2"/>
    <w:rsid w:val="00E75690"/>
    <w:rsid w:val="00E90810"/>
    <w:rsid w:val="00EE33EA"/>
    <w:rsid w:val="00EE5B37"/>
    <w:rsid w:val="00EE5E3F"/>
    <w:rsid w:val="00EF7466"/>
    <w:rsid w:val="00F2557B"/>
    <w:rsid w:val="00F410F7"/>
    <w:rsid w:val="00F44629"/>
    <w:rsid w:val="00F56631"/>
    <w:rsid w:val="00F73BE6"/>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4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D82"/>
    <w:rPr>
      <w:rFonts w:ascii="Calibri" w:eastAsia="Calibri" w:hAnsi="Calibri" w:cs="Calibri"/>
      <w:color w:val="000000"/>
      <w:lang w:eastAsia="en-GB"/>
    </w:rPr>
  </w:style>
  <w:style w:type="paragraph" w:styleId="Footer">
    <w:name w:val="footer"/>
    <w:basedOn w:val="Normal"/>
    <w:link w:val="FooterChar"/>
    <w:uiPriority w:val="99"/>
    <w:unhideWhenUsed/>
    <w:rsid w:val="00624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D82"/>
    <w:rPr>
      <w:rFonts w:ascii="Calibri" w:eastAsia="Calibri" w:hAnsi="Calibri" w:cs="Calibri"/>
      <w:color w:val="000000"/>
      <w:lang w:eastAsia="en-GB"/>
    </w:rPr>
  </w:style>
  <w:style w:type="character" w:styleId="UnresolvedMention">
    <w:name w:val="Unresolved Mention"/>
    <w:basedOn w:val="DefaultParagraphFont"/>
    <w:uiPriority w:val="99"/>
    <w:semiHidden/>
    <w:unhideWhenUsed/>
    <w:rsid w:val="0062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23534">
      <w:bodyDiv w:val="1"/>
      <w:marLeft w:val="0"/>
      <w:marRight w:val="0"/>
      <w:marTop w:val="0"/>
      <w:marBottom w:val="0"/>
      <w:divBdr>
        <w:top w:val="none" w:sz="0" w:space="0" w:color="auto"/>
        <w:left w:val="none" w:sz="0" w:space="0" w:color="auto"/>
        <w:bottom w:val="none" w:sz="0" w:space="0" w:color="auto"/>
        <w:right w:val="none" w:sz="0" w:space="0" w:color="auto"/>
      </w:divBdr>
    </w:div>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379@leicester.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13B9-07C4-4CEB-8D69-1AC357BA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3</cp:revision>
  <dcterms:created xsi:type="dcterms:W3CDTF">2022-11-20T15:07:00Z</dcterms:created>
  <dcterms:modified xsi:type="dcterms:W3CDTF">2022-11-21T12:18:00Z</dcterms:modified>
</cp:coreProperties>
</file>