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004F" w14:textId="77777777" w:rsidR="005C6C25" w:rsidRDefault="005C6C25" w:rsidP="005C6C25">
      <w:pPr>
        <w:spacing w:line="240" w:lineRule="auto"/>
        <w:rPr>
          <w:rFonts w:ascii="Calibri" w:eastAsiaTheme="minorHAnsi" w:hAnsi="Calibri" w:cs="Arial"/>
          <w:b/>
          <w:lang w:eastAsia="en-GB"/>
        </w:rPr>
      </w:pPr>
      <w:r>
        <w:rPr>
          <w:rFonts w:cs="Arial"/>
          <w:b/>
        </w:rPr>
        <w:t xml:space="preserve">University of Leicester </w:t>
      </w:r>
    </w:p>
    <w:p w14:paraId="60C3B901" w14:textId="77777777" w:rsidR="005C6C25" w:rsidRDefault="005C6C25" w:rsidP="005C6C25">
      <w:pPr>
        <w:spacing w:line="240" w:lineRule="auto"/>
        <w:rPr>
          <w:rFonts w:eastAsia="Calibri" w:cs="Arial"/>
          <w:b/>
          <w:color w:val="000000"/>
        </w:rPr>
      </w:pPr>
      <w:r>
        <w:rPr>
          <w:rFonts w:cs="Arial"/>
          <w:b/>
        </w:rPr>
        <w:t>Future 50  PhD Scholarship</w:t>
      </w:r>
    </w:p>
    <w:p w14:paraId="5FE7BEA2" w14:textId="77777777" w:rsidR="00801B9F" w:rsidRPr="0039206A" w:rsidRDefault="00801B9F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202B2B26" w14:textId="77777777" w:rsidR="00801B9F" w:rsidRPr="0039206A" w:rsidRDefault="00801B9F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801B9F" w:rsidRPr="0039206A" w14:paraId="545C7571" w14:textId="77777777" w:rsidTr="004E2B61">
        <w:tc>
          <w:tcPr>
            <w:tcW w:w="3227" w:type="dxa"/>
            <w:shd w:val="clear" w:color="auto" w:fill="F2F2F2" w:themeFill="background1" w:themeFillShade="F2"/>
          </w:tcPr>
          <w:p w14:paraId="33230F39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Reference</w:t>
            </w:r>
          </w:p>
        </w:tc>
        <w:tc>
          <w:tcPr>
            <w:tcW w:w="5807" w:type="dxa"/>
          </w:tcPr>
          <w:p w14:paraId="630BBCF2" w14:textId="4AA2FA23" w:rsidR="00801B9F" w:rsidRPr="0039206A" w:rsidRDefault="00EB370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Chem Cao</w:t>
            </w:r>
          </w:p>
        </w:tc>
      </w:tr>
    </w:tbl>
    <w:p w14:paraId="7A124E9B" w14:textId="77777777" w:rsidR="00801B9F" w:rsidRPr="0039206A" w:rsidRDefault="00801B9F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801B9F" w:rsidRPr="0039206A" w14:paraId="68F969B2" w14:textId="77777777" w:rsidTr="004E2B61">
        <w:tc>
          <w:tcPr>
            <w:tcW w:w="3227" w:type="dxa"/>
            <w:shd w:val="clear" w:color="auto" w:fill="F2F2F2" w:themeFill="background1" w:themeFillShade="F2"/>
          </w:tcPr>
          <w:p w14:paraId="2B5E995B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2DF413" w14:textId="53657D33" w:rsidR="00801B9F" w:rsidRPr="0039206A" w:rsidRDefault="00E765A4" w:rsidP="003C7293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Dr</w:t>
            </w:r>
            <w:r w:rsidR="004A3414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801B9F">
              <w:rPr>
                <w:rFonts w:ascii="Calibri" w:eastAsia="Calibri" w:hAnsi="Calibri" w:cs="Calibri"/>
                <w:color w:val="000000"/>
                <w:lang w:eastAsia="en-GB"/>
              </w:rPr>
              <w:t>Qun Cao</w:t>
            </w:r>
          </w:p>
        </w:tc>
      </w:tr>
      <w:tr w:rsidR="00801B9F" w:rsidRPr="0039206A" w14:paraId="57D5A09C" w14:textId="77777777" w:rsidTr="004E2B61">
        <w:tc>
          <w:tcPr>
            <w:tcW w:w="3227" w:type="dxa"/>
            <w:shd w:val="clear" w:color="auto" w:fill="F2F2F2" w:themeFill="background1" w:themeFillShade="F2"/>
          </w:tcPr>
          <w:p w14:paraId="4358C7FA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3FFC9464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Chemistry</w:t>
            </w:r>
          </w:p>
        </w:tc>
      </w:tr>
      <w:tr w:rsidR="00801B9F" w:rsidRPr="0039206A" w14:paraId="11E7BCC5" w14:textId="77777777" w:rsidTr="004E2B61">
        <w:tc>
          <w:tcPr>
            <w:tcW w:w="3227" w:type="dxa"/>
            <w:shd w:val="clear" w:color="auto" w:fill="F2F2F2" w:themeFill="background1" w:themeFillShade="F2"/>
          </w:tcPr>
          <w:p w14:paraId="397F6A2C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93" w:type="dxa"/>
          </w:tcPr>
          <w:p w14:paraId="6818EA3B" w14:textId="32B12872" w:rsidR="00801B9F" w:rsidRPr="0039206A" w:rsidRDefault="00E765A4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8" w:history="1">
              <w:r w:rsidR="005C6C25" w:rsidRPr="00DA0A58">
                <w:rPr>
                  <w:rStyle w:val="Hyperlink"/>
                  <w:rFonts w:ascii="Calibri" w:eastAsia="Calibri" w:hAnsi="Calibri" w:cs="Calibri"/>
                  <w:lang w:eastAsia="en-GB"/>
                </w:rPr>
                <w:t>qc52@leicester.ac.uk</w:t>
              </w:r>
            </w:hyperlink>
            <w:r w:rsidR="005C6C25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DEC7E1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63A6D289" w14:textId="77777777" w:rsidR="00801B9F" w:rsidRPr="002A555B" w:rsidRDefault="00801B9F" w:rsidP="002A555B">
            <w:pPr>
              <w:spacing w:after="160" w:line="240" w:lineRule="auto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2A555B">
              <w:rPr>
                <w:rFonts w:ascii="Calibri" w:eastAsia="Calibri" w:hAnsi="Calibri" w:cs="Calibri"/>
                <w:color w:val="000000"/>
                <w:lang w:eastAsia="en-GB"/>
              </w:rPr>
              <w:t>4697</w:t>
            </w:r>
          </w:p>
        </w:tc>
      </w:tr>
    </w:tbl>
    <w:p w14:paraId="024193BB" w14:textId="77777777" w:rsidR="00801B9F" w:rsidRPr="0039206A" w:rsidRDefault="00801B9F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801B9F" w:rsidRPr="0039206A" w14:paraId="43E3EB8F" w14:textId="77777777" w:rsidTr="004E2B61">
        <w:tc>
          <w:tcPr>
            <w:tcW w:w="3256" w:type="dxa"/>
            <w:shd w:val="clear" w:color="auto" w:fill="F2F2F2" w:themeFill="background1" w:themeFillShade="F2"/>
          </w:tcPr>
          <w:p w14:paraId="28CD2F52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629D3415" w14:textId="511F76F2" w:rsidR="00801B9F" w:rsidRPr="0039206A" w:rsidRDefault="00396D94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Alexander (Sandy) Kilpatrick</w:t>
            </w:r>
          </w:p>
        </w:tc>
      </w:tr>
      <w:tr w:rsidR="00801B9F" w:rsidRPr="0039206A" w14:paraId="337042D8" w14:textId="77777777" w:rsidTr="004E2B61">
        <w:tc>
          <w:tcPr>
            <w:tcW w:w="3256" w:type="dxa"/>
            <w:shd w:val="clear" w:color="auto" w:fill="F2F2F2" w:themeFill="background1" w:themeFillShade="F2"/>
          </w:tcPr>
          <w:p w14:paraId="19D0B64D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76EE6A48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Chemistry</w:t>
            </w:r>
          </w:p>
        </w:tc>
      </w:tr>
      <w:tr w:rsidR="00801B9F" w:rsidRPr="0039206A" w14:paraId="28BFD8D7" w14:textId="77777777" w:rsidTr="004E2B61">
        <w:tc>
          <w:tcPr>
            <w:tcW w:w="3256" w:type="dxa"/>
            <w:shd w:val="clear" w:color="auto" w:fill="F2F2F2" w:themeFill="background1" w:themeFillShade="F2"/>
          </w:tcPr>
          <w:p w14:paraId="74C12784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64" w:type="dxa"/>
          </w:tcPr>
          <w:p w14:paraId="3115E4FF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2A555B">
              <w:rPr>
                <w:rFonts w:ascii="Calibri" w:eastAsia="Calibri" w:hAnsi="Calibri" w:cs="Calibri"/>
                <w:color w:val="000000"/>
                <w:lang w:eastAsia="en-GB"/>
              </w:rPr>
              <w:t>sandy.kilpatrick@leicester.ac.uk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FFECFCC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5D7691AF" w14:textId="0CF8D0B6" w:rsidR="00801B9F" w:rsidRPr="0039206A" w:rsidRDefault="00D44183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2108</w:t>
            </w:r>
          </w:p>
        </w:tc>
      </w:tr>
    </w:tbl>
    <w:p w14:paraId="62EE8A05" w14:textId="77777777" w:rsidR="00801B9F" w:rsidRDefault="00801B9F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p w14:paraId="7431BA74" w14:textId="77777777" w:rsidR="00801B9F" w:rsidRDefault="00801B9F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p w14:paraId="32CAEFC6" w14:textId="77777777" w:rsidR="00801B9F" w:rsidRDefault="00801B9F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p w14:paraId="2E5D4DAE" w14:textId="77777777" w:rsidR="00801B9F" w:rsidRPr="0039206A" w:rsidRDefault="00801B9F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4C79E261" w14:textId="77777777" w:rsidR="00801B9F" w:rsidRPr="0039206A" w:rsidRDefault="00801B9F" w:rsidP="0039206A">
      <w:pPr>
        <w:spacing w:line="240" w:lineRule="auto"/>
        <w:jc w:val="left"/>
        <w:rPr>
          <w:rFonts w:ascii="Calibri" w:eastAsia="Calibri" w:hAnsi="Calibri" w:cs="Calibri"/>
          <w:b/>
          <w:i/>
          <w:color w:val="000000"/>
          <w:lang w:eastAsia="en-GB"/>
        </w:rPr>
      </w:pPr>
      <w:r w:rsidRPr="0039206A">
        <w:rPr>
          <w:rFonts w:ascii="Calibri" w:eastAsia="Calibri" w:hAnsi="Calibri" w:cs="Calibri"/>
          <w:b/>
          <w:color w:val="000000"/>
          <w:lang w:eastAsia="en-GB"/>
        </w:rPr>
        <w:t xml:space="preserve">Section 2 – </w:t>
      </w:r>
      <w:r w:rsidRPr="0039206A">
        <w:rPr>
          <w:rFonts w:ascii="Calibri" w:eastAsia="Calibri" w:hAnsi="Calibri" w:cs="Calibri"/>
          <w:b/>
          <w:i/>
          <w:color w:val="000000"/>
          <w:lang w:eastAsia="en-GB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425"/>
        <w:gridCol w:w="6606"/>
      </w:tblGrid>
      <w:tr w:rsidR="00801B9F" w:rsidRPr="0039206A" w14:paraId="56BF213B" w14:textId="77777777" w:rsidTr="004E2B61">
        <w:tc>
          <w:tcPr>
            <w:tcW w:w="1980" w:type="dxa"/>
            <w:shd w:val="clear" w:color="auto" w:fill="F2F2F2" w:themeFill="background1" w:themeFillShade="F2"/>
          </w:tcPr>
          <w:p w14:paraId="7AEE78BA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Title</w:t>
            </w:r>
          </w:p>
          <w:p w14:paraId="299A8171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7036" w:type="dxa"/>
            <w:gridSpan w:val="2"/>
          </w:tcPr>
          <w:p w14:paraId="276487EC" w14:textId="77777777" w:rsidR="00801B9F" w:rsidRPr="0039206A" w:rsidRDefault="00801B9F" w:rsidP="009D5B51">
            <w:pPr>
              <w:spacing w:after="160"/>
              <w:jc w:val="center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 w:hint="eastAsia"/>
                <w:color w:val="000000"/>
                <w:lang w:eastAsia="zh-CN"/>
              </w:rPr>
              <w:t>Su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stainable synthesis of </w:t>
            </w:r>
            <w:r w:rsidRPr="009D5B51">
              <w:rPr>
                <w:rFonts w:ascii="Calibri" w:eastAsia="Calibri" w:hAnsi="Calibri" w:cs="Calibri"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>-heterocycles using single atom catalysts (SACs) via oxidation reactions</w:t>
            </w:r>
          </w:p>
        </w:tc>
      </w:tr>
      <w:tr w:rsidR="00801B9F" w:rsidRPr="0039206A" w14:paraId="448C6E82" w14:textId="77777777" w:rsidTr="004E2B61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D6AAC9F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6D47F3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7B6DF63D" w14:textId="77777777" w:rsidR="00801B9F" w:rsidRPr="0039206A" w:rsidRDefault="00801B9F" w:rsidP="00A83727">
            <w:pPr>
              <w:spacing w:after="160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Catalytic methodology development: Sustainable synthesis of high value-added </w:t>
            </w:r>
            <w:r w:rsidRPr="00E41145">
              <w:rPr>
                <w:rFonts w:ascii="Calibri" w:eastAsia="Calibri" w:hAnsi="Calibri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-heterocycles produced from widespread bulk chemicals via oxidations using heterogeneous single atom catalysts (SACs).</w:t>
            </w:r>
          </w:p>
        </w:tc>
      </w:tr>
      <w:tr w:rsidR="00801B9F" w:rsidRPr="0039206A" w14:paraId="71077610" w14:textId="77777777" w:rsidTr="004E2B61">
        <w:tc>
          <w:tcPr>
            <w:tcW w:w="1980" w:type="dxa"/>
            <w:vMerge/>
            <w:shd w:val="clear" w:color="auto" w:fill="F2F2F2" w:themeFill="background1" w:themeFillShade="F2"/>
          </w:tcPr>
          <w:p w14:paraId="5A784944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539F9FF3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2DC81CD9" w14:textId="33E6112D" w:rsidR="00801B9F" w:rsidRPr="0039206A" w:rsidRDefault="00801B9F" w:rsidP="00A83727">
            <w:pPr>
              <w:spacing w:after="160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Organic synthesis: Evaluation of catalytic properties of SACs towards oxidation reactions using gas/liquid chromatography (GC and HPLC), and </w:t>
            </w:r>
            <w:r>
              <w:rPr>
                <w:rFonts w:ascii="Calibri" w:eastAsia="Calibri" w:hAnsi="Calibri" w:cs="Calibri" w:hint="eastAsia"/>
                <w:color w:val="000000"/>
                <w:lang w:eastAsia="zh-CN"/>
              </w:rPr>
              <w:t>c</w:t>
            </w:r>
            <w:r>
              <w:rPr>
                <w:rFonts w:ascii="Calibri" w:eastAsia="Calibri" w:hAnsi="Calibri" w:cs="Calibri"/>
                <w:color w:val="000000"/>
                <w:lang w:eastAsia="zh-CN"/>
              </w:rPr>
              <w:t xml:space="preserve">haracterization of isolated </w:t>
            </w:r>
            <w:r w:rsidRPr="00A83727">
              <w:rPr>
                <w:rFonts w:ascii="Calibri" w:eastAsia="Calibri" w:hAnsi="Calibri" w:cs="Calibri"/>
                <w:i/>
                <w:iCs/>
                <w:color w:val="000000"/>
                <w:lang w:eastAsia="en-GB"/>
              </w:rPr>
              <w:t>N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-heterocycle products using </w:t>
            </w:r>
            <w:r w:rsidR="003F166C">
              <w:rPr>
                <w:rFonts w:ascii="Calibri" w:eastAsia="Calibri" w:hAnsi="Calibri" w:cs="Calibri"/>
                <w:color w:val="000000"/>
                <w:lang w:eastAsia="en-GB"/>
              </w:rPr>
              <w:t xml:space="preserve">IR, UV-vis and NMR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spectroscopy</w:t>
            </w:r>
            <w:r>
              <w:rPr>
                <w:rFonts w:ascii="Calibri" w:eastAsia="Calibri" w:hAnsi="Calibri" w:cs="Calibri" w:hint="eastAsia"/>
                <w:color w:val="000000"/>
                <w:lang w:eastAsia="zh-CN"/>
              </w:rPr>
              <w:t>.</w:t>
            </w:r>
          </w:p>
        </w:tc>
      </w:tr>
      <w:tr w:rsidR="00801B9F" w:rsidRPr="0039206A" w14:paraId="0B46C88B" w14:textId="77777777" w:rsidTr="004E2B61">
        <w:tc>
          <w:tcPr>
            <w:tcW w:w="1980" w:type="dxa"/>
            <w:vMerge/>
            <w:shd w:val="clear" w:color="auto" w:fill="F2F2F2" w:themeFill="background1" w:themeFillShade="F2"/>
          </w:tcPr>
          <w:p w14:paraId="46493DB9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2D1AA11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40760912" w14:textId="273D4C55" w:rsidR="00801B9F" w:rsidRPr="0039206A" w:rsidRDefault="00801B9F" w:rsidP="00A83727">
            <w:pPr>
              <w:spacing w:after="160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Functional nano-materials synthesis and characterization: Synthesis various of SACs and characterise their atomic morphology and active sites using modern characterization techniques for nano</w:t>
            </w:r>
            <w:r w:rsidR="003F166C">
              <w:rPr>
                <w:rFonts w:ascii="Calibri" w:eastAsia="Calibri" w:hAnsi="Calibri" w:cs="Calibri"/>
                <w:color w:val="000000"/>
                <w:lang w:eastAsia="en-GB"/>
              </w:rPr>
              <w:t xml:space="preserve">/porous 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>materials (e.g., SEM, STEM, XPS. XAS</w:t>
            </w:r>
            <w:r w:rsidR="003F166C">
              <w:rPr>
                <w:rFonts w:ascii="Calibri" w:eastAsia="Calibri" w:hAnsi="Calibri" w:cs="Calibri"/>
                <w:color w:val="000000"/>
                <w:lang w:eastAsia="en-GB"/>
              </w:rPr>
              <w:t>, BET, TGA</w:t>
            </w:r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). </w:t>
            </w:r>
          </w:p>
        </w:tc>
      </w:tr>
      <w:tr w:rsidR="00801B9F" w:rsidRPr="0039206A" w14:paraId="4460383C" w14:textId="77777777" w:rsidTr="004E2B61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5882E2D" w14:textId="77777777" w:rsidR="00801B9F" w:rsidRPr="0039206A" w:rsidRDefault="00801B9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Project Summary </w:t>
            </w:r>
          </w:p>
        </w:tc>
      </w:tr>
      <w:tr w:rsidR="00801B9F" w:rsidRPr="0039206A" w14:paraId="685C4B05" w14:textId="77777777" w:rsidTr="004E2B61">
        <w:tc>
          <w:tcPr>
            <w:tcW w:w="9016" w:type="dxa"/>
            <w:gridSpan w:val="3"/>
          </w:tcPr>
          <w:p w14:paraId="5AFD8447" w14:textId="77777777" w:rsidR="00A9306C" w:rsidRDefault="00A9306C" w:rsidP="00A9306C">
            <w:pPr>
              <w:pStyle w:val="NormalWeb"/>
              <w:spacing w:before="120" w:beforeAutospacing="0" w:after="120" w:afterAutospacing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6C2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Introduction</w:t>
            </w:r>
          </w:p>
          <w:p w14:paraId="4AC8705C" w14:textId="77777777" w:rsidR="00A9306C" w:rsidRPr="00E2757B" w:rsidRDefault="00A9306C" w:rsidP="00A9306C">
            <w:pPr>
              <w:pStyle w:val="NormalWeb"/>
              <w:spacing w:before="120" w:beforeAutospacing="0" w:after="120" w:afterAutospacing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Selective oxidation is an important strategy for producing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valuable compounds </w:t>
            </w: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range from kilogram-scale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fine chemicals</w:t>
            </w: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pharmaceuticals to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kiloton scale </w:t>
            </w: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bulk chemicals. However, compared to hydrogenation, oxidation is underdeveloped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T</w:t>
            </w: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raditional catalytic routes generally use expensive homogeneous transition metal complexes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with non-environmentally friendly oxidants, which </w:t>
            </w: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challenge to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sustainability and </w:t>
            </w: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separation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recycling of the catalyst. With the rapid growth of nanoscience, heterogeneous catalysts, mainly supported transition metal nanoparticles, have been exploited to tackle these problems; however, their overall catalytic efficiencies are </w:t>
            </w: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usually inferior to their homogeneous counterparts with lower selectivity and require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harsh reaction conditions</w:t>
            </w: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Single-atom catalysts (SACs) are defined as catalyst in which the active metal species exist as isolated single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atom </w:t>
            </w:r>
            <w:r w:rsidRPr="00176C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stabilized by the support or by alloying with another metal.</w:t>
            </w:r>
            <w:r w:rsidRPr="00EF582F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C62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When considering the supports as rigid ligands from the viewpoint of coordination chemistry, SACs can serve as a bridge between homogeneous and heterogeneous catalysts and have the possibility of integrating the merits of both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types of</w:t>
            </w:r>
            <w:r w:rsidRPr="00BC62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catalysts.</w:t>
            </w:r>
            <w:r w:rsidRPr="00EF582F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vertAlign w:val="superscript"/>
              </w:rPr>
              <w:t>2</w:t>
            </w:r>
            <w:r w:rsidRPr="00BC62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68B47BA" w14:textId="77777777" w:rsidR="00A9306C" w:rsidRPr="009B6E87" w:rsidRDefault="00A9306C" w:rsidP="00A9306C">
            <w:pPr>
              <w:pStyle w:val="NormalWeb"/>
              <w:spacing w:before="120" w:beforeAutospacing="0" w:after="120" w:afterAutospacing="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B6E8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Project Outline</w:t>
            </w:r>
          </w:p>
          <w:p w14:paraId="284B56EE" w14:textId="77777777" w:rsidR="00A9306C" w:rsidRDefault="00A9306C" w:rsidP="00A9306C">
            <w:pPr>
              <w:pStyle w:val="NormalWeb"/>
              <w:spacing w:before="120" w:beforeAutospacing="0" w:after="120" w:afterAutospacing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535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This project aim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C3535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to develop SACs with superior performance to well-established catalytic systems, and to exploit their inherent attributes to revolutionise chemical synthesis by creating new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sustainable </w:t>
            </w:r>
            <w:r w:rsidRPr="00C3535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synthetic strategies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for </w:t>
            </w:r>
            <w:r w:rsidRPr="00C339EE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-heterocycles</w:t>
            </w:r>
            <w:r w:rsidRPr="00C3535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Success in the area will allow high value-added </w:t>
            </w:r>
            <w:r w:rsidRPr="00BA5DB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N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-heterocycles produced from widespread bulk chemicals, reduce energy consumption and decrease environmental pollution attributed to hazardous oxidants.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Two aims are outlined:</w:t>
            </w:r>
          </w:p>
          <w:p w14:paraId="6D52B051" w14:textId="77777777" w:rsidR="00A9306C" w:rsidRPr="00E2757B" w:rsidRDefault="00A9306C" w:rsidP="00A9306C">
            <w:pPr>
              <w:pStyle w:val="NormalWeb"/>
              <w:numPr>
                <w:ilvl w:val="0"/>
                <w:numId w:val="3"/>
              </w:numPr>
              <w:spacing w:before="120" w:beforeAutospacing="0" w:after="120" w:afterAutospacing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 a new sustainable catalytic method for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339EE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N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-heterocycles synthesis via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oxidation of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C-H bonds/alkenes</w:t>
            </w:r>
            <w:r w:rsidRPr="00E275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using </w:t>
            </w:r>
            <w:r w:rsidRPr="00E2757B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N</w:t>
            </w:r>
            <w:r w:rsidRPr="00E2757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-doped carbon supported SACs. </w:t>
            </w:r>
          </w:p>
          <w:p w14:paraId="1842F4AF" w14:textId="77777777" w:rsidR="00A9306C" w:rsidRPr="00BA5DB3" w:rsidRDefault="00A9306C" w:rsidP="00A9306C">
            <w:pPr>
              <w:pStyle w:val="NormalWeb"/>
              <w:numPr>
                <w:ilvl w:val="0"/>
                <w:numId w:val="3"/>
              </w:numPr>
              <w:spacing w:before="120" w:beforeAutospacing="0" w:after="120" w:afterAutospacing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Synthesis various of </w:t>
            </w:r>
            <w:r w:rsidRPr="00906B84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N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-doped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carbon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supported SAC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 with non-noble metals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To guide the rational catalyst design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the activity and 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physical /chemical structures of </w:t>
            </w:r>
            <w:r w:rsidRPr="002203CC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N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-doped SACs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will be investigated 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using kinetic analysis and modern characterization techniques for nanomaterials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and porous materials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5BB1AEB8" w14:textId="77777777" w:rsidR="00A9306C" w:rsidRPr="00185A8D" w:rsidRDefault="00A9306C" w:rsidP="00A9306C">
            <w:pPr>
              <w:pStyle w:val="NormalWeb"/>
              <w:spacing w:before="120" w:beforeAutospacing="0" w:after="120" w:afterAutospacing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5A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Applicants for this PhD need to have an interest in synthetic organic chemistry and functional nanomaterial manufacturing &amp; characterisation.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Successf</w:t>
            </w:r>
            <w:r w:rsidRPr="00185A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ul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candidate </w:t>
            </w:r>
            <w:r w:rsidRPr="00185A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will gain extensive experience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 organic synthesis, </w:t>
            </w:r>
            <w:r w:rsidRPr="00185A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analytical methods 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e.g., </w:t>
            </w:r>
            <w:r w:rsidRPr="00185A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GC-MS,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HPLC, UV-vis, IR, </w:t>
            </w:r>
            <w:r w:rsidRPr="00185A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NMR)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and 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modern characterization techniques for nano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/porous materials 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e.g., 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SEM, TEM, STEM, XAS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BET, TGA</w:t>
            </w:r>
            <w:r w:rsidRPr="00BA5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). </w:t>
            </w:r>
          </w:p>
          <w:p w14:paraId="4A88BE2E" w14:textId="77777777" w:rsidR="00A9306C" w:rsidRPr="002203CC" w:rsidRDefault="00A9306C" w:rsidP="00A9306C">
            <w:pPr>
              <w:rPr>
                <w:rFonts w:asciiTheme="minorHAnsi" w:hAnsiTheme="minorHAnsi" w:cstheme="minorHAnsi"/>
              </w:rPr>
            </w:pPr>
          </w:p>
          <w:p w14:paraId="7AF4D5C8" w14:textId="77777777" w:rsidR="00A9306C" w:rsidRPr="00406600" w:rsidRDefault="00A9306C" w:rsidP="00A9306C">
            <w:pPr>
              <w:spacing w:line="240" w:lineRule="auto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406600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  <w:r w:rsidRPr="00406600">
              <w:rPr>
                <w:rFonts w:ascii="Calibri" w:eastAsia="Calibri" w:hAnsi="Calibri" w:cs="Calibri"/>
                <w:color w:val="000000"/>
                <w:lang w:eastAsia="en-GB"/>
              </w:rPr>
              <w:tab/>
              <w:t>Acc. Chem. Res. 2013, 46, 8, 1740–1748</w:t>
            </w:r>
          </w:p>
          <w:p w14:paraId="1DBA4927" w14:textId="77777777" w:rsidR="00A9306C" w:rsidRPr="00406600" w:rsidRDefault="00A9306C" w:rsidP="00A9306C">
            <w:pPr>
              <w:pStyle w:val="EndNoteBibliography"/>
              <w:ind w:left="720" w:hanging="720"/>
              <w:rPr>
                <w:rFonts w:ascii="Calibri" w:eastAsia="Calibri" w:hAnsi="Calibri" w:cs="Calibri"/>
                <w:color w:val="000000"/>
                <w:lang w:val="en-GB" w:eastAsia="en-GB"/>
              </w:rPr>
            </w:pPr>
            <w:r w:rsidRPr="00406600">
              <w:rPr>
                <w:rFonts w:ascii="Calibri" w:eastAsia="Calibri" w:hAnsi="Calibri" w:cs="Calibri"/>
                <w:color w:val="000000"/>
                <w:lang w:val="en-GB" w:eastAsia="en-GB"/>
              </w:rPr>
              <w:t>2.</w:t>
            </w:r>
            <w:r w:rsidRPr="00406600">
              <w:rPr>
                <w:rFonts w:ascii="Calibri" w:eastAsia="Calibri" w:hAnsi="Calibri" w:cs="Calibri"/>
                <w:color w:val="000000"/>
                <w:lang w:val="en-GB" w:eastAsia="en-GB"/>
              </w:rPr>
              <w:tab/>
              <w:t>Nat. Rev. Chem, 2018, 2, 65-81.</w:t>
            </w:r>
          </w:p>
          <w:p w14:paraId="3B37D7BD" w14:textId="77777777" w:rsidR="00801B9F" w:rsidRPr="006D3F8E" w:rsidRDefault="00801B9F" w:rsidP="00C3535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7B6E518" w14:textId="77777777" w:rsidR="00801B9F" w:rsidRDefault="00801B9F"/>
    <w:p w14:paraId="7E7FA13B" w14:textId="77777777" w:rsidR="00801B9F" w:rsidRDefault="00801B9F"/>
    <w:p w14:paraId="0383C05D" w14:textId="77777777" w:rsidR="00801B9F" w:rsidRDefault="00801B9F"/>
    <w:p w14:paraId="707766B4" w14:textId="77777777" w:rsidR="006231C9" w:rsidRDefault="006231C9"/>
    <w:sectPr w:rsidR="006231C9" w:rsidSect="00EF58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8713A"/>
    <w:multiLevelType w:val="multilevel"/>
    <w:tmpl w:val="234E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1A6636"/>
    <w:multiLevelType w:val="hybridMultilevel"/>
    <w:tmpl w:val="5CEAFC76"/>
    <w:lvl w:ilvl="0" w:tplc="487E6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01B9F"/>
    <w:rsid w:val="00014DDA"/>
    <w:rsid w:val="00020481"/>
    <w:rsid w:val="00024F5B"/>
    <w:rsid w:val="00033B48"/>
    <w:rsid w:val="00036055"/>
    <w:rsid w:val="00056D8F"/>
    <w:rsid w:val="00056F90"/>
    <w:rsid w:val="00056FE1"/>
    <w:rsid w:val="000815FD"/>
    <w:rsid w:val="000A5AFF"/>
    <w:rsid w:val="000C0A62"/>
    <w:rsid w:val="000C0B32"/>
    <w:rsid w:val="000C74C5"/>
    <w:rsid w:val="000D1AED"/>
    <w:rsid w:val="000E1DBF"/>
    <w:rsid w:val="000F2A4E"/>
    <w:rsid w:val="00101FF6"/>
    <w:rsid w:val="00111009"/>
    <w:rsid w:val="0011358E"/>
    <w:rsid w:val="0011519A"/>
    <w:rsid w:val="00121A53"/>
    <w:rsid w:val="00122F2B"/>
    <w:rsid w:val="00123699"/>
    <w:rsid w:val="00136DA9"/>
    <w:rsid w:val="001374D6"/>
    <w:rsid w:val="0014029E"/>
    <w:rsid w:val="001451BF"/>
    <w:rsid w:val="00146CD5"/>
    <w:rsid w:val="001519CD"/>
    <w:rsid w:val="00175CFD"/>
    <w:rsid w:val="00176275"/>
    <w:rsid w:val="001866B3"/>
    <w:rsid w:val="00193120"/>
    <w:rsid w:val="00195F4D"/>
    <w:rsid w:val="001A241C"/>
    <w:rsid w:val="001A3161"/>
    <w:rsid w:val="001A755A"/>
    <w:rsid w:val="001B1F31"/>
    <w:rsid w:val="001C5EAC"/>
    <w:rsid w:val="001D65B1"/>
    <w:rsid w:val="001E7C4B"/>
    <w:rsid w:val="001F2471"/>
    <w:rsid w:val="0021315B"/>
    <w:rsid w:val="002203CC"/>
    <w:rsid w:val="00230D7E"/>
    <w:rsid w:val="00234528"/>
    <w:rsid w:val="00241F52"/>
    <w:rsid w:val="002475DE"/>
    <w:rsid w:val="00253391"/>
    <w:rsid w:val="0026168E"/>
    <w:rsid w:val="0029110E"/>
    <w:rsid w:val="002A3B67"/>
    <w:rsid w:val="002A77FB"/>
    <w:rsid w:val="002B46C4"/>
    <w:rsid w:val="002D7AAD"/>
    <w:rsid w:val="002F70C8"/>
    <w:rsid w:val="00306569"/>
    <w:rsid w:val="003114DF"/>
    <w:rsid w:val="003170DA"/>
    <w:rsid w:val="00317CB2"/>
    <w:rsid w:val="00327881"/>
    <w:rsid w:val="00332BD5"/>
    <w:rsid w:val="003346E1"/>
    <w:rsid w:val="0033789E"/>
    <w:rsid w:val="003413B8"/>
    <w:rsid w:val="0034349A"/>
    <w:rsid w:val="003576C0"/>
    <w:rsid w:val="00390BCD"/>
    <w:rsid w:val="00396D94"/>
    <w:rsid w:val="003A4458"/>
    <w:rsid w:val="003B1A37"/>
    <w:rsid w:val="003B2A33"/>
    <w:rsid w:val="003C53D1"/>
    <w:rsid w:val="003D1531"/>
    <w:rsid w:val="003E0D6B"/>
    <w:rsid w:val="003E25BA"/>
    <w:rsid w:val="003E27E8"/>
    <w:rsid w:val="003E3C60"/>
    <w:rsid w:val="003F166C"/>
    <w:rsid w:val="003F1D0D"/>
    <w:rsid w:val="003F4553"/>
    <w:rsid w:val="003F7EBC"/>
    <w:rsid w:val="00403C02"/>
    <w:rsid w:val="0040626B"/>
    <w:rsid w:val="0042198E"/>
    <w:rsid w:val="00432C1A"/>
    <w:rsid w:val="00445BF1"/>
    <w:rsid w:val="0047689F"/>
    <w:rsid w:val="004A11C6"/>
    <w:rsid w:val="004A3414"/>
    <w:rsid w:val="004A3819"/>
    <w:rsid w:val="004B21FF"/>
    <w:rsid w:val="004B24A7"/>
    <w:rsid w:val="004B5ADF"/>
    <w:rsid w:val="004C1B2D"/>
    <w:rsid w:val="004D697B"/>
    <w:rsid w:val="004D71B9"/>
    <w:rsid w:val="004E0986"/>
    <w:rsid w:val="004E1A19"/>
    <w:rsid w:val="004E7795"/>
    <w:rsid w:val="004F75FB"/>
    <w:rsid w:val="005000F8"/>
    <w:rsid w:val="00510E34"/>
    <w:rsid w:val="005149C6"/>
    <w:rsid w:val="00521C5E"/>
    <w:rsid w:val="005260A2"/>
    <w:rsid w:val="0053010D"/>
    <w:rsid w:val="00531115"/>
    <w:rsid w:val="0053241A"/>
    <w:rsid w:val="005533DB"/>
    <w:rsid w:val="005616B3"/>
    <w:rsid w:val="00561B1F"/>
    <w:rsid w:val="00577231"/>
    <w:rsid w:val="005930B5"/>
    <w:rsid w:val="00596AA6"/>
    <w:rsid w:val="005A46F1"/>
    <w:rsid w:val="005B2053"/>
    <w:rsid w:val="005C6C25"/>
    <w:rsid w:val="005D60A6"/>
    <w:rsid w:val="005E4967"/>
    <w:rsid w:val="005F3575"/>
    <w:rsid w:val="005F369A"/>
    <w:rsid w:val="00607227"/>
    <w:rsid w:val="00611D11"/>
    <w:rsid w:val="006132AC"/>
    <w:rsid w:val="00622FB9"/>
    <w:rsid w:val="00623045"/>
    <w:rsid w:val="006231C9"/>
    <w:rsid w:val="00630E72"/>
    <w:rsid w:val="00640E54"/>
    <w:rsid w:val="00653BBB"/>
    <w:rsid w:val="00662B59"/>
    <w:rsid w:val="00672CA2"/>
    <w:rsid w:val="00675593"/>
    <w:rsid w:val="006A3877"/>
    <w:rsid w:val="006A45F5"/>
    <w:rsid w:val="006B04AA"/>
    <w:rsid w:val="006C14AC"/>
    <w:rsid w:val="006C52A3"/>
    <w:rsid w:val="006E4B8E"/>
    <w:rsid w:val="006E58DD"/>
    <w:rsid w:val="006E6C67"/>
    <w:rsid w:val="006E7E31"/>
    <w:rsid w:val="006F41C3"/>
    <w:rsid w:val="0070376A"/>
    <w:rsid w:val="00712DA6"/>
    <w:rsid w:val="00713C11"/>
    <w:rsid w:val="007246B8"/>
    <w:rsid w:val="007313A2"/>
    <w:rsid w:val="007857F7"/>
    <w:rsid w:val="0078625B"/>
    <w:rsid w:val="00793852"/>
    <w:rsid w:val="007B2437"/>
    <w:rsid w:val="007C0E27"/>
    <w:rsid w:val="007C76B5"/>
    <w:rsid w:val="007D4403"/>
    <w:rsid w:val="007D5298"/>
    <w:rsid w:val="00801B9F"/>
    <w:rsid w:val="00805714"/>
    <w:rsid w:val="00805E04"/>
    <w:rsid w:val="00825332"/>
    <w:rsid w:val="00831F56"/>
    <w:rsid w:val="0083778D"/>
    <w:rsid w:val="00837C81"/>
    <w:rsid w:val="00851EA0"/>
    <w:rsid w:val="00854E12"/>
    <w:rsid w:val="00882752"/>
    <w:rsid w:val="008A78E5"/>
    <w:rsid w:val="008B3E88"/>
    <w:rsid w:val="008C2354"/>
    <w:rsid w:val="008D2E2D"/>
    <w:rsid w:val="008D5C5E"/>
    <w:rsid w:val="00927024"/>
    <w:rsid w:val="00927B4D"/>
    <w:rsid w:val="00936C9F"/>
    <w:rsid w:val="00943129"/>
    <w:rsid w:val="00952AC2"/>
    <w:rsid w:val="009573BF"/>
    <w:rsid w:val="0096150E"/>
    <w:rsid w:val="0097141A"/>
    <w:rsid w:val="009769C4"/>
    <w:rsid w:val="009A0DC8"/>
    <w:rsid w:val="009D0755"/>
    <w:rsid w:val="009D1DDA"/>
    <w:rsid w:val="009E0E91"/>
    <w:rsid w:val="009E21E3"/>
    <w:rsid w:val="00A00EAA"/>
    <w:rsid w:val="00A02EF5"/>
    <w:rsid w:val="00A1126C"/>
    <w:rsid w:val="00A275CA"/>
    <w:rsid w:val="00A4225C"/>
    <w:rsid w:val="00A43154"/>
    <w:rsid w:val="00A65ECF"/>
    <w:rsid w:val="00A80911"/>
    <w:rsid w:val="00A9306C"/>
    <w:rsid w:val="00A93CD1"/>
    <w:rsid w:val="00AC0CEA"/>
    <w:rsid w:val="00AD2C8F"/>
    <w:rsid w:val="00AE5C7B"/>
    <w:rsid w:val="00B124D3"/>
    <w:rsid w:val="00B21390"/>
    <w:rsid w:val="00B2183A"/>
    <w:rsid w:val="00B229B2"/>
    <w:rsid w:val="00B40513"/>
    <w:rsid w:val="00B4630C"/>
    <w:rsid w:val="00B47F40"/>
    <w:rsid w:val="00B53BF9"/>
    <w:rsid w:val="00B566B1"/>
    <w:rsid w:val="00B56FED"/>
    <w:rsid w:val="00B61144"/>
    <w:rsid w:val="00B62D99"/>
    <w:rsid w:val="00B65E82"/>
    <w:rsid w:val="00B81747"/>
    <w:rsid w:val="00B86401"/>
    <w:rsid w:val="00B87D07"/>
    <w:rsid w:val="00B91C51"/>
    <w:rsid w:val="00BB4036"/>
    <w:rsid w:val="00BC619A"/>
    <w:rsid w:val="00BD061C"/>
    <w:rsid w:val="00BD1932"/>
    <w:rsid w:val="00BD6B53"/>
    <w:rsid w:val="00BE4FE9"/>
    <w:rsid w:val="00C05EB2"/>
    <w:rsid w:val="00C339EE"/>
    <w:rsid w:val="00C3735D"/>
    <w:rsid w:val="00C422B4"/>
    <w:rsid w:val="00C44AFC"/>
    <w:rsid w:val="00C50511"/>
    <w:rsid w:val="00C52B34"/>
    <w:rsid w:val="00C64B69"/>
    <w:rsid w:val="00C83D80"/>
    <w:rsid w:val="00C8405C"/>
    <w:rsid w:val="00CD07BE"/>
    <w:rsid w:val="00CD58F0"/>
    <w:rsid w:val="00CF129D"/>
    <w:rsid w:val="00D01720"/>
    <w:rsid w:val="00D16329"/>
    <w:rsid w:val="00D177BE"/>
    <w:rsid w:val="00D17E7E"/>
    <w:rsid w:val="00D2131D"/>
    <w:rsid w:val="00D24380"/>
    <w:rsid w:val="00D44183"/>
    <w:rsid w:val="00D47778"/>
    <w:rsid w:val="00D5467B"/>
    <w:rsid w:val="00D56A94"/>
    <w:rsid w:val="00D577F3"/>
    <w:rsid w:val="00D62F08"/>
    <w:rsid w:val="00D637C4"/>
    <w:rsid w:val="00D84539"/>
    <w:rsid w:val="00D93041"/>
    <w:rsid w:val="00D95A0A"/>
    <w:rsid w:val="00DA1D74"/>
    <w:rsid w:val="00DA3A3B"/>
    <w:rsid w:val="00DB2D78"/>
    <w:rsid w:val="00DD1DA7"/>
    <w:rsid w:val="00E00421"/>
    <w:rsid w:val="00E04339"/>
    <w:rsid w:val="00E07733"/>
    <w:rsid w:val="00E103A0"/>
    <w:rsid w:val="00E144FC"/>
    <w:rsid w:val="00E169B1"/>
    <w:rsid w:val="00E2211E"/>
    <w:rsid w:val="00E223D5"/>
    <w:rsid w:val="00E35935"/>
    <w:rsid w:val="00E43F22"/>
    <w:rsid w:val="00E45530"/>
    <w:rsid w:val="00E45595"/>
    <w:rsid w:val="00E62154"/>
    <w:rsid w:val="00E72074"/>
    <w:rsid w:val="00E765A4"/>
    <w:rsid w:val="00EB217D"/>
    <w:rsid w:val="00EB370F"/>
    <w:rsid w:val="00EC742E"/>
    <w:rsid w:val="00ED06C5"/>
    <w:rsid w:val="00EE3D70"/>
    <w:rsid w:val="00EE70A0"/>
    <w:rsid w:val="00F210CA"/>
    <w:rsid w:val="00F36D9E"/>
    <w:rsid w:val="00F47B72"/>
    <w:rsid w:val="00F53FA4"/>
    <w:rsid w:val="00F542A8"/>
    <w:rsid w:val="00F5444D"/>
    <w:rsid w:val="00F7600B"/>
    <w:rsid w:val="00F86077"/>
    <w:rsid w:val="00F8625E"/>
    <w:rsid w:val="00F97F3D"/>
    <w:rsid w:val="00FA32B2"/>
    <w:rsid w:val="00FA6F64"/>
    <w:rsid w:val="00FB737B"/>
    <w:rsid w:val="00FE2DF4"/>
    <w:rsid w:val="00FE6733"/>
    <w:rsid w:val="00FF25A0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03D2"/>
  <w15:chartTrackingRefBased/>
  <w15:docId w15:val="{08207EE9-6C86-D44A-8C37-CFCFFB9F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9F"/>
    <w:pPr>
      <w:spacing w:line="259" w:lineRule="auto"/>
      <w:jc w:val="both"/>
    </w:pPr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B9F"/>
    <w:pPr>
      <w:keepNext/>
      <w:keepLines/>
      <w:numPr>
        <w:numId w:val="1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B9F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B9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B9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B9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B9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B9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B9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B9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B9F"/>
    <w:rPr>
      <w:rFonts w:ascii="Arial" w:eastAsiaTheme="majorEastAsia" w:hAnsi="Arial" w:cstheme="majorBidi"/>
      <w:color w:val="262626" w:themeColor="text1" w:themeTint="D9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B9F"/>
    <w:rPr>
      <w:rFonts w:ascii="Arial" w:eastAsiaTheme="majorEastAsia" w:hAnsi="Arial" w:cstheme="majorBidi"/>
      <w:color w:val="262626" w:themeColor="text1" w:themeTint="D9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B9F"/>
    <w:rPr>
      <w:rFonts w:asciiTheme="majorHAnsi" w:eastAsiaTheme="majorEastAsia" w:hAnsiTheme="majorHAnsi" w:cstheme="majorBidi"/>
      <w:color w:val="0D0D0D" w:themeColor="text1" w:themeTint="F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B9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B9F"/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B9F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B9F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B9F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B9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1B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1B9F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01B9F"/>
    <w:rPr>
      <w:rFonts w:ascii="Arial" w:eastAsiaTheme="majorEastAsia" w:hAnsi="Arial" w:cstheme="majorBidi"/>
      <w:spacing w:val="-10"/>
      <w:sz w:val="32"/>
      <w:szCs w:val="3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B9F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1B9F"/>
    <w:rPr>
      <w:rFonts w:eastAsia="SimSun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01B9F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01B9F"/>
    <w:rPr>
      <w:i/>
      <w:iCs/>
      <w:color w:val="auto"/>
    </w:rPr>
  </w:style>
  <w:style w:type="paragraph" w:styleId="NoSpacing">
    <w:name w:val="No Spacing"/>
    <w:uiPriority w:val="1"/>
    <w:qFormat/>
    <w:rsid w:val="00801B9F"/>
    <w:rPr>
      <w:rFonts w:ascii="Arial" w:eastAsia="SimSun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1B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1B9F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1B9F"/>
    <w:rPr>
      <w:rFonts w:eastAsia="SimSun"/>
      <w:i/>
      <w:iCs/>
      <w:color w:val="404040" w:themeColor="text1" w:themeTint="BF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B9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B9F"/>
    <w:rPr>
      <w:rFonts w:eastAsia="SimSun"/>
      <w:i/>
      <w:iCs/>
      <w:color w:val="404040" w:themeColor="text1" w:themeTint="BF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801B9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1B9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01B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01B9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01B9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B9F"/>
    <w:pPr>
      <w:outlineLvl w:val="9"/>
    </w:pPr>
  </w:style>
  <w:style w:type="table" w:styleId="TableGrid">
    <w:name w:val="Table Grid"/>
    <w:basedOn w:val="TableNormal"/>
    <w:uiPriority w:val="39"/>
    <w:rsid w:val="00801B9F"/>
    <w:rPr>
      <w:rFonts w:eastAsia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01B9F"/>
    <w:rPr>
      <w:rFonts w:eastAsia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801B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1B9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01B9F"/>
    <w:pPr>
      <w:jc w:val="center"/>
    </w:pPr>
    <w:rPr>
      <w:rFonts w:cs="Arial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801B9F"/>
    <w:rPr>
      <w:rFonts w:ascii="Times New Roman" w:eastAsia="Times New Roman" w:hAnsi="Times New Roman" w:cs="Times New Roman"/>
      <w:lang w:eastAsia="en-GB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801B9F"/>
    <w:rPr>
      <w:rFonts w:ascii="Arial" w:eastAsia="SimSun" w:hAnsi="Arial" w:cs="Arial"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801B9F"/>
    <w:pPr>
      <w:spacing w:line="240" w:lineRule="auto"/>
    </w:pPr>
    <w:rPr>
      <w:rFonts w:cs="Arial"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801B9F"/>
    <w:rPr>
      <w:rFonts w:ascii="Arial" w:eastAsia="SimSun" w:hAnsi="Arial" w:cs="Arial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EA0"/>
    <w:rPr>
      <w:rFonts w:ascii="Arial" w:eastAsia="SimSun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EA0"/>
    <w:rPr>
      <w:rFonts w:ascii="Arial" w:eastAsia="SimSun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A0"/>
    <w:rPr>
      <w:rFonts w:ascii="Segoe UI" w:eastAsia="SimSun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339EE"/>
    <w:rPr>
      <w:rFonts w:ascii="Arial" w:eastAsia="SimSun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c52@leices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8D2BDA1822F429950D83D6A32671E" ma:contentTypeVersion="14" ma:contentTypeDescription="Create a new document." ma:contentTypeScope="" ma:versionID="9a2756ef0f648039086a504fc99c8f71">
  <xsd:schema xmlns:xsd="http://www.w3.org/2001/XMLSchema" xmlns:xs="http://www.w3.org/2001/XMLSchema" xmlns:p="http://schemas.microsoft.com/office/2006/metadata/properties" xmlns:ns3="55cdcc4b-e685-4ea2-b064-2e8ad7d77313" xmlns:ns4="cd7f865f-d3e3-4b29-82ac-4378cb3a0114" targetNamespace="http://schemas.microsoft.com/office/2006/metadata/properties" ma:root="true" ma:fieldsID="3c3da357e3a4cff2cc2da23b18e60509" ns3:_="" ns4:_="">
    <xsd:import namespace="55cdcc4b-e685-4ea2-b064-2e8ad7d77313"/>
    <xsd:import namespace="cd7f865f-d3e3-4b29-82ac-4378cb3a0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c4b-e685-4ea2-b064-2e8ad7d7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f865f-d3e3-4b29-82ac-4378cb3a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7BE3D-C5E2-4EDA-A50E-5517242C4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79DDC-9FF7-4C0D-8B31-3901F6B74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cc4b-e685-4ea2-b064-2e8ad7d77313"/>
    <ds:schemaRef ds:uri="cd7f865f-d3e3-4b29-82ac-4378cb3a0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7CEE9-F820-40F5-A456-F6AC3C72083E}">
  <ds:schemaRefs>
    <ds:schemaRef ds:uri="http://schemas.microsoft.com/office/2006/documentManagement/types"/>
    <ds:schemaRef ds:uri="55cdcc4b-e685-4ea2-b064-2e8ad7d77313"/>
    <ds:schemaRef ds:uri="http://purl.org/dc/terms/"/>
    <ds:schemaRef ds:uri="http://purl.org/dc/dcmitype/"/>
    <ds:schemaRef ds:uri="cd7f865f-d3e3-4b29-82ac-4378cb3a01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Qun</dc:creator>
  <cp:keywords/>
  <dc:description/>
  <cp:lastModifiedBy>White, Karen L.</cp:lastModifiedBy>
  <cp:revision>5</cp:revision>
  <dcterms:created xsi:type="dcterms:W3CDTF">2022-11-20T14:52:00Z</dcterms:created>
  <dcterms:modified xsi:type="dcterms:W3CDTF">2022-12-01T15:51:00Z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0x0101003CD8D2BDA1822F429950D83D6A32671E</vt:lpwstr>
  </property>
</Properties>
</file>